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D96EB" w14:textId="03366C2F" w:rsidR="00CA5FD1" w:rsidRPr="00381AB1" w:rsidRDefault="00CA5FD1" w:rsidP="004861FF">
      <w:pPr>
        <w:rPr>
          <w:lang w:val="hr-HR"/>
        </w:rPr>
      </w:pPr>
    </w:p>
    <w:p w14:paraId="59E0F587" w14:textId="77777777" w:rsidR="004724AE" w:rsidRPr="00381AB1" w:rsidRDefault="004724AE" w:rsidP="004861FF">
      <w:pPr>
        <w:rPr>
          <w:lang w:val="hr-HR"/>
        </w:rPr>
      </w:pPr>
    </w:p>
    <w:p w14:paraId="3211517C" w14:textId="77777777" w:rsidR="00CA5FD1" w:rsidRPr="00381AB1" w:rsidRDefault="00CA5FD1" w:rsidP="004861FF">
      <w:pPr>
        <w:rPr>
          <w:lang w:val="hr-HR"/>
        </w:rPr>
      </w:pPr>
    </w:p>
    <w:p w14:paraId="735450E2" w14:textId="77777777" w:rsidR="00EC0E2E" w:rsidRPr="00381AB1" w:rsidRDefault="00EC0E2E" w:rsidP="004861FF">
      <w:pPr>
        <w:rPr>
          <w:lang w:val="hr-HR"/>
        </w:rPr>
      </w:pPr>
    </w:p>
    <w:p w14:paraId="04AFDAE7" w14:textId="77777777" w:rsidR="00EC0E2E" w:rsidRPr="00381AB1" w:rsidRDefault="00EC0E2E" w:rsidP="004861FF">
      <w:pPr>
        <w:rPr>
          <w:lang w:val="hr-HR"/>
        </w:rPr>
      </w:pPr>
    </w:p>
    <w:p w14:paraId="2D7FB408" w14:textId="77777777" w:rsidR="00CA5FD1" w:rsidRPr="00381AB1" w:rsidRDefault="00CA5FD1" w:rsidP="004861FF">
      <w:pPr>
        <w:rPr>
          <w:lang w:val="hr-HR"/>
        </w:rPr>
      </w:pPr>
    </w:p>
    <w:p w14:paraId="7522FA05" w14:textId="77777777" w:rsidR="00CE1D76" w:rsidRPr="00381AB1" w:rsidRDefault="00CE1D76" w:rsidP="00CE1D76">
      <w:pPr>
        <w:jc w:val="center"/>
        <w:rPr>
          <w:b/>
          <w:color w:val="262626" w:themeColor="text1" w:themeTint="D9"/>
          <w:sz w:val="32"/>
          <w:szCs w:val="32"/>
          <w:lang w:val="hr-HR" w:eastAsia="en-GB"/>
        </w:rPr>
      </w:pPr>
      <w:r w:rsidRPr="00381AB1">
        <w:rPr>
          <w:b/>
          <w:color w:val="262626" w:themeColor="text1" w:themeTint="D9"/>
          <w:sz w:val="32"/>
          <w:szCs w:val="32"/>
          <w:lang w:val="hr-HR" w:eastAsia="en-GB"/>
        </w:rPr>
        <w:t>BOSNA I HERCEGOVINA</w:t>
      </w:r>
    </w:p>
    <w:p w14:paraId="7AD57079" w14:textId="59DE8F3F" w:rsidR="00B90266" w:rsidRPr="00381AB1" w:rsidRDefault="00CE1D76" w:rsidP="00CE1D76">
      <w:pPr>
        <w:jc w:val="center"/>
        <w:rPr>
          <w:b/>
          <w:color w:val="2F5496" w:themeColor="accent1" w:themeShade="BF"/>
          <w:sz w:val="32"/>
          <w:szCs w:val="32"/>
          <w:lang w:val="hr-HR" w:eastAsia="en-GB"/>
        </w:rPr>
      </w:pPr>
      <w:r w:rsidRPr="00381AB1">
        <w:rPr>
          <w:b/>
          <w:color w:val="262626" w:themeColor="text1" w:themeTint="D9"/>
          <w:sz w:val="32"/>
          <w:szCs w:val="32"/>
          <w:lang w:val="hr-HR" w:eastAsia="en-GB"/>
        </w:rPr>
        <w:t>PROJEKAT OTPORNOSTI I KONKURENTNOSTI U POLJOPRIVREDI</w:t>
      </w:r>
      <w:r w:rsidR="00103146" w:rsidRPr="00381AB1">
        <w:rPr>
          <w:b/>
          <w:color w:val="3B3838" w:themeColor="background2" w:themeShade="40"/>
          <w:sz w:val="32"/>
          <w:szCs w:val="32"/>
          <w:lang w:val="hr-HR" w:eastAsia="en-GB"/>
        </w:rPr>
        <w:br/>
        <w:t>(</w:t>
      </w:r>
      <w:r w:rsidR="00103146" w:rsidRPr="00381AB1">
        <w:rPr>
          <w:b/>
          <w:color w:val="262626" w:themeColor="text1" w:themeTint="D9"/>
          <w:sz w:val="32"/>
          <w:szCs w:val="32"/>
          <w:lang w:val="hr-HR" w:eastAsia="en-GB"/>
        </w:rPr>
        <w:t>ARCP</w:t>
      </w:r>
      <w:r w:rsidR="00103146" w:rsidRPr="00381AB1">
        <w:rPr>
          <w:b/>
          <w:color w:val="3B3838" w:themeColor="background2" w:themeShade="40"/>
          <w:sz w:val="32"/>
          <w:szCs w:val="32"/>
          <w:lang w:val="hr-HR" w:eastAsia="en-GB"/>
        </w:rPr>
        <w:t>)</w:t>
      </w:r>
    </w:p>
    <w:p w14:paraId="37F33ED7" w14:textId="7B46714A" w:rsidR="00B90266" w:rsidRPr="00381AB1" w:rsidRDefault="00B90266" w:rsidP="0044146E">
      <w:pPr>
        <w:jc w:val="center"/>
        <w:rPr>
          <w:color w:val="3B3838" w:themeColor="background2" w:themeShade="40"/>
          <w:lang w:val="hr-HR" w:eastAsia="en-GB"/>
        </w:rPr>
      </w:pPr>
      <w:r w:rsidRPr="00381AB1">
        <w:rPr>
          <w:color w:val="3B3838" w:themeColor="background2" w:themeShade="40"/>
          <w:lang w:val="hr-HR" w:eastAsia="en-GB"/>
        </w:rPr>
        <w:t>_____________________________________________________________________________________</w:t>
      </w:r>
    </w:p>
    <w:p w14:paraId="58752C8D" w14:textId="77777777" w:rsidR="00B90266" w:rsidRPr="00381AB1" w:rsidRDefault="00B90266" w:rsidP="0044146E">
      <w:pPr>
        <w:jc w:val="center"/>
        <w:rPr>
          <w:color w:val="2F5496" w:themeColor="accent1" w:themeShade="BF"/>
          <w:lang w:val="hr-HR" w:eastAsia="en-GB"/>
        </w:rPr>
      </w:pPr>
    </w:p>
    <w:p w14:paraId="1688EA09" w14:textId="77777777" w:rsidR="00B90266" w:rsidRPr="00381AB1" w:rsidRDefault="00B90266" w:rsidP="0044146E">
      <w:pPr>
        <w:jc w:val="center"/>
        <w:rPr>
          <w:color w:val="2F5496" w:themeColor="accent1" w:themeShade="BF"/>
          <w:lang w:val="hr-HR" w:eastAsia="en-GB"/>
        </w:rPr>
      </w:pPr>
    </w:p>
    <w:p w14:paraId="66438861" w14:textId="14442C9C" w:rsidR="00CE1D76" w:rsidRPr="00381AB1" w:rsidRDefault="00CE1D76" w:rsidP="005F616F">
      <w:pPr>
        <w:jc w:val="center"/>
        <w:rPr>
          <w:b/>
          <w:bCs/>
          <w:color w:val="3B3838" w:themeColor="background2" w:themeShade="40"/>
          <w:sz w:val="40"/>
          <w:szCs w:val="40"/>
          <w:lang w:val="hr-HR" w:eastAsia="en-GB"/>
        </w:rPr>
      </w:pPr>
      <w:r w:rsidRPr="00381AB1">
        <w:rPr>
          <w:b/>
          <w:bCs/>
          <w:color w:val="3B3838" w:themeColor="background2" w:themeShade="40"/>
          <w:sz w:val="40"/>
          <w:szCs w:val="40"/>
          <w:lang w:val="hr-HR" w:eastAsia="en-GB"/>
        </w:rPr>
        <w:t xml:space="preserve">OKVIR </w:t>
      </w:r>
      <w:r w:rsidR="002402ED">
        <w:rPr>
          <w:b/>
          <w:bCs/>
          <w:color w:val="3B3838" w:themeColor="background2" w:themeShade="40"/>
          <w:sz w:val="40"/>
          <w:szCs w:val="40"/>
          <w:lang w:val="hr-HR" w:eastAsia="en-GB"/>
        </w:rPr>
        <w:t xml:space="preserve">ZA </w:t>
      </w:r>
      <w:r w:rsidRPr="00381AB1">
        <w:rPr>
          <w:b/>
          <w:bCs/>
          <w:color w:val="3B3838" w:themeColor="background2" w:themeShade="40"/>
          <w:sz w:val="40"/>
          <w:szCs w:val="40"/>
          <w:lang w:val="hr-HR" w:eastAsia="en-GB"/>
        </w:rPr>
        <w:t xml:space="preserve">OKOLIŠNO I DRUŠTVENO </w:t>
      </w:r>
    </w:p>
    <w:p w14:paraId="28120562" w14:textId="63C0D821" w:rsidR="003F3149" w:rsidRPr="00381AB1" w:rsidRDefault="00CE1D76" w:rsidP="005F616F">
      <w:pPr>
        <w:jc w:val="center"/>
        <w:rPr>
          <w:b/>
          <w:bCs/>
          <w:color w:val="3B3838" w:themeColor="background2" w:themeShade="40"/>
          <w:sz w:val="40"/>
          <w:szCs w:val="40"/>
          <w:lang w:val="hr-HR" w:eastAsia="en-GB"/>
        </w:rPr>
      </w:pPr>
      <w:r w:rsidRPr="00381AB1">
        <w:rPr>
          <w:b/>
          <w:bCs/>
          <w:color w:val="3B3838" w:themeColor="background2" w:themeShade="40"/>
          <w:sz w:val="40"/>
          <w:szCs w:val="40"/>
          <w:lang w:val="hr-HR" w:eastAsia="en-GB"/>
        </w:rPr>
        <w:t>UPRAVLJANJ</w:t>
      </w:r>
      <w:r w:rsidR="002402ED">
        <w:rPr>
          <w:b/>
          <w:bCs/>
          <w:color w:val="3B3838" w:themeColor="background2" w:themeShade="40"/>
          <w:sz w:val="40"/>
          <w:szCs w:val="40"/>
          <w:lang w:val="hr-HR" w:eastAsia="en-GB"/>
        </w:rPr>
        <w:t>E</w:t>
      </w:r>
    </w:p>
    <w:p w14:paraId="0D4F7D5A" w14:textId="77777777" w:rsidR="00B90266" w:rsidRPr="00381AB1" w:rsidRDefault="00B90266" w:rsidP="0044146E">
      <w:pPr>
        <w:jc w:val="center"/>
        <w:rPr>
          <w:color w:val="2F5496" w:themeColor="accent1" w:themeShade="BF"/>
          <w:lang w:val="hr-HR" w:eastAsia="en-GB"/>
        </w:rPr>
      </w:pPr>
    </w:p>
    <w:p w14:paraId="7818008E" w14:textId="77777777" w:rsidR="00DD4AAE" w:rsidRPr="00381AB1" w:rsidRDefault="00DD4AAE" w:rsidP="0044146E">
      <w:pPr>
        <w:jc w:val="center"/>
        <w:rPr>
          <w:color w:val="2F5496" w:themeColor="accent1" w:themeShade="BF"/>
          <w:lang w:val="hr-HR" w:eastAsia="en-GB"/>
        </w:rPr>
      </w:pPr>
    </w:p>
    <w:p w14:paraId="50BC5622" w14:textId="77777777" w:rsidR="00B90266" w:rsidRPr="00381AB1" w:rsidRDefault="00B90266" w:rsidP="0044146E">
      <w:pPr>
        <w:jc w:val="center"/>
        <w:rPr>
          <w:color w:val="3B3838" w:themeColor="background2" w:themeShade="40"/>
          <w:lang w:val="hr-HR" w:eastAsia="en-GB"/>
        </w:rPr>
      </w:pPr>
      <w:r w:rsidRPr="00381AB1">
        <w:rPr>
          <w:color w:val="3B3838" w:themeColor="background2" w:themeShade="40"/>
          <w:lang w:val="hr-HR" w:eastAsia="en-GB"/>
        </w:rPr>
        <w:t>_____________________________________________________________________________________</w:t>
      </w:r>
    </w:p>
    <w:p w14:paraId="56790326" w14:textId="77777777" w:rsidR="00CA5FD1" w:rsidRPr="00381AB1" w:rsidRDefault="00CA5FD1" w:rsidP="0044146E">
      <w:pPr>
        <w:rPr>
          <w:lang w:val="hr-HR"/>
        </w:rPr>
      </w:pPr>
    </w:p>
    <w:p w14:paraId="2DA9C3FD" w14:textId="77777777" w:rsidR="00CA5FD1" w:rsidRPr="00381AB1" w:rsidRDefault="00CA5FD1" w:rsidP="0044146E">
      <w:pPr>
        <w:rPr>
          <w:lang w:val="hr-HR"/>
        </w:rPr>
      </w:pPr>
    </w:p>
    <w:p w14:paraId="32298549" w14:textId="77777777" w:rsidR="00CA5FD1" w:rsidRPr="00381AB1" w:rsidRDefault="00CA5FD1" w:rsidP="0044146E">
      <w:pPr>
        <w:rPr>
          <w:lang w:val="hr-HR"/>
        </w:rPr>
      </w:pPr>
    </w:p>
    <w:p w14:paraId="5F6895C2" w14:textId="77777777" w:rsidR="00CA5FD1" w:rsidRPr="00381AB1" w:rsidRDefault="00CA5FD1">
      <w:pPr>
        <w:spacing w:after="160" w:line="259" w:lineRule="auto"/>
        <w:rPr>
          <w:lang w:val="hr-HR"/>
        </w:rPr>
      </w:pPr>
    </w:p>
    <w:p w14:paraId="00C3BCB3" w14:textId="77777777" w:rsidR="00CA5FD1" w:rsidRPr="00381AB1" w:rsidRDefault="00CA5FD1">
      <w:pPr>
        <w:spacing w:after="160" w:line="259" w:lineRule="auto"/>
        <w:rPr>
          <w:lang w:val="hr-HR"/>
        </w:rPr>
      </w:pPr>
    </w:p>
    <w:p w14:paraId="359573A4" w14:textId="77777777" w:rsidR="00CA5FD1" w:rsidRPr="00381AB1" w:rsidRDefault="00CA5FD1">
      <w:pPr>
        <w:spacing w:after="160" w:line="259" w:lineRule="auto"/>
        <w:rPr>
          <w:lang w:val="hr-HR"/>
        </w:rPr>
      </w:pPr>
    </w:p>
    <w:p w14:paraId="5AD87E3D" w14:textId="1EA53ED1" w:rsidR="0073069D" w:rsidRPr="00381AB1" w:rsidRDefault="00103146" w:rsidP="0073069D">
      <w:pPr>
        <w:pStyle w:val="Normal1"/>
        <w:spacing w:after="200" w:line="276" w:lineRule="auto"/>
        <w:jc w:val="center"/>
        <w:rPr>
          <w:rFonts w:asciiTheme="minorHAnsi" w:hAnsiTheme="minorHAnsi" w:cstheme="minorHAnsi"/>
          <w:sz w:val="22"/>
          <w:szCs w:val="22"/>
          <w:lang w:val="hr-HR"/>
        </w:rPr>
      </w:pPr>
      <w:r w:rsidRPr="00381AB1">
        <w:rPr>
          <w:rFonts w:asciiTheme="minorHAnsi" w:hAnsiTheme="minorHAnsi" w:cstheme="minorHAnsi"/>
          <w:sz w:val="22"/>
          <w:szCs w:val="22"/>
          <w:lang w:val="hr-HR"/>
        </w:rPr>
        <w:t>Ma</w:t>
      </w:r>
      <w:r w:rsidR="00CE1D76" w:rsidRPr="00381AB1">
        <w:rPr>
          <w:rFonts w:asciiTheme="minorHAnsi" w:hAnsiTheme="minorHAnsi" w:cstheme="minorHAnsi"/>
          <w:sz w:val="22"/>
          <w:szCs w:val="22"/>
          <w:lang w:val="hr-HR"/>
        </w:rPr>
        <w:t>j</w:t>
      </w:r>
      <w:r w:rsidRPr="00381AB1">
        <w:rPr>
          <w:rFonts w:asciiTheme="minorHAnsi" w:hAnsiTheme="minorHAnsi" w:cstheme="minorHAnsi"/>
          <w:sz w:val="22"/>
          <w:szCs w:val="22"/>
          <w:lang w:val="hr-HR"/>
        </w:rPr>
        <w:t xml:space="preserve"> </w:t>
      </w:r>
      <w:r w:rsidR="00CA5FD1" w:rsidRPr="00381AB1">
        <w:rPr>
          <w:rFonts w:asciiTheme="minorHAnsi" w:hAnsiTheme="minorHAnsi" w:cstheme="minorHAnsi"/>
          <w:sz w:val="22"/>
          <w:szCs w:val="22"/>
          <w:lang w:val="hr-HR"/>
        </w:rPr>
        <w:t>2021</w:t>
      </w:r>
      <w:r w:rsidR="00CE1D76" w:rsidRPr="00381AB1">
        <w:rPr>
          <w:rFonts w:asciiTheme="minorHAnsi" w:hAnsiTheme="minorHAnsi" w:cstheme="minorHAnsi"/>
          <w:sz w:val="22"/>
          <w:szCs w:val="22"/>
          <w:lang w:val="hr-HR"/>
        </w:rPr>
        <w:t>.</w:t>
      </w:r>
    </w:p>
    <w:p w14:paraId="3E6FE1D2" w14:textId="77777777" w:rsidR="0073069D" w:rsidRPr="00381AB1" w:rsidRDefault="0073069D" w:rsidP="0073069D">
      <w:pPr>
        <w:spacing w:before="120" w:after="120" w:line="240" w:lineRule="auto"/>
        <w:jc w:val="center"/>
        <w:rPr>
          <w:rFonts w:cstheme="minorHAnsi"/>
          <w:sz w:val="20"/>
          <w:szCs w:val="20"/>
          <w:lang w:val="hr-HR"/>
        </w:rPr>
        <w:sectPr w:rsidR="0073069D" w:rsidRPr="00381AB1" w:rsidSect="00EC0E2E">
          <w:headerReference w:type="default" r:id="rId8"/>
          <w:pgSz w:w="12240" w:h="15840"/>
          <w:pgMar w:top="1440" w:right="1440" w:bottom="1135" w:left="1440" w:header="720" w:footer="720" w:gutter="0"/>
          <w:cols w:space="720"/>
          <w:docGrid w:linePitch="360"/>
        </w:sectPr>
      </w:pPr>
    </w:p>
    <w:sdt>
      <w:sdtPr>
        <w:rPr>
          <w:rFonts w:cstheme="minorHAnsi"/>
          <w:b w:val="0"/>
          <w:bCs w:val="0"/>
          <w:color w:val="70AD47"/>
          <w:sz w:val="36"/>
          <w:szCs w:val="36"/>
          <w:lang w:val="hr-HR"/>
        </w:rPr>
        <w:id w:val="187338732"/>
        <w:docPartObj>
          <w:docPartGallery w:val="Table of Contents"/>
          <w:docPartUnique/>
        </w:docPartObj>
      </w:sdtPr>
      <w:sdtEndPr>
        <w:rPr>
          <w:color w:val="auto"/>
          <w:sz w:val="22"/>
          <w:szCs w:val="22"/>
        </w:rPr>
      </w:sdtEndPr>
      <w:sdtContent>
        <w:p w14:paraId="0EBDDD2B" w14:textId="5C99164C" w:rsidR="00CA5FD1" w:rsidRPr="00381AB1" w:rsidRDefault="00CE1D76">
          <w:pPr>
            <w:pStyle w:val="CommentSubject"/>
            <w:rPr>
              <w:rFonts w:cstheme="minorHAnsi"/>
              <w:bCs w:val="0"/>
              <w:color w:val="70AD47"/>
              <w:sz w:val="32"/>
              <w:szCs w:val="32"/>
              <w:lang w:val="hr-HR"/>
            </w:rPr>
          </w:pPr>
          <w:r w:rsidRPr="00381AB1">
            <w:rPr>
              <w:rFonts w:cstheme="minorHAnsi"/>
              <w:bCs w:val="0"/>
              <w:color w:val="70AD47"/>
              <w:sz w:val="32"/>
              <w:szCs w:val="32"/>
              <w:lang w:val="hr-HR"/>
            </w:rPr>
            <w:t>Sadržaj</w:t>
          </w:r>
        </w:p>
        <w:p w14:paraId="7128CD01" w14:textId="77777777" w:rsidR="007116CF" w:rsidRDefault="005269A2" w:rsidP="001E4C06">
          <w:pPr>
            <w:tabs>
              <w:tab w:val="left" w:pos="660"/>
              <w:tab w:val="right" w:leader="dot" w:pos="9350"/>
            </w:tabs>
            <w:rPr>
              <w:noProof/>
            </w:rPr>
          </w:pPr>
          <w:r w:rsidRPr="00381AB1">
            <w:rPr>
              <w:rFonts w:cstheme="minorHAnsi"/>
              <w:lang w:val="hr-HR"/>
            </w:rPr>
            <w:t xml:space="preserve"> </w:t>
          </w:r>
          <w:r w:rsidR="001E4C06" w:rsidRPr="00381AB1">
            <w:rPr>
              <w:rFonts w:cstheme="minorHAnsi"/>
              <w:lang w:val="hr-HR"/>
            </w:rPr>
            <w:fldChar w:fldCharType="begin"/>
          </w:r>
          <w:r w:rsidR="001E4C06" w:rsidRPr="00381AB1">
            <w:rPr>
              <w:rFonts w:cstheme="minorHAnsi"/>
              <w:lang w:val="hr-HR"/>
            </w:rPr>
            <w:instrText xml:space="preserve"> TOC \o "1-4" \h \z \u </w:instrText>
          </w:r>
          <w:r w:rsidR="001E4C06" w:rsidRPr="00381AB1">
            <w:rPr>
              <w:rFonts w:cstheme="minorHAnsi"/>
              <w:lang w:val="hr-HR"/>
            </w:rPr>
            <w:fldChar w:fldCharType="separate"/>
          </w:r>
        </w:p>
        <w:p w14:paraId="454D85CA" w14:textId="5C1938B5" w:rsidR="007116CF" w:rsidRDefault="007116CF">
          <w:pPr>
            <w:pStyle w:val="TOC1"/>
            <w:rPr>
              <w:rFonts w:eastAsiaTheme="minorEastAsia" w:cstheme="minorBidi"/>
              <w:lang w:val="bs-Latn-BA" w:eastAsia="bs-Latn-BA"/>
            </w:rPr>
          </w:pPr>
          <w:hyperlink w:anchor="_Toc77075187" w:history="1">
            <w:r w:rsidRPr="00996258">
              <w:rPr>
                <w:rStyle w:val="Hyperlink"/>
              </w:rPr>
              <w:t>IZVRŠNI SAŽETAK</w:t>
            </w:r>
            <w:r>
              <w:rPr>
                <w:webHidden/>
              </w:rPr>
              <w:tab/>
            </w:r>
            <w:r>
              <w:rPr>
                <w:webHidden/>
              </w:rPr>
              <w:fldChar w:fldCharType="begin"/>
            </w:r>
            <w:r>
              <w:rPr>
                <w:webHidden/>
              </w:rPr>
              <w:instrText xml:space="preserve"> PAGEREF _Toc77075187 \h </w:instrText>
            </w:r>
            <w:r>
              <w:rPr>
                <w:webHidden/>
              </w:rPr>
            </w:r>
            <w:r>
              <w:rPr>
                <w:webHidden/>
              </w:rPr>
              <w:fldChar w:fldCharType="separate"/>
            </w:r>
            <w:r>
              <w:rPr>
                <w:webHidden/>
              </w:rPr>
              <w:t>1</w:t>
            </w:r>
            <w:r>
              <w:rPr>
                <w:webHidden/>
              </w:rPr>
              <w:fldChar w:fldCharType="end"/>
            </w:r>
          </w:hyperlink>
        </w:p>
        <w:p w14:paraId="4A127BE9" w14:textId="23FDEE61" w:rsidR="007116CF" w:rsidRDefault="007116CF">
          <w:pPr>
            <w:pStyle w:val="TOC2"/>
            <w:tabs>
              <w:tab w:val="left" w:pos="660"/>
              <w:tab w:val="right" w:leader="dot" w:pos="9350"/>
            </w:tabs>
            <w:rPr>
              <w:rFonts w:eastAsiaTheme="minorEastAsia"/>
              <w:noProof/>
              <w:lang w:val="bs-Latn-BA" w:eastAsia="bs-Latn-BA"/>
            </w:rPr>
          </w:pPr>
          <w:hyperlink w:anchor="_Toc77075188" w:history="1">
            <w:r w:rsidRPr="00996258">
              <w:rPr>
                <w:rStyle w:val="Hyperlink"/>
                <w:noProof/>
                <w:lang w:val="hr-HR"/>
              </w:rPr>
              <w:t>1.</w:t>
            </w:r>
            <w:r>
              <w:rPr>
                <w:rFonts w:eastAsiaTheme="minorEastAsia"/>
                <w:noProof/>
                <w:lang w:val="bs-Latn-BA" w:eastAsia="bs-Latn-BA"/>
              </w:rPr>
              <w:tab/>
            </w:r>
            <w:r w:rsidRPr="00996258">
              <w:rPr>
                <w:rStyle w:val="Hyperlink"/>
                <w:noProof/>
                <w:lang w:val="hr-HR"/>
              </w:rPr>
              <w:t>UVOD</w:t>
            </w:r>
            <w:r>
              <w:rPr>
                <w:noProof/>
                <w:webHidden/>
              </w:rPr>
              <w:tab/>
            </w:r>
            <w:r>
              <w:rPr>
                <w:noProof/>
                <w:webHidden/>
              </w:rPr>
              <w:fldChar w:fldCharType="begin"/>
            </w:r>
            <w:r>
              <w:rPr>
                <w:noProof/>
                <w:webHidden/>
              </w:rPr>
              <w:instrText xml:space="preserve"> PAGEREF _Toc77075188 \h </w:instrText>
            </w:r>
            <w:r>
              <w:rPr>
                <w:noProof/>
                <w:webHidden/>
              </w:rPr>
            </w:r>
            <w:r>
              <w:rPr>
                <w:noProof/>
                <w:webHidden/>
              </w:rPr>
              <w:fldChar w:fldCharType="separate"/>
            </w:r>
            <w:r>
              <w:rPr>
                <w:noProof/>
                <w:webHidden/>
              </w:rPr>
              <w:t>6</w:t>
            </w:r>
            <w:r>
              <w:rPr>
                <w:noProof/>
                <w:webHidden/>
              </w:rPr>
              <w:fldChar w:fldCharType="end"/>
            </w:r>
          </w:hyperlink>
        </w:p>
        <w:p w14:paraId="42287834" w14:textId="1EC5003A" w:rsidR="007116CF" w:rsidRDefault="007116CF">
          <w:pPr>
            <w:pStyle w:val="TOC3"/>
            <w:tabs>
              <w:tab w:val="right" w:leader="dot" w:pos="9350"/>
            </w:tabs>
            <w:rPr>
              <w:rFonts w:eastAsiaTheme="minorEastAsia"/>
              <w:noProof/>
              <w:lang w:val="bs-Latn-BA" w:eastAsia="bs-Latn-BA"/>
            </w:rPr>
          </w:pPr>
          <w:hyperlink w:anchor="_Toc77075189" w:history="1">
            <w:r w:rsidRPr="00996258">
              <w:rPr>
                <w:rStyle w:val="Hyperlink"/>
                <w:noProof/>
                <w:lang w:val="hr-HR"/>
              </w:rPr>
              <w:t>1.1. Kontekst</w:t>
            </w:r>
            <w:r>
              <w:rPr>
                <w:noProof/>
                <w:webHidden/>
              </w:rPr>
              <w:tab/>
            </w:r>
            <w:r>
              <w:rPr>
                <w:noProof/>
                <w:webHidden/>
              </w:rPr>
              <w:fldChar w:fldCharType="begin"/>
            </w:r>
            <w:r>
              <w:rPr>
                <w:noProof/>
                <w:webHidden/>
              </w:rPr>
              <w:instrText xml:space="preserve"> PAGEREF _Toc77075189 \h </w:instrText>
            </w:r>
            <w:r>
              <w:rPr>
                <w:noProof/>
                <w:webHidden/>
              </w:rPr>
            </w:r>
            <w:r>
              <w:rPr>
                <w:noProof/>
                <w:webHidden/>
              </w:rPr>
              <w:fldChar w:fldCharType="separate"/>
            </w:r>
            <w:r>
              <w:rPr>
                <w:noProof/>
                <w:webHidden/>
              </w:rPr>
              <w:t>6</w:t>
            </w:r>
            <w:r>
              <w:rPr>
                <w:noProof/>
                <w:webHidden/>
              </w:rPr>
              <w:fldChar w:fldCharType="end"/>
            </w:r>
          </w:hyperlink>
        </w:p>
        <w:p w14:paraId="25984593" w14:textId="18F81776" w:rsidR="007116CF" w:rsidRDefault="007116CF">
          <w:pPr>
            <w:pStyle w:val="TOC3"/>
            <w:tabs>
              <w:tab w:val="right" w:leader="dot" w:pos="9350"/>
            </w:tabs>
            <w:rPr>
              <w:rFonts w:eastAsiaTheme="minorEastAsia"/>
              <w:noProof/>
              <w:lang w:val="bs-Latn-BA" w:eastAsia="bs-Latn-BA"/>
            </w:rPr>
          </w:pPr>
          <w:hyperlink w:anchor="_Toc77075190" w:history="1">
            <w:r w:rsidRPr="00996258">
              <w:rPr>
                <w:rStyle w:val="Hyperlink"/>
                <w:noProof/>
                <w:lang w:val="hr-HR"/>
              </w:rPr>
              <w:t>1.2. Ciljevi Okvira za okolišno i društveno upravljanje</w:t>
            </w:r>
            <w:r>
              <w:rPr>
                <w:noProof/>
                <w:webHidden/>
              </w:rPr>
              <w:tab/>
            </w:r>
            <w:r>
              <w:rPr>
                <w:noProof/>
                <w:webHidden/>
              </w:rPr>
              <w:fldChar w:fldCharType="begin"/>
            </w:r>
            <w:r>
              <w:rPr>
                <w:noProof/>
                <w:webHidden/>
              </w:rPr>
              <w:instrText xml:space="preserve"> PAGEREF _Toc77075190 \h </w:instrText>
            </w:r>
            <w:r>
              <w:rPr>
                <w:noProof/>
                <w:webHidden/>
              </w:rPr>
            </w:r>
            <w:r>
              <w:rPr>
                <w:noProof/>
                <w:webHidden/>
              </w:rPr>
              <w:fldChar w:fldCharType="separate"/>
            </w:r>
            <w:r>
              <w:rPr>
                <w:noProof/>
                <w:webHidden/>
              </w:rPr>
              <w:t>7</w:t>
            </w:r>
            <w:r>
              <w:rPr>
                <w:noProof/>
                <w:webHidden/>
              </w:rPr>
              <w:fldChar w:fldCharType="end"/>
            </w:r>
          </w:hyperlink>
        </w:p>
        <w:p w14:paraId="5DB1D458" w14:textId="7D98D2F4" w:rsidR="007116CF" w:rsidRDefault="007116CF">
          <w:pPr>
            <w:pStyle w:val="TOC2"/>
            <w:tabs>
              <w:tab w:val="left" w:pos="660"/>
              <w:tab w:val="right" w:leader="dot" w:pos="9350"/>
            </w:tabs>
            <w:rPr>
              <w:rFonts w:eastAsiaTheme="minorEastAsia"/>
              <w:noProof/>
              <w:lang w:val="bs-Latn-BA" w:eastAsia="bs-Latn-BA"/>
            </w:rPr>
          </w:pPr>
          <w:hyperlink w:anchor="_Toc77075191" w:history="1">
            <w:r w:rsidRPr="00996258">
              <w:rPr>
                <w:rStyle w:val="Hyperlink"/>
                <w:noProof/>
                <w:lang w:val="hr-HR"/>
              </w:rPr>
              <w:t>2.</w:t>
            </w:r>
            <w:r>
              <w:rPr>
                <w:rFonts w:eastAsiaTheme="minorEastAsia"/>
                <w:noProof/>
                <w:lang w:val="bs-Latn-BA" w:eastAsia="bs-Latn-BA"/>
              </w:rPr>
              <w:tab/>
            </w:r>
            <w:r w:rsidRPr="00996258">
              <w:rPr>
                <w:rStyle w:val="Hyperlink"/>
                <w:noProof/>
                <w:lang w:val="hr-HR"/>
              </w:rPr>
              <w:t>OPIS PROJEKTA</w:t>
            </w:r>
            <w:r>
              <w:rPr>
                <w:noProof/>
                <w:webHidden/>
              </w:rPr>
              <w:tab/>
            </w:r>
            <w:r>
              <w:rPr>
                <w:noProof/>
                <w:webHidden/>
              </w:rPr>
              <w:fldChar w:fldCharType="begin"/>
            </w:r>
            <w:r>
              <w:rPr>
                <w:noProof/>
                <w:webHidden/>
              </w:rPr>
              <w:instrText xml:space="preserve"> PAGEREF _Toc77075191 \h </w:instrText>
            </w:r>
            <w:r>
              <w:rPr>
                <w:noProof/>
                <w:webHidden/>
              </w:rPr>
            </w:r>
            <w:r>
              <w:rPr>
                <w:noProof/>
                <w:webHidden/>
              </w:rPr>
              <w:fldChar w:fldCharType="separate"/>
            </w:r>
            <w:r>
              <w:rPr>
                <w:noProof/>
                <w:webHidden/>
              </w:rPr>
              <w:t>9</w:t>
            </w:r>
            <w:r>
              <w:rPr>
                <w:noProof/>
                <w:webHidden/>
              </w:rPr>
              <w:fldChar w:fldCharType="end"/>
            </w:r>
          </w:hyperlink>
        </w:p>
        <w:p w14:paraId="0A2C19CD" w14:textId="5C97070B" w:rsidR="007116CF" w:rsidRDefault="007116CF">
          <w:pPr>
            <w:pStyle w:val="TOC3"/>
            <w:tabs>
              <w:tab w:val="right" w:leader="dot" w:pos="9350"/>
            </w:tabs>
            <w:rPr>
              <w:rFonts w:eastAsiaTheme="minorEastAsia"/>
              <w:noProof/>
              <w:lang w:val="bs-Latn-BA" w:eastAsia="bs-Latn-BA"/>
            </w:rPr>
          </w:pPr>
          <w:hyperlink w:anchor="_Toc77075192" w:history="1">
            <w:r w:rsidRPr="00996258">
              <w:rPr>
                <w:rStyle w:val="Hyperlink"/>
                <w:noProof/>
                <w:lang w:val="hr-HR"/>
              </w:rPr>
              <w:t>2.1. Pregled projekta</w:t>
            </w:r>
            <w:r>
              <w:rPr>
                <w:noProof/>
                <w:webHidden/>
              </w:rPr>
              <w:tab/>
            </w:r>
            <w:r>
              <w:rPr>
                <w:noProof/>
                <w:webHidden/>
              </w:rPr>
              <w:fldChar w:fldCharType="begin"/>
            </w:r>
            <w:r>
              <w:rPr>
                <w:noProof/>
                <w:webHidden/>
              </w:rPr>
              <w:instrText xml:space="preserve"> PAGEREF _Toc77075192 \h </w:instrText>
            </w:r>
            <w:r>
              <w:rPr>
                <w:noProof/>
                <w:webHidden/>
              </w:rPr>
            </w:r>
            <w:r>
              <w:rPr>
                <w:noProof/>
                <w:webHidden/>
              </w:rPr>
              <w:fldChar w:fldCharType="separate"/>
            </w:r>
            <w:r>
              <w:rPr>
                <w:noProof/>
                <w:webHidden/>
              </w:rPr>
              <w:t>9</w:t>
            </w:r>
            <w:r>
              <w:rPr>
                <w:noProof/>
                <w:webHidden/>
              </w:rPr>
              <w:fldChar w:fldCharType="end"/>
            </w:r>
          </w:hyperlink>
        </w:p>
        <w:p w14:paraId="58E67B2D" w14:textId="24CA0554" w:rsidR="007116CF" w:rsidRDefault="007116CF">
          <w:pPr>
            <w:pStyle w:val="TOC3"/>
            <w:tabs>
              <w:tab w:val="right" w:leader="dot" w:pos="9350"/>
            </w:tabs>
            <w:rPr>
              <w:rFonts w:eastAsiaTheme="minorEastAsia"/>
              <w:noProof/>
              <w:lang w:val="bs-Latn-BA" w:eastAsia="bs-Latn-BA"/>
            </w:rPr>
          </w:pPr>
          <w:hyperlink w:anchor="_Toc77075193" w:history="1">
            <w:r w:rsidRPr="00996258">
              <w:rPr>
                <w:rStyle w:val="Hyperlink"/>
                <w:noProof/>
                <w:lang w:val="hr-HR"/>
              </w:rPr>
              <w:t>2.2. Komponente Projekta</w:t>
            </w:r>
            <w:r>
              <w:rPr>
                <w:noProof/>
                <w:webHidden/>
              </w:rPr>
              <w:tab/>
            </w:r>
            <w:r>
              <w:rPr>
                <w:noProof/>
                <w:webHidden/>
              </w:rPr>
              <w:fldChar w:fldCharType="begin"/>
            </w:r>
            <w:r>
              <w:rPr>
                <w:noProof/>
                <w:webHidden/>
              </w:rPr>
              <w:instrText xml:space="preserve"> PAGEREF _Toc77075193 \h </w:instrText>
            </w:r>
            <w:r>
              <w:rPr>
                <w:noProof/>
                <w:webHidden/>
              </w:rPr>
            </w:r>
            <w:r>
              <w:rPr>
                <w:noProof/>
                <w:webHidden/>
              </w:rPr>
              <w:fldChar w:fldCharType="separate"/>
            </w:r>
            <w:r>
              <w:rPr>
                <w:noProof/>
                <w:webHidden/>
              </w:rPr>
              <w:t>9</w:t>
            </w:r>
            <w:r>
              <w:rPr>
                <w:noProof/>
                <w:webHidden/>
              </w:rPr>
              <w:fldChar w:fldCharType="end"/>
            </w:r>
          </w:hyperlink>
        </w:p>
        <w:p w14:paraId="1D1065E9" w14:textId="09474A8D" w:rsidR="007116CF" w:rsidRDefault="007116CF">
          <w:pPr>
            <w:pStyle w:val="TOC3"/>
            <w:tabs>
              <w:tab w:val="right" w:leader="dot" w:pos="9350"/>
            </w:tabs>
            <w:rPr>
              <w:rFonts w:eastAsiaTheme="minorEastAsia"/>
              <w:noProof/>
              <w:lang w:val="bs-Latn-BA" w:eastAsia="bs-Latn-BA"/>
            </w:rPr>
          </w:pPr>
          <w:hyperlink w:anchor="_Toc77075194" w:history="1">
            <w:r w:rsidRPr="00996258">
              <w:rPr>
                <w:rStyle w:val="Hyperlink"/>
                <w:noProof/>
                <w:lang w:val="hr-HR"/>
              </w:rPr>
              <w:t>2.3. Korisnici projekta</w:t>
            </w:r>
            <w:r>
              <w:rPr>
                <w:noProof/>
                <w:webHidden/>
              </w:rPr>
              <w:tab/>
            </w:r>
            <w:r>
              <w:rPr>
                <w:noProof/>
                <w:webHidden/>
              </w:rPr>
              <w:fldChar w:fldCharType="begin"/>
            </w:r>
            <w:r>
              <w:rPr>
                <w:noProof/>
                <w:webHidden/>
              </w:rPr>
              <w:instrText xml:space="preserve"> PAGEREF _Toc77075194 \h </w:instrText>
            </w:r>
            <w:r>
              <w:rPr>
                <w:noProof/>
                <w:webHidden/>
              </w:rPr>
            </w:r>
            <w:r>
              <w:rPr>
                <w:noProof/>
                <w:webHidden/>
              </w:rPr>
              <w:fldChar w:fldCharType="separate"/>
            </w:r>
            <w:r>
              <w:rPr>
                <w:noProof/>
                <w:webHidden/>
              </w:rPr>
              <w:t>13</w:t>
            </w:r>
            <w:r>
              <w:rPr>
                <w:noProof/>
                <w:webHidden/>
              </w:rPr>
              <w:fldChar w:fldCharType="end"/>
            </w:r>
          </w:hyperlink>
        </w:p>
        <w:p w14:paraId="19225917" w14:textId="3EF8C025" w:rsidR="007116CF" w:rsidRDefault="007116CF">
          <w:pPr>
            <w:pStyle w:val="TOC3"/>
            <w:tabs>
              <w:tab w:val="right" w:leader="dot" w:pos="9350"/>
            </w:tabs>
            <w:rPr>
              <w:rFonts w:eastAsiaTheme="minorEastAsia"/>
              <w:noProof/>
              <w:lang w:val="bs-Latn-BA" w:eastAsia="bs-Latn-BA"/>
            </w:rPr>
          </w:pPr>
          <w:hyperlink w:anchor="_Toc77075195" w:history="1">
            <w:r w:rsidRPr="00996258">
              <w:rPr>
                <w:rStyle w:val="Hyperlink"/>
                <w:noProof/>
                <w:lang w:val="hr-HR"/>
              </w:rPr>
              <w:t>2.4. Aranžmani za provedbu</w:t>
            </w:r>
            <w:r>
              <w:rPr>
                <w:noProof/>
                <w:webHidden/>
              </w:rPr>
              <w:tab/>
            </w:r>
            <w:r>
              <w:rPr>
                <w:noProof/>
                <w:webHidden/>
              </w:rPr>
              <w:fldChar w:fldCharType="begin"/>
            </w:r>
            <w:r>
              <w:rPr>
                <w:noProof/>
                <w:webHidden/>
              </w:rPr>
              <w:instrText xml:space="preserve"> PAGEREF _Toc77075195 \h </w:instrText>
            </w:r>
            <w:r>
              <w:rPr>
                <w:noProof/>
                <w:webHidden/>
              </w:rPr>
            </w:r>
            <w:r>
              <w:rPr>
                <w:noProof/>
                <w:webHidden/>
              </w:rPr>
              <w:fldChar w:fldCharType="separate"/>
            </w:r>
            <w:r>
              <w:rPr>
                <w:noProof/>
                <w:webHidden/>
              </w:rPr>
              <w:t>13</w:t>
            </w:r>
            <w:r>
              <w:rPr>
                <w:noProof/>
                <w:webHidden/>
              </w:rPr>
              <w:fldChar w:fldCharType="end"/>
            </w:r>
          </w:hyperlink>
        </w:p>
        <w:p w14:paraId="55C078BB" w14:textId="677A0707" w:rsidR="007116CF" w:rsidRDefault="007116CF">
          <w:pPr>
            <w:pStyle w:val="TOC2"/>
            <w:tabs>
              <w:tab w:val="left" w:pos="660"/>
              <w:tab w:val="right" w:leader="dot" w:pos="9350"/>
            </w:tabs>
            <w:rPr>
              <w:rFonts w:eastAsiaTheme="minorEastAsia"/>
              <w:noProof/>
              <w:lang w:val="bs-Latn-BA" w:eastAsia="bs-Latn-BA"/>
            </w:rPr>
          </w:pPr>
          <w:hyperlink w:anchor="_Toc77075196" w:history="1">
            <w:r w:rsidRPr="00996258">
              <w:rPr>
                <w:rStyle w:val="Hyperlink"/>
                <w:noProof/>
                <w:lang w:val="hr-HR"/>
              </w:rPr>
              <w:t>3.</w:t>
            </w:r>
            <w:r>
              <w:rPr>
                <w:rFonts w:eastAsiaTheme="minorEastAsia"/>
                <w:noProof/>
                <w:lang w:val="bs-Latn-BA" w:eastAsia="bs-Latn-BA"/>
              </w:rPr>
              <w:tab/>
            </w:r>
            <w:r w:rsidRPr="00996258">
              <w:rPr>
                <w:rStyle w:val="Hyperlink"/>
                <w:noProof/>
                <w:lang w:val="hr-HR"/>
              </w:rPr>
              <w:t>OSNOVNE KARAKTERISTIKE OKOLIŠA U PROJEKTNOM PODRUČJU</w:t>
            </w:r>
            <w:r>
              <w:rPr>
                <w:noProof/>
                <w:webHidden/>
              </w:rPr>
              <w:tab/>
            </w:r>
            <w:r>
              <w:rPr>
                <w:noProof/>
                <w:webHidden/>
              </w:rPr>
              <w:fldChar w:fldCharType="begin"/>
            </w:r>
            <w:r>
              <w:rPr>
                <w:noProof/>
                <w:webHidden/>
              </w:rPr>
              <w:instrText xml:space="preserve"> PAGEREF _Toc77075196 \h </w:instrText>
            </w:r>
            <w:r>
              <w:rPr>
                <w:noProof/>
                <w:webHidden/>
              </w:rPr>
            </w:r>
            <w:r>
              <w:rPr>
                <w:noProof/>
                <w:webHidden/>
              </w:rPr>
              <w:fldChar w:fldCharType="separate"/>
            </w:r>
            <w:r>
              <w:rPr>
                <w:noProof/>
                <w:webHidden/>
              </w:rPr>
              <w:t>15</w:t>
            </w:r>
            <w:r>
              <w:rPr>
                <w:noProof/>
                <w:webHidden/>
              </w:rPr>
              <w:fldChar w:fldCharType="end"/>
            </w:r>
          </w:hyperlink>
        </w:p>
        <w:p w14:paraId="53E492AC" w14:textId="5F4863DF" w:rsidR="007116CF" w:rsidRDefault="007116CF">
          <w:pPr>
            <w:pStyle w:val="TOC3"/>
            <w:tabs>
              <w:tab w:val="right" w:leader="dot" w:pos="9350"/>
            </w:tabs>
            <w:rPr>
              <w:rFonts w:eastAsiaTheme="minorEastAsia"/>
              <w:noProof/>
              <w:lang w:val="bs-Latn-BA" w:eastAsia="bs-Latn-BA"/>
            </w:rPr>
          </w:pPr>
          <w:hyperlink w:anchor="_Toc77075197" w:history="1">
            <w:r w:rsidRPr="00996258">
              <w:rPr>
                <w:rStyle w:val="Hyperlink"/>
                <w:noProof/>
                <w:lang w:val="hr-HR"/>
              </w:rPr>
              <w:t>3.1. Geografske, topografske i geološke karakteristike</w:t>
            </w:r>
            <w:r>
              <w:rPr>
                <w:noProof/>
                <w:webHidden/>
              </w:rPr>
              <w:tab/>
            </w:r>
            <w:r>
              <w:rPr>
                <w:noProof/>
                <w:webHidden/>
              </w:rPr>
              <w:fldChar w:fldCharType="begin"/>
            </w:r>
            <w:r>
              <w:rPr>
                <w:noProof/>
                <w:webHidden/>
              </w:rPr>
              <w:instrText xml:space="preserve"> PAGEREF _Toc77075197 \h </w:instrText>
            </w:r>
            <w:r>
              <w:rPr>
                <w:noProof/>
                <w:webHidden/>
              </w:rPr>
            </w:r>
            <w:r>
              <w:rPr>
                <w:noProof/>
                <w:webHidden/>
              </w:rPr>
              <w:fldChar w:fldCharType="separate"/>
            </w:r>
            <w:r>
              <w:rPr>
                <w:noProof/>
                <w:webHidden/>
              </w:rPr>
              <w:t>15</w:t>
            </w:r>
            <w:r>
              <w:rPr>
                <w:noProof/>
                <w:webHidden/>
              </w:rPr>
              <w:fldChar w:fldCharType="end"/>
            </w:r>
          </w:hyperlink>
        </w:p>
        <w:p w14:paraId="02DBAA2D" w14:textId="1FA42BAF" w:rsidR="007116CF" w:rsidRDefault="007116CF">
          <w:pPr>
            <w:pStyle w:val="TOC3"/>
            <w:tabs>
              <w:tab w:val="right" w:leader="dot" w:pos="9350"/>
            </w:tabs>
            <w:rPr>
              <w:rFonts w:eastAsiaTheme="minorEastAsia"/>
              <w:noProof/>
              <w:lang w:val="bs-Latn-BA" w:eastAsia="bs-Latn-BA"/>
            </w:rPr>
          </w:pPr>
          <w:hyperlink w:anchor="_Toc77075198" w:history="1">
            <w:r w:rsidRPr="00996258">
              <w:rPr>
                <w:rStyle w:val="Hyperlink"/>
                <w:noProof/>
                <w:lang w:val="hr-HR"/>
              </w:rPr>
              <w:t>3.2. Klima</w:t>
            </w:r>
            <w:r>
              <w:rPr>
                <w:noProof/>
                <w:webHidden/>
              </w:rPr>
              <w:tab/>
            </w:r>
            <w:r>
              <w:rPr>
                <w:noProof/>
                <w:webHidden/>
              </w:rPr>
              <w:fldChar w:fldCharType="begin"/>
            </w:r>
            <w:r>
              <w:rPr>
                <w:noProof/>
                <w:webHidden/>
              </w:rPr>
              <w:instrText xml:space="preserve"> PAGEREF _Toc77075198 \h </w:instrText>
            </w:r>
            <w:r>
              <w:rPr>
                <w:noProof/>
                <w:webHidden/>
              </w:rPr>
            </w:r>
            <w:r>
              <w:rPr>
                <w:noProof/>
                <w:webHidden/>
              </w:rPr>
              <w:fldChar w:fldCharType="separate"/>
            </w:r>
            <w:r>
              <w:rPr>
                <w:noProof/>
                <w:webHidden/>
              </w:rPr>
              <w:t>17</w:t>
            </w:r>
            <w:r>
              <w:rPr>
                <w:noProof/>
                <w:webHidden/>
              </w:rPr>
              <w:fldChar w:fldCharType="end"/>
            </w:r>
          </w:hyperlink>
        </w:p>
        <w:p w14:paraId="401C4415" w14:textId="17E790EF" w:rsidR="007116CF" w:rsidRDefault="007116CF">
          <w:pPr>
            <w:pStyle w:val="TOC3"/>
            <w:tabs>
              <w:tab w:val="right" w:leader="dot" w:pos="9350"/>
            </w:tabs>
            <w:rPr>
              <w:rFonts w:eastAsiaTheme="minorEastAsia"/>
              <w:noProof/>
              <w:lang w:val="bs-Latn-BA" w:eastAsia="bs-Latn-BA"/>
            </w:rPr>
          </w:pPr>
          <w:hyperlink w:anchor="_Toc77075199" w:history="1">
            <w:r w:rsidRPr="00996258">
              <w:rPr>
                <w:rStyle w:val="Hyperlink"/>
                <w:noProof/>
                <w:lang w:val="hr-HR"/>
              </w:rPr>
              <w:t>3.3. Klimatske promjene</w:t>
            </w:r>
            <w:r>
              <w:rPr>
                <w:noProof/>
                <w:webHidden/>
              </w:rPr>
              <w:tab/>
            </w:r>
            <w:r>
              <w:rPr>
                <w:noProof/>
                <w:webHidden/>
              </w:rPr>
              <w:fldChar w:fldCharType="begin"/>
            </w:r>
            <w:r>
              <w:rPr>
                <w:noProof/>
                <w:webHidden/>
              </w:rPr>
              <w:instrText xml:space="preserve"> PAGEREF _Toc77075199 \h </w:instrText>
            </w:r>
            <w:r>
              <w:rPr>
                <w:noProof/>
                <w:webHidden/>
              </w:rPr>
            </w:r>
            <w:r>
              <w:rPr>
                <w:noProof/>
                <w:webHidden/>
              </w:rPr>
              <w:fldChar w:fldCharType="separate"/>
            </w:r>
            <w:r>
              <w:rPr>
                <w:noProof/>
                <w:webHidden/>
              </w:rPr>
              <w:t>19</w:t>
            </w:r>
            <w:r>
              <w:rPr>
                <w:noProof/>
                <w:webHidden/>
              </w:rPr>
              <w:fldChar w:fldCharType="end"/>
            </w:r>
          </w:hyperlink>
        </w:p>
        <w:p w14:paraId="176CBB44" w14:textId="458C5404" w:rsidR="007116CF" w:rsidRDefault="007116CF">
          <w:pPr>
            <w:pStyle w:val="TOC3"/>
            <w:tabs>
              <w:tab w:val="right" w:leader="dot" w:pos="9350"/>
            </w:tabs>
            <w:rPr>
              <w:rFonts w:eastAsiaTheme="minorEastAsia"/>
              <w:noProof/>
              <w:lang w:val="bs-Latn-BA" w:eastAsia="bs-Latn-BA"/>
            </w:rPr>
          </w:pPr>
          <w:hyperlink w:anchor="_Toc77075200" w:history="1">
            <w:r w:rsidRPr="00996258">
              <w:rPr>
                <w:rStyle w:val="Hyperlink"/>
                <w:noProof/>
                <w:lang w:val="hr-HR"/>
              </w:rPr>
              <w:t>3.4. Poljoprivreda</w:t>
            </w:r>
            <w:r>
              <w:rPr>
                <w:noProof/>
                <w:webHidden/>
              </w:rPr>
              <w:tab/>
            </w:r>
            <w:r>
              <w:rPr>
                <w:noProof/>
                <w:webHidden/>
              </w:rPr>
              <w:fldChar w:fldCharType="begin"/>
            </w:r>
            <w:r>
              <w:rPr>
                <w:noProof/>
                <w:webHidden/>
              </w:rPr>
              <w:instrText xml:space="preserve"> PAGEREF _Toc77075200 \h </w:instrText>
            </w:r>
            <w:r>
              <w:rPr>
                <w:noProof/>
                <w:webHidden/>
              </w:rPr>
            </w:r>
            <w:r>
              <w:rPr>
                <w:noProof/>
                <w:webHidden/>
              </w:rPr>
              <w:fldChar w:fldCharType="separate"/>
            </w:r>
            <w:r>
              <w:rPr>
                <w:noProof/>
                <w:webHidden/>
              </w:rPr>
              <w:t>20</w:t>
            </w:r>
            <w:r>
              <w:rPr>
                <w:noProof/>
                <w:webHidden/>
              </w:rPr>
              <w:fldChar w:fldCharType="end"/>
            </w:r>
          </w:hyperlink>
        </w:p>
        <w:p w14:paraId="4158DDD2" w14:textId="5B72EB03" w:rsidR="007116CF" w:rsidRDefault="007116CF">
          <w:pPr>
            <w:pStyle w:val="TOC4"/>
            <w:tabs>
              <w:tab w:val="right" w:leader="dot" w:pos="9350"/>
            </w:tabs>
            <w:rPr>
              <w:rFonts w:eastAsiaTheme="minorEastAsia"/>
              <w:noProof/>
              <w:lang w:val="bs-Latn-BA" w:eastAsia="bs-Latn-BA"/>
            </w:rPr>
          </w:pPr>
          <w:hyperlink w:anchor="_Toc77075201" w:history="1">
            <w:r w:rsidRPr="00996258">
              <w:rPr>
                <w:rStyle w:val="Hyperlink"/>
                <w:noProof/>
                <w:lang w:val="hr-HR"/>
              </w:rPr>
              <w:t>3.4.1. Poljoprivredno zemljište</w:t>
            </w:r>
            <w:r>
              <w:rPr>
                <w:noProof/>
                <w:webHidden/>
              </w:rPr>
              <w:tab/>
            </w:r>
            <w:r>
              <w:rPr>
                <w:noProof/>
                <w:webHidden/>
              </w:rPr>
              <w:fldChar w:fldCharType="begin"/>
            </w:r>
            <w:r>
              <w:rPr>
                <w:noProof/>
                <w:webHidden/>
              </w:rPr>
              <w:instrText xml:space="preserve"> PAGEREF _Toc77075201 \h </w:instrText>
            </w:r>
            <w:r>
              <w:rPr>
                <w:noProof/>
                <w:webHidden/>
              </w:rPr>
            </w:r>
            <w:r>
              <w:rPr>
                <w:noProof/>
                <w:webHidden/>
              </w:rPr>
              <w:fldChar w:fldCharType="separate"/>
            </w:r>
            <w:r>
              <w:rPr>
                <w:noProof/>
                <w:webHidden/>
              </w:rPr>
              <w:t>20</w:t>
            </w:r>
            <w:r>
              <w:rPr>
                <w:noProof/>
                <w:webHidden/>
              </w:rPr>
              <w:fldChar w:fldCharType="end"/>
            </w:r>
          </w:hyperlink>
        </w:p>
        <w:p w14:paraId="09428B06" w14:textId="28881C92" w:rsidR="007116CF" w:rsidRDefault="007116CF">
          <w:pPr>
            <w:pStyle w:val="TOC4"/>
            <w:tabs>
              <w:tab w:val="right" w:leader="dot" w:pos="9350"/>
            </w:tabs>
            <w:rPr>
              <w:rFonts w:eastAsiaTheme="minorEastAsia"/>
              <w:noProof/>
              <w:lang w:val="bs-Latn-BA" w:eastAsia="bs-Latn-BA"/>
            </w:rPr>
          </w:pPr>
          <w:hyperlink w:anchor="_Toc77075202" w:history="1">
            <w:r w:rsidRPr="00996258">
              <w:rPr>
                <w:rStyle w:val="Hyperlink"/>
                <w:noProof/>
                <w:lang w:val="hr-HR"/>
              </w:rPr>
              <w:t>3.4.2. Sistemi za navodnjavanje</w:t>
            </w:r>
            <w:r>
              <w:rPr>
                <w:noProof/>
                <w:webHidden/>
              </w:rPr>
              <w:tab/>
            </w:r>
            <w:r>
              <w:rPr>
                <w:noProof/>
                <w:webHidden/>
              </w:rPr>
              <w:fldChar w:fldCharType="begin"/>
            </w:r>
            <w:r>
              <w:rPr>
                <w:noProof/>
                <w:webHidden/>
              </w:rPr>
              <w:instrText xml:space="preserve"> PAGEREF _Toc77075202 \h </w:instrText>
            </w:r>
            <w:r>
              <w:rPr>
                <w:noProof/>
                <w:webHidden/>
              </w:rPr>
            </w:r>
            <w:r>
              <w:rPr>
                <w:noProof/>
                <w:webHidden/>
              </w:rPr>
              <w:fldChar w:fldCharType="separate"/>
            </w:r>
            <w:r>
              <w:rPr>
                <w:noProof/>
                <w:webHidden/>
              </w:rPr>
              <w:t>20</w:t>
            </w:r>
            <w:r>
              <w:rPr>
                <w:noProof/>
                <w:webHidden/>
              </w:rPr>
              <w:fldChar w:fldCharType="end"/>
            </w:r>
          </w:hyperlink>
        </w:p>
        <w:p w14:paraId="58DC0E77" w14:textId="243E21CC" w:rsidR="007116CF" w:rsidRDefault="007116CF">
          <w:pPr>
            <w:pStyle w:val="TOC4"/>
            <w:tabs>
              <w:tab w:val="right" w:leader="dot" w:pos="9350"/>
            </w:tabs>
            <w:rPr>
              <w:rFonts w:eastAsiaTheme="minorEastAsia"/>
              <w:noProof/>
              <w:lang w:val="bs-Latn-BA" w:eastAsia="bs-Latn-BA"/>
            </w:rPr>
          </w:pPr>
          <w:hyperlink w:anchor="_Toc77075203" w:history="1">
            <w:r w:rsidRPr="00996258">
              <w:rPr>
                <w:rStyle w:val="Hyperlink"/>
                <w:noProof/>
                <w:lang w:val="hr-HR"/>
              </w:rPr>
              <w:t>3.4.3. Izvori navodnjavanja</w:t>
            </w:r>
            <w:r>
              <w:rPr>
                <w:noProof/>
                <w:webHidden/>
              </w:rPr>
              <w:tab/>
            </w:r>
            <w:r>
              <w:rPr>
                <w:noProof/>
                <w:webHidden/>
              </w:rPr>
              <w:fldChar w:fldCharType="begin"/>
            </w:r>
            <w:r>
              <w:rPr>
                <w:noProof/>
                <w:webHidden/>
              </w:rPr>
              <w:instrText xml:space="preserve"> PAGEREF _Toc77075203 \h </w:instrText>
            </w:r>
            <w:r>
              <w:rPr>
                <w:noProof/>
                <w:webHidden/>
              </w:rPr>
            </w:r>
            <w:r>
              <w:rPr>
                <w:noProof/>
                <w:webHidden/>
              </w:rPr>
              <w:fldChar w:fldCharType="separate"/>
            </w:r>
            <w:r>
              <w:rPr>
                <w:noProof/>
                <w:webHidden/>
              </w:rPr>
              <w:t>21</w:t>
            </w:r>
            <w:r>
              <w:rPr>
                <w:noProof/>
                <w:webHidden/>
              </w:rPr>
              <w:fldChar w:fldCharType="end"/>
            </w:r>
          </w:hyperlink>
        </w:p>
        <w:p w14:paraId="0D23C84B" w14:textId="72FA8746" w:rsidR="007116CF" w:rsidRDefault="007116CF">
          <w:pPr>
            <w:pStyle w:val="TOC3"/>
            <w:tabs>
              <w:tab w:val="right" w:leader="dot" w:pos="9350"/>
            </w:tabs>
            <w:rPr>
              <w:rFonts w:eastAsiaTheme="minorEastAsia"/>
              <w:noProof/>
              <w:lang w:val="bs-Latn-BA" w:eastAsia="bs-Latn-BA"/>
            </w:rPr>
          </w:pPr>
          <w:hyperlink w:anchor="_Toc77075204" w:history="1">
            <w:r w:rsidRPr="00996258">
              <w:rPr>
                <w:rStyle w:val="Hyperlink"/>
                <w:noProof/>
                <w:lang w:val="hr-HR"/>
              </w:rPr>
              <w:t>3.5. Vodni resursi</w:t>
            </w:r>
            <w:r>
              <w:rPr>
                <w:noProof/>
                <w:webHidden/>
              </w:rPr>
              <w:tab/>
            </w:r>
            <w:r>
              <w:rPr>
                <w:noProof/>
                <w:webHidden/>
              </w:rPr>
              <w:fldChar w:fldCharType="begin"/>
            </w:r>
            <w:r>
              <w:rPr>
                <w:noProof/>
                <w:webHidden/>
              </w:rPr>
              <w:instrText xml:space="preserve"> PAGEREF _Toc77075204 \h </w:instrText>
            </w:r>
            <w:r>
              <w:rPr>
                <w:noProof/>
                <w:webHidden/>
              </w:rPr>
            </w:r>
            <w:r>
              <w:rPr>
                <w:noProof/>
                <w:webHidden/>
              </w:rPr>
              <w:fldChar w:fldCharType="separate"/>
            </w:r>
            <w:r>
              <w:rPr>
                <w:noProof/>
                <w:webHidden/>
              </w:rPr>
              <w:t>22</w:t>
            </w:r>
            <w:r>
              <w:rPr>
                <w:noProof/>
                <w:webHidden/>
              </w:rPr>
              <w:fldChar w:fldCharType="end"/>
            </w:r>
          </w:hyperlink>
        </w:p>
        <w:p w14:paraId="30C7AFA7" w14:textId="3B347A61" w:rsidR="007116CF" w:rsidRDefault="007116CF">
          <w:pPr>
            <w:pStyle w:val="TOC3"/>
            <w:tabs>
              <w:tab w:val="right" w:leader="dot" w:pos="9350"/>
            </w:tabs>
            <w:rPr>
              <w:rFonts w:eastAsiaTheme="minorEastAsia"/>
              <w:noProof/>
              <w:lang w:val="bs-Latn-BA" w:eastAsia="bs-Latn-BA"/>
            </w:rPr>
          </w:pPr>
          <w:hyperlink w:anchor="_Toc77075205" w:history="1">
            <w:r w:rsidRPr="00996258">
              <w:rPr>
                <w:rStyle w:val="Hyperlink"/>
                <w:noProof/>
                <w:lang w:val="hr-HR"/>
              </w:rPr>
              <w:t>3.6. Biodiverzitet i zaštićena područja</w:t>
            </w:r>
            <w:r>
              <w:rPr>
                <w:noProof/>
                <w:webHidden/>
              </w:rPr>
              <w:tab/>
            </w:r>
            <w:r>
              <w:rPr>
                <w:noProof/>
                <w:webHidden/>
              </w:rPr>
              <w:fldChar w:fldCharType="begin"/>
            </w:r>
            <w:r>
              <w:rPr>
                <w:noProof/>
                <w:webHidden/>
              </w:rPr>
              <w:instrText xml:space="preserve"> PAGEREF _Toc77075205 \h </w:instrText>
            </w:r>
            <w:r>
              <w:rPr>
                <w:noProof/>
                <w:webHidden/>
              </w:rPr>
            </w:r>
            <w:r>
              <w:rPr>
                <w:noProof/>
                <w:webHidden/>
              </w:rPr>
              <w:fldChar w:fldCharType="separate"/>
            </w:r>
            <w:r>
              <w:rPr>
                <w:noProof/>
                <w:webHidden/>
              </w:rPr>
              <w:t>26</w:t>
            </w:r>
            <w:r>
              <w:rPr>
                <w:noProof/>
                <w:webHidden/>
              </w:rPr>
              <w:fldChar w:fldCharType="end"/>
            </w:r>
          </w:hyperlink>
        </w:p>
        <w:p w14:paraId="77AA5B4D" w14:textId="6C698C83" w:rsidR="007116CF" w:rsidRDefault="007116CF">
          <w:pPr>
            <w:pStyle w:val="TOC4"/>
            <w:tabs>
              <w:tab w:val="right" w:leader="dot" w:pos="9350"/>
            </w:tabs>
            <w:rPr>
              <w:rFonts w:eastAsiaTheme="minorEastAsia"/>
              <w:noProof/>
              <w:lang w:val="bs-Latn-BA" w:eastAsia="bs-Latn-BA"/>
            </w:rPr>
          </w:pPr>
          <w:hyperlink w:anchor="_Toc77075206" w:history="1">
            <w:r w:rsidRPr="00996258">
              <w:rPr>
                <w:rStyle w:val="Hyperlink"/>
                <w:noProof/>
                <w:lang w:val="hr-HR"/>
              </w:rPr>
              <w:t>3.6.1. Staništa</w:t>
            </w:r>
            <w:r>
              <w:rPr>
                <w:noProof/>
                <w:webHidden/>
              </w:rPr>
              <w:tab/>
            </w:r>
            <w:r>
              <w:rPr>
                <w:noProof/>
                <w:webHidden/>
              </w:rPr>
              <w:fldChar w:fldCharType="begin"/>
            </w:r>
            <w:r>
              <w:rPr>
                <w:noProof/>
                <w:webHidden/>
              </w:rPr>
              <w:instrText xml:space="preserve"> PAGEREF _Toc77075206 \h </w:instrText>
            </w:r>
            <w:r>
              <w:rPr>
                <w:noProof/>
                <w:webHidden/>
              </w:rPr>
            </w:r>
            <w:r>
              <w:rPr>
                <w:noProof/>
                <w:webHidden/>
              </w:rPr>
              <w:fldChar w:fldCharType="separate"/>
            </w:r>
            <w:r>
              <w:rPr>
                <w:noProof/>
                <w:webHidden/>
              </w:rPr>
              <w:t>26</w:t>
            </w:r>
            <w:r>
              <w:rPr>
                <w:noProof/>
                <w:webHidden/>
              </w:rPr>
              <w:fldChar w:fldCharType="end"/>
            </w:r>
          </w:hyperlink>
        </w:p>
        <w:p w14:paraId="5D7D9DAB" w14:textId="042C2A06" w:rsidR="007116CF" w:rsidRDefault="007116CF">
          <w:pPr>
            <w:pStyle w:val="TOC4"/>
            <w:tabs>
              <w:tab w:val="right" w:leader="dot" w:pos="9350"/>
            </w:tabs>
            <w:rPr>
              <w:rFonts w:eastAsiaTheme="minorEastAsia"/>
              <w:noProof/>
              <w:lang w:val="bs-Latn-BA" w:eastAsia="bs-Latn-BA"/>
            </w:rPr>
          </w:pPr>
          <w:hyperlink w:anchor="_Toc77075207" w:history="1">
            <w:r w:rsidRPr="00996258">
              <w:rPr>
                <w:rStyle w:val="Hyperlink"/>
                <w:noProof/>
                <w:lang w:val="hr-HR"/>
              </w:rPr>
              <w:t>3.6.2. Flora</w:t>
            </w:r>
            <w:r>
              <w:rPr>
                <w:noProof/>
                <w:webHidden/>
              </w:rPr>
              <w:tab/>
            </w:r>
            <w:r>
              <w:rPr>
                <w:noProof/>
                <w:webHidden/>
              </w:rPr>
              <w:fldChar w:fldCharType="begin"/>
            </w:r>
            <w:r>
              <w:rPr>
                <w:noProof/>
                <w:webHidden/>
              </w:rPr>
              <w:instrText xml:space="preserve"> PAGEREF _Toc77075207 \h </w:instrText>
            </w:r>
            <w:r>
              <w:rPr>
                <w:noProof/>
                <w:webHidden/>
              </w:rPr>
            </w:r>
            <w:r>
              <w:rPr>
                <w:noProof/>
                <w:webHidden/>
              </w:rPr>
              <w:fldChar w:fldCharType="separate"/>
            </w:r>
            <w:r>
              <w:rPr>
                <w:noProof/>
                <w:webHidden/>
              </w:rPr>
              <w:t>27</w:t>
            </w:r>
            <w:r>
              <w:rPr>
                <w:noProof/>
                <w:webHidden/>
              </w:rPr>
              <w:fldChar w:fldCharType="end"/>
            </w:r>
          </w:hyperlink>
        </w:p>
        <w:p w14:paraId="37169D56" w14:textId="33D9A4CB" w:rsidR="007116CF" w:rsidRDefault="007116CF">
          <w:pPr>
            <w:pStyle w:val="TOC4"/>
            <w:tabs>
              <w:tab w:val="right" w:leader="dot" w:pos="9350"/>
            </w:tabs>
            <w:rPr>
              <w:rFonts w:eastAsiaTheme="minorEastAsia"/>
              <w:noProof/>
              <w:lang w:val="bs-Latn-BA" w:eastAsia="bs-Latn-BA"/>
            </w:rPr>
          </w:pPr>
          <w:hyperlink w:anchor="_Toc77075208" w:history="1">
            <w:r w:rsidRPr="00996258">
              <w:rPr>
                <w:rStyle w:val="Hyperlink"/>
                <w:noProof/>
                <w:lang w:val="hr-HR"/>
              </w:rPr>
              <w:t>3.6.3. Fauna</w:t>
            </w:r>
            <w:r>
              <w:rPr>
                <w:noProof/>
                <w:webHidden/>
              </w:rPr>
              <w:tab/>
            </w:r>
            <w:r>
              <w:rPr>
                <w:noProof/>
                <w:webHidden/>
              </w:rPr>
              <w:fldChar w:fldCharType="begin"/>
            </w:r>
            <w:r>
              <w:rPr>
                <w:noProof/>
                <w:webHidden/>
              </w:rPr>
              <w:instrText xml:space="preserve"> PAGEREF _Toc77075208 \h </w:instrText>
            </w:r>
            <w:r>
              <w:rPr>
                <w:noProof/>
                <w:webHidden/>
              </w:rPr>
            </w:r>
            <w:r>
              <w:rPr>
                <w:noProof/>
                <w:webHidden/>
              </w:rPr>
              <w:fldChar w:fldCharType="separate"/>
            </w:r>
            <w:r>
              <w:rPr>
                <w:noProof/>
                <w:webHidden/>
              </w:rPr>
              <w:t>28</w:t>
            </w:r>
            <w:r>
              <w:rPr>
                <w:noProof/>
                <w:webHidden/>
              </w:rPr>
              <w:fldChar w:fldCharType="end"/>
            </w:r>
          </w:hyperlink>
        </w:p>
        <w:p w14:paraId="799EBB83" w14:textId="02DEA46B" w:rsidR="007116CF" w:rsidRDefault="007116CF">
          <w:pPr>
            <w:pStyle w:val="TOC4"/>
            <w:tabs>
              <w:tab w:val="right" w:leader="dot" w:pos="9350"/>
            </w:tabs>
            <w:rPr>
              <w:rFonts w:eastAsiaTheme="minorEastAsia"/>
              <w:noProof/>
              <w:lang w:val="bs-Latn-BA" w:eastAsia="bs-Latn-BA"/>
            </w:rPr>
          </w:pPr>
          <w:hyperlink w:anchor="_Toc77075209" w:history="1">
            <w:r w:rsidRPr="00996258">
              <w:rPr>
                <w:rStyle w:val="Hyperlink"/>
                <w:noProof/>
                <w:lang w:val="hr-HR"/>
              </w:rPr>
              <w:t>3.6.4. Zaštićena područja</w:t>
            </w:r>
            <w:r>
              <w:rPr>
                <w:noProof/>
                <w:webHidden/>
              </w:rPr>
              <w:tab/>
            </w:r>
            <w:r>
              <w:rPr>
                <w:noProof/>
                <w:webHidden/>
              </w:rPr>
              <w:fldChar w:fldCharType="begin"/>
            </w:r>
            <w:r>
              <w:rPr>
                <w:noProof/>
                <w:webHidden/>
              </w:rPr>
              <w:instrText xml:space="preserve"> PAGEREF _Toc77075209 \h </w:instrText>
            </w:r>
            <w:r>
              <w:rPr>
                <w:noProof/>
                <w:webHidden/>
              </w:rPr>
            </w:r>
            <w:r>
              <w:rPr>
                <w:noProof/>
                <w:webHidden/>
              </w:rPr>
              <w:fldChar w:fldCharType="separate"/>
            </w:r>
            <w:r>
              <w:rPr>
                <w:noProof/>
                <w:webHidden/>
              </w:rPr>
              <w:t>30</w:t>
            </w:r>
            <w:r>
              <w:rPr>
                <w:noProof/>
                <w:webHidden/>
              </w:rPr>
              <w:fldChar w:fldCharType="end"/>
            </w:r>
          </w:hyperlink>
        </w:p>
        <w:p w14:paraId="598C9789" w14:textId="4A2E6488" w:rsidR="007116CF" w:rsidRDefault="007116CF">
          <w:pPr>
            <w:pStyle w:val="TOC4"/>
            <w:tabs>
              <w:tab w:val="right" w:leader="dot" w:pos="9350"/>
            </w:tabs>
            <w:rPr>
              <w:rFonts w:eastAsiaTheme="minorEastAsia"/>
              <w:noProof/>
              <w:lang w:val="bs-Latn-BA" w:eastAsia="bs-Latn-BA"/>
            </w:rPr>
          </w:pPr>
          <w:hyperlink w:anchor="_Toc77075210" w:history="1">
            <w:r w:rsidRPr="00996258">
              <w:rPr>
                <w:rStyle w:val="Hyperlink"/>
                <w:noProof/>
                <w:lang w:val="hr-HR"/>
              </w:rPr>
              <w:t>3.6.5. Potencijalna Natura 2000 područja</w:t>
            </w:r>
            <w:r>
              <w:rPr>
                <w:noProof/>
                <w:webHidden/>
              </w:rPr>
              <w:tab/>
            </w:r>
            <w:r>
              <w:rPr>
                <w:noProof/>
                <w:webHidden/>
              </w:rPr>
              <w:fldChar w:fldCharType="begin"/>
            </w:r>
            <w:r>
              <w:rPr>
                <w:noProof/>
                <w:webHidden/>
              </w:rPr>
              <w:instrText xml:space="preserve"> PAGEREF _Toc77075210 \h </w:instrText>
            </w:r>
            <w:r>
              <w:rPr>
                <w:noProof/>
                <w:webHidden/>
              </w:rPr>
            </w:r>
            <w:r>
              <w:rPr>
                <w:noProof/>
                <w:webHidden/>
              </w:rPr>
              <w:fldChar w:fldCharType="separate"/>
            </w:r>
            <w:r>
              <w:rPr>
                <w:noProof/>
                <w:webHidden/>
              </w:rPr>
              <w:t>32</w:t>
            </w:r>
            <w:r>
              <w:rPr>
                <w:noProof/>
                <w:webHidden/>
              </w:rPr>
              <w:fldChar w:fldCharType="end"/>
            </w:r>
          </w:hyperlink>
        </w:p>
        <w:p w14:paraId="019E41DC" w14:textId="4DAB357A" w:rsidR="007116CF" w:rsidRDefault="007116CF">
          <w:pPr>
            <w:pStyle w:val="TOC3"/>
            <w:tabs>
              <w:tab w:val="right" w:leader="dot" w:pos="9350"/>
            </w:tabs>
            <w:rPr>
              <w:rFonts w:eastAsiaTheme="minorEastAsia"/>
              <w:noProof/>
              <w:lang w:val="bs-Latn-BA" w:eastAsia="bs-Latn-BA"/>
            </w:rPr>
          </w:pPr>
          <w:hyperlink w:anchor="_Toc77075211" w:history="1">
            <w:r w:rsidRPr="00996258">
              <w:rPr>
                <w:rStyle w:val="Hyperlink"/>
                <w:noProof/>
                <w:lang w:val="hr-HR"/>
              </w:rPr>
              <w:t>3.7. Upravljanje otpadom</w:t>
            </w:r>
            <w:r>
              <w:rPr>
                <w:noProof/>
                <w:webHidden/>
              </w:rPr>
              <w:tab/>
            </w:r>
            <w:r>
              <w:rPr>
                <w:noProof/>
                <w:webHidden/>
              </w:rPr>
              <w:fldChar w:fldCharType="begin"/>
            </w:r>
            <w:r>
              <w:rPr>
                <w:noProof/>
                <w:webHidden/>
              </w:rPr>
              <w:instrText xml:space="preserve"> PAGEREF _Toc77075211 \h </w:instrText>
            </w:r>
            <w:r>
              <w:rPr>
                <w:noProof/>
                <w:webHidden/>
              </w:rPr>
            </w:r>
            <w:r>
              <w:rPr>
                <w:noProof/>
                <w:webHidden/>
              </w:rPr>
              <w:fldChar w:fldCharType="separate"/>
            </w:r>
            <w:r>
              <w:rPr>
                <w:noProof/>
                <w:webHidden/>
              </w:rPr>
              <w:t>34</w:t>
            </w:r>
            <w:r>
              <w:rPr>
                <w:noProof/>
                <w:webHidden/>
              </w:rPr>
              <w:fldChar w:fldCharType="end"/>
            </w:r>
          </w:hyperlink>
        </w:p>
        <w:p w14:paraId="2F51354B" w14:textId="1A5822E3" w:rsidR="007116CF" w:rsidRDefault="007116CF">
          <w:pPr>
            <w:pStyle w:val="TOC4"/>
            <w:tabs>
              <w:tab w:val="right" w:leader="dot" w:pos="9350"/>
            </w:tabs>
            <w:rPr>
              <w:rFonts w:eastAsiaTheme="minorEastAsia"/>
              <w:noProof/>
              <w:lang w:val="bs-Latn-BA" w:eastAsia="bs-Latn-BA"/>
            </w:rPr>
          </w:pPr>
          <w:hyperlink w:anchor="_Toc77075212" w:history="1">
            <w:r w:rsidRPr="00996258">
              <w:rPr>
                <w:rStyle w:val="Hyperlink"/>
                <w:noProof/>
                <w:lang w:val="hr-HR"/>
              </w:rPr>
              <w:t>3.7.1. Postojeća infrastruktura upravljanja opasnim otpadom</w:t>
            </w:r>
            <w:r>
              <w:rPr>
                <w:noProof/>
                <w:webHidden/>
              </w:rPr>
              <w:tab/>
            </w:r>
            <w:r>
              <w:rPr>
                <w:noProof/>
                <w:webHidden/>
              </w:rPr>
              <w:fldChar w:fldCharType="begin"/>
            </w:r>
            <w:r>
              <w:rPr>
                <w:noProof/>
                <w:webHidden/>
              </w:rPr>
              <w:instrText xml:space="preserve"> PAGEREF _Toc77075212 \h </w:instrText>
            </w:r>
            <w:r>
              <w:rPr>
                <w:noProof/>
                <w:webHidden/>
              </w:rPr>
            </w:r>
            <w:r>
              <w:rPr>
                <w:noProof/>
                <w:webHidden/>
              </w:rPr>
              <w:fldChar w:fldCharType="separate"/>
            </w:r>
            <w:r>
              <w:rPr>
                <w:noProof/>
                <w:webHidden/>
              </w:rPr>
              <w:t>36</w:t>
            </w:r>
            <w:r>
              <w:rPr>
                <w:noProof/>
                <w:webHidden/>
              </w:rPr>
              <w:fldChar w:fldCharType="end"/>
            </w:r>
          </w:hyperlink>
        </w:p>
        <w:p w14:paraId="597643B4" w14:textId="4ABB4E66" w:rsidR="007116CF" w:rsidRDefault="007116CF">
          <w:pPr>
            <w:pStyle w:val="TOC3"/>
            <w:tabs>
              <w:tab w:val="right" w:leader="dot" w:pos="9350"/>
            </w:tabs>
            <w:rPr>
              <w:rFonts w:eastAsiaTheme="minorEastAsia"/>
              <w:noProof/>
              <w:lang w:val="bs-Latn-BA" w:eastAsia="bs-Latn-BA"/>
            </w:rPr>
          </w:pPr>
          <w:hyperlink w:anchor="_Toc77075213" w:history="1">
            <w:r w:rsidRPr="00996258">
              <w:rPr>
                <w:rStyle w:val="Hyperlink"/>
                <w:noProof/>
                <w:lang w:val="hr-HR"/>
              </w:rPr>
              <w:t>3.8. Kulturno i historijsko nasljeđe</w:t>
            </w:r>
            <w:r>
              <w:rPr>
                <w:noProof/>
                <w:webHidden/>
              </w:rPr>
              <w:tab/>
            </w:r>
            <w:r>
              <w:rPr>
                <w:noProof/>
                <w:webHidden/>
              </w:rPr>
              <w:fldChar w:fldCharType="begin"/>
            </w:r>
            <w:r>
              <w:rPr>
                <w:noProof/>
                <w:webHidden/>
              </w:rPr>
              <w:instrText xml:space="preserve"> PAGEREF _Toc77075213 \h </w:instrText>
            </w:r>
            <w:r>
              <w:rPr>
                <w:noProof/>
                <w:webHidden/>
              </w:rPr>
            </w:r>
            <w:r>
              <w:rPr>
                <w:noProof/>
                <w:webHidden/>
              </w:rPr>
              <w:fldChar w:fldCharType="separate"/>
            </w:r>
            <w:r>
              <w:rPr>
                <w:noProof/>
                <w:webHidden/>
              </w:rPr>
              <w:t>36</w:t>
            </w:r>
            <w:r>
              <w:rPr>
                <w:noProof/>
                <w:webHidden/>
              </w:rPr>
              <w:fldChar w:fldCharType="end"/>
            </w:r>
          </w:hyperlink>
        </w:p>
        <w:p w14:paraId="29104458" w14:textId="35571FED" w:rsidR="007116CF" w:rsidRDefault="007116CF">
          <w:pPr>
            <w:pStyle w:val="TOC2"/>
            <w:tabs>
              <w:tab w:val="left" w:pos="660"/>
              <w:tab w:val="right" w:leader="dot" w:pos="9350"/>
            </w:tabs>
            <w:rPr>
              <w:rFonts w:eastAsiaTheme="minorEastAsia"/>
              <w:noProof/>
              <w:lang w:val="bs-Latn-BA" w:eastAsia="bs-Latn-BA"/>
            </w:rPr>
          </w:pPr>
          <w:hyperlink w:anchor="_Toc77075214" w:history="1">
            <w:r w:rsidRPr="00996258">
              <w:rPr>
                <w:rStyle w:val="Hyperlink"/>
                <w:noProof/>
                <w:lang w:val="hr-HR"/>
              </w:rPr>
              <w:t>4.</w:t>
            </w:r>
            <w:r>
              <w:rPr>
                <w:rFonts w:eastAsiaTheme="minorEastAsia"/>
                <w:noProof/>
                <w:lang w:val="bs-Latn-BA" w:eastAsia="bs-Latn-BA"/>
              </w:rPr>
              <w:tab/>
            </w:r>
            <w:r w:rsidRPr="00996258">
              <w:rPr>
                <w:rStyle w:val="Hyperlink"/>
                <w:noProof/>
                <w:lang w:val="hr-HR"/>
              </w:rPr>
              <w:t>OSNOVNE DRUŠTVENO-EKONOMSKE KARAKTERISTIKE PROJEKTNOG PODRUČJA</w:t>
            </w:r>
            <w:r>
              <w:rPr>
                <w:noProof/>
                <w:webHidden/>
              </w:rPr>
              <w:tab/>
            </w:r>
            <w:r>
              <w:rPr>
                <w:noProof/>
                <w:webHidden/>
              </w:rPr>
              <w:fldChar w:fldCharType="begin"/>
            </w:r>
            <w:r>
              <w:rPr>
                <w:noProof/>
                <w:webHidden/>
              </w:rPr>
              <w:instrText xml:space="preserve"> PAGEREF _Toc77075214 \h </w:instrText>
            </w:r>
            <w:r>
              <w:rPr>
                <w:noProof/>
                <w:webHidden/>
              </w:rPr>
            </w:r>
            <w:r>
              <w:rPr>
                <w:noProof/>
                <w:webHidden/>
              </w:rPr>
              <w:fldChar w:fldCharType="separate"/>
            </w:r>
            <w:r>
              <w:rPr>
                <w:noProof/>
                <w:webHidden/>
              </w:rPr>
              <w:t>37</w:t>
            </w:r>
            <w:r>
              <w:rPr>
                <w:noProof/>
                <w:webHidden/>
              </w:rPr>
              <w:fldChar w:fldCharType="end"/>
            </w:r>
          </w:hyperlink>
        </w:p>
        <w:p w14:paraId="701AADFF" w14:textId="3A174B6A" w:rsidR="007116CF" w:rsidRDefault="007116CF">
          <w:pPr>
            <w:pStyle w:val="TOC3"/>
            <w:tabs>
              <w:tab w:val="right" w:leader="dot" w:pos="9350"/>
            </w:tabs>
            <w:rPr>
              <w:rFonts w:eastAsiaTheme="minorEastAsia"/>
              <w:noProof/>
              <w:lang w:val="bs-Latn-BA" w:eastAsia="bs-Latn-BA"/>
            </w:rPr>
          </w:pPr>
          <w:hyperlink w:anchor="_Toc77075215" w:history="1">
            <w:r w:rsidRPr="00996258">
              <w:rPr>
                <w:rStyle w:val="Hyperlink"/>
                <w:noProof/>
                <w:lang w:val="hr-HR"/>
              </w:rPr>
              <w:t>4.1. Demografija</w:t>
            </w:r>
            <w:r>
              <w:rPr>
                <w:noProof/>
                <w:webHidden/>
              </w:rPr>
              <w:tab/>
            </w:r>
            <w:r>
              <w:rPr>
                <w:noProof/>
                <w:webHidden/>
              </w:rPr>
              <w:fldChar w:fldCharType="begin"/>
            </w:r>
            <w:r>
              <w:rPr>
                <w:noProof/>
                <w:webHidden/>
              </w:rPr>
              <w:instrText xml:space="preserve"> PAGEREF _Toc77075215 \h </w:instrText>
            </w:r>
            <w:r>
              <w:rPr>
                <w:noProof/>
                <w:webHidden/>
              </w:rPr>
            </w:r>
            <w:r>
              <w:rPr>
                <w:noProof/>
                <w:webHidden/>
              </w:rPr>
              <w:fldChar w:fldCharType="separate"/>
            </w:r>
            <w:r>
              <w:rPr>
                <w:noProof/>
                <w:webHidden/>
              </w:rPr>
              <w:t>37</w:t>
            </w:r>
            <w:r>
              <w:rPr>
                <w:noProof/>
                <w:webHidden/>
              </w:rPr>
              <w:fldChar w:fldCharType="end"/>
            </w:r>
          </w:hyperlink>
        </w:p>
        <w:p w14:paraId="4A91FB29" w14:textId="503AE7F2" w:rsidR="007116CF" w:rsidRDefault="007116CF">
          <w:pPr>
            <w:pStyle w:val="TOC3"/>
            <w:tabs>
              <w:tab w:val="right" w:leader="dot" w:pos="9350"/>
            </w:tabs>
            <w:rPr>
              <w:rFonts w:eastAsiaTheme="minorEastAsia"/>
              <w:noProof/>
              <w:lang w:val="bs-Latn-BA" w:eastAsia="bs-Latn-BA"/>
            </w:rPr>
          </w:pPr>
          <w:hyperlink w:anchor="_Toc77075216" w:history="1">
            <w:r w:rsidRPr="00996258">
              <w:rPr>
                <w:rStyle w:val="Hyperlink"/>
                <w:noProof/>
                <w:lang w:val="hr-HR"/>
              </w:rPr>
              <w:t>4.2. Ruralna i urbana područja</w:t>
            </w:r>
            <w:r>
              <w:rPr>
                <w:noProof/>
                <w:webHidden/>
              </w:rPr>
              <w:tab/>
            </w:r>
            <w:r>
              <w:rPr>
                <w:noProof/>
                <w:webHidden/>
              </w:rPr>
              <w:fldChar w:fldCharType="begin"/>
            </w:r>
            <w:r>
              <w:rPr>
                <w:noProof/>
                <w:webHidden/>
              </w:rPr>
              <w:instrText xml:space="preserve"> PAGEREF _Toc77075216 \h </w:instrText>
            </w:r>
            <w:r>
              <w:rPr>
                <w:noProof/>
                <w:webHidden/>
              </w:rPr>
            </w:r>
            <w:r>
              <w:rPr>
                <w:noProof/>
                <w:webHidden/>
              </w:rPr>
              <w:fldChar w:fldCharType="separate"/>
            </w:r>
            <w:r>
              <w:rPr>
                <w:noProof/>
                <w:webHidden/>
              </w:rPr>
              <w:t>38</w:t>
            </w:r>
            <w:r>
              <w:rPr>
                <w:noProof/>
                <w:webHidden/>
              </w:rPr>
              <w:fldChar w:fldCharType="end"/>
            </w:r>
          </w:hyperlink>
        </w:p>
        <w:p w14:paraId="5D5D208B" w14:textId="6B05B9F4" w:rsidR="007116CF" w:rsidRDefault="007116CF">
          <w:pPr>
            <w:pStyle w:val="TOC3"/>
            <w:tabs>
              <w:tab w:val="right" w:leader="dot" w:pos="9350"/>
            </w:tabs>
            <w:rPr>
              <w:rFonts w:eastAsiaTheme="minorEastAsia"/>
              <w:noProof/>
              <w:lang w:val="bs-Latn-BA" w:eastAsia="bs-Latn-BA"/>
            </w:rPr>
          </w:pPr>
          <w:hyperlink w:anchor="_Toc77075217" w:history="1">
            <w:r w:rsidRPr="00996258">
              <w:rPr>
                <w:rStyle w:val="Hyperlink"/>
                <w:noProof/>
                <w:lang w:val="hr-HR"/>
              </w:rPr>
              <w:t>4.3. Ključni ekonomski indikatori</w:t>
            </w:r>
            <w:r>
              <w:rPr>
                <w:noProof/>
                <w:webHidden/>
              </w:rPr>
              <w:tab/>
            </w:r>
            <w:r>
              <w:rPr>
                <w:noProof/>
                <w:webHidden/>
              </w:rPr>
              <w:fldChar w:fldCharType="begin"/>
            </w:r>
            <w:r>
              <w:rPr>
                <w:noProof/>
                <w:webHidden/>
              </w:rPr>
              <w:instrText xml:space="preserve"> PAGEREF _Toc77075217 \h </w:instrText>
            </w:r>
            <w:r>
              <w:rPr>
                <w:noProof/>
                <w:webHidden/>
              </w:rPr>
            </w:r>
            <w:r>
              <w:rPr>
                <w:noProof/>
                <w:webHidden/>
              </w:rPr>
              <w:fldChar w:fldCharType="separate"/>
            </w:r>
            <w:r>
              <w:rPr>
                <w:noProof/>
                <w:webHidden/>
              </w:rPr>
              <w:t>39</w:t>
            </w:r>
            <w:r>
              <w:rPr>
                <w:noProof/>
                <w:webHidden/>
              </w:rPr>
              <w:fldChar w:fldCharType="end"/>
            </w:r>
          </w:hyperlink>
        </w:p>
        <w:p w14:paraId="58B66DBB" w14:textId="30CABAE3" w:rsidR="007116CF" w:rsidRDefault="007116CF">
          <w:pPr>
            <w:pStyle w:val="TOC3"/>
            <w:tabs>
              <w:tab w:val="right" w:leader="dot" w:pos="9350"/>
            </w:tabs>
            <w:rPr>
              <w:rFonts w:eastAsiaTheme="minorEastAsia"/>
              <w:noProof/>
              <w:lang w:val="bs-Latn-BA" w:eastAsia="bs-Latn-BA"/>
            </w:rPr>
          </w:pPr>
          <w:hyperlink w:anchor="_Toc77075218" w:history="1">
            <w:r w:rsidRPr="00996258">
              <w:rPr>
                <w:rStyle w:val="Hyperlink"/>
                <w:noProof/>
                <w:lang w:val="hr-HR"/>
              </w:rPr>
              <w:t>4.4. Lokalna ekonomija na projektnom području</w:t>
            </w:r>
            <w:r>
              <w:rPr>
                <w:noProof/>
                <w:webHidden/>
              </w:rPr>
              <w:tab/>
            </w:r>
            <w:r>
              <w:rPr>
                <w:noProof/>
                <w:webHidden/>
              </w:rPr>
              <w:fldChar w:fldCharType="begin"/>
            </w:r>
            <w:r>
              <w:rPr>
                <w:noProof/>
                <w:webHidden/>
              </w:rPr>
              <w:instrText xml:space="preserve"> PAGEREF _Toc77075218 \h </w:instrText>
            </w:r>
            <w:r>
              <w:rPr>
                <w:noProof/>
                <w:webHidden/>
              </w:rPr>
            </w:r>
            <w:r>
              <w:rPr>
                <w:noProof/>
                <w:webHidden/>
              </w:rPr>
              <w:fldChar w:fldCharType="separate"/>
            </w:r>
            <w:r>
              <w:rPr>
                <w:noProof/>
                <w:webHidden/>
              </w:rPr>
              <w:t>40</w:t>
            </w:r>
            <w:r>
              <w:rPr>
                <w:noProof/>
                <w:webHidden/>
              </w:rPr>
              <w:fldChar w:fldCharType="end"/>
            </w:r>
          </w:hyperlink>
        </w:p>
        <w:p w14:paraId="699C74B9" w14:textId="7E1FD175" w:rsidR="007116CF" w:rsidRDefault="007116CF">
          <w:pPr>
            <w:pStyle w:val="TOC3"/>
            <w:tabs>
              <w:tab w:val="right" w:leader="dot" w:pos="9350"/>
            </w:tabs>
            <w:rPr>
              <w:rFonts w:eastAsiaTheme="minorEastAsia"/>
              <w:noProof/>
              <w:lang w:val="bs-Latn-BA" w:eastAsia="bs-Latn-BA"/>
            </w:rPr>
          </w:pPr>
          <w:hyperlink w:anchor="_Toc77075219" w:history="1">
            <w:r w:rsidRPr="00996258">
              <w:rPr>
                <w:rStyle w:val="Hyperlink"/>
                <w:noProof/>
                <w:lang w:val="hr-HR"/>
              </w:rPr>
              <w:t>4.5. Zaposlenost</w:t>
            </w:r>
            <w:r>
              <w:rPr>
                <w:noProof/>
                <w:webHidden/>
              </w:rPr>
              <w:tab/>
            </w:r>
            <w:r>
              <w:rPr>
                <w:noProof/>
                <w:webHidden/>
              </w:rPr>
              <w:fldChar w:fldCharType="begin"/>
            </w:r>
            <w:r>
              <w:rPr>
                <w:noProof/>
                <w:webHidden/>
              </w:rPr>
              <w:instrText xml:space="preserve"> PAGEREF _Toc77075219 \h </w:instrText>
            </w:r>
            <w:r>
              <w:rPr>
                <w:noProof/>
                <w:webHidden/>
              </w:rPr>
            </w:r>
            <w:r>
              <w:rPr>
                <w:noProof/>
                <w:webHidden/>
              </w:rPr>
              <w:fldChar w:fldCharType="separate"/>
            </w:r>
            <w:r>
              <w:rPr>
                <w:noProof/>
                <w:webHidden/>
              </w:rPr>
              <w:t>40</w:t>
            </w:r>
            <w:r>
              <w:rPr>
                <w:noProof/>
                <w:webHidden/>
              </w:rPr>
              <w:fldChar w:fldCharType="end"/>
            </w:r>
          </w:hyperlink>
        </w:p>
        <w:p w14:paraId="3236DC96" w14:textId="601EF5B9" w:rsidR="007116CF" w:rsidRDefault="007116CF">
          <w:pPr>
            <w:pStyle w:val="TOC3"/>
            <w:tabs>
              <w:tab w:val="right" w:leader="dot" w:pos="9350"/>
            </w:tabs>
            <w:rPr>
              <w:rFonts w:eastAsiaTheme="minorEastAsia"/>
              <w:noProof/>
              <w:lang w:val="bs-Latn-BA" w:eastAsia="bs-Latn-BA"/>
            </w:rPr>
          </w:pPr>
          <w:hyperlink w:anchor="_Toc77075220" w:history="1">
            <w:r w:rsidRPr="00996258">
              <w:rPr>
                <w:rStyle w:val="Hyperlink"/>
                <w:noProof/>
                <w:lang w:val="hr-HR"/>
              </w:rPr>
              <w:t>4.6. Siromaštvo</w:t>
            </w:r>
            <w:r>
              <w:rPr>
                <w:noProof/>
                <w:webHidden/>
              </w:rPr>
              <w:tab/>
            </w:r>
            <w:r>
              <w:rPr>
                <w:noProof/>
                <w:webHidden/>
              </w:rPr>
              <w:fldChar w:fldCharType="begin"/>
            </w:r>
            <w:r>
              <w:rPr>
                <w:noProof/>
                <w:webHidden/>
              </w:rPr>
              <w:instrText xml:space="preserve"> PAGEREF _Toc77075220 \h </w:instrText>
            </w:r>
            <w:r>
              <w:rPr>
                <w:noProof/>
                <w:webHidden/>
              </w:rPr>
            </w:r>
            <w:r>
              <w:rPr>
                <w:noProof/>
                <w:webHidden/>
              </w:rPr>
              <w:fldChar w:fldCharType="separate"/>
            </w:r>
            <w:r>
              <w:rPr>
                <w:noProof/>
                <w:webHidden/>
              </w:rPr>
              <w:t>42</w:t>
            </w:r>
            <w:r>
              <w:rPr>
                <w:noProof/>
                <w:webHidden/>
              </w:rPr>
              <w:fldChar w:fldCharType="end"/>
            </w:r>
          </w:hyperlink>
        </w:p>
        <w:p w14:paraId="7DB9383C" w14:textId="41744F7F" w:rsidR="007116CF" w:rsidRDefault="007116CF">
          <w:pPr>
            <w:pStyle w:val="TOC3"/>
            <w:tabs>
              <w:tab w:val="right" w:leader="dot" w:pos="9350"/>
            </w:tabs>
            <w:rPr>
              <w:rFonts w:eastAsiaTheme="minorEastAsia"/>
              <w:noProof/>
              <w:lang w:val="bs-Latn-BA" w:eastAsia="bs-Latn-BA"/>
            </w:rPr>
          </w:pPr>
          <w:hyperlink w:anchor="_Toc77075221" w:history="1">
            <w:r w:rsidRPr="00996258">
              <w:rPr>
                <w:rStyle w:val="Hyperlink"/>
                <w:noProof/>
                <w:lang w:val="hr-HR"/>
              </w:rPr>
              <w:t>4.7. Uvjeti rada</w:t>
            </w:r>
            <w:r>
              <w:rPr>
                <w:noProof/>
                <w:webHidden/>
              </w:rPr>
              <w:tab/>
            </w:r>
            <w:r>
              <w:rPr>
                <w:noProof/>
                <w:webHidden/>
              </w:rPr>
              <w:fldChar w:fldCharType="begin"/>
            </w:r>
            <w:r>
              <w:rPr>
                <w:noProof/>
                <w:webHidden/>
              </w:rPr>
              <w:instrText xml:space="preserve"> PAGEREF _Toc77075221 \h </w:instrText>
            </w:r>
            <w:r>
              <w:rPr>
                <w:noProof/>
                <w:webHidden/>
              </w:rPr>
            </w:r>
            <w:r>
              <w:rPr>
                <w:noProof/>
                <w:webHidden/>
              </w:rPr>
              <w:fldChar w:fldCharType="separate"/>
            </w:r>
            <w:r>
              <w:rPr>
                <w:noProof/>
                <w:webHidden/>
              </w:rPr>
              <w:t>43</w:t>
            </w:r>
            <w:r>
              <w:rPr>
                <w:noProof/>
                <w:webHidden/>
              </w:rPr>
              <w:fldChar w:fldCharType="end"/>
            </w:r>
          </w:hyperlink>
        </w:p>
        <w:p w14:paraId="45AF5C85" w14:textId="3D3E9046" w:rsidR="007116CF" w:rsidRDefault="007116CF">
          <w:pPr>
            <w:pStyle w:val="TOC3"/>
            <w:tabs>
              <w:tab w:val="right" w:leader="dot" w:pos="9350"/>
            </w:tabs>
            <w:rPr>
              <w:rFonts w:eastAsiaTheme="minorEastAsia"/>
              <w:noProof/>
              <w:lang w:val="bs-Latn-BA" w:eastAsia="bs-Latn-BA"/>
            </w:rPr>
          </w:pPr>
          <w:hyperlink w:anchor="_Toc77075222" w:history="1">
            <w:r w:rsidRPr="00996258">
              <w:rPr>
                <w:rStyle w:val="Hyperlink"/>
                <w:noProof/>
                <w:lang w:val="hr-HR"/>
              </w:rPr>
              <w:t>4.8. Spol, ravnopravnost spolova i SIZ/SU</w:t>
            </w:r>
            <w:r>
              <w:rPr>
                <w:noProof/>
                <w:webHidden/>
              </w:rPr>
              <w:tab/>
            </w:r>
            <w:r>
              <w:rPr>
                <w:noProof/>
                <w:webHidden/>
              </w:rPr>
              <w:fldChar w:fldCharType="begin"/>
            </w:r>
            <w:r>
              <w:rPr>
                <w:noProof/>
                <w:webHidden/>
              </w:rPr>
              <w:instrText xml:space="preserve"> PAGEREF _Toc77075222 \h </w:instrText>
            </w:r>
            <w:r>
              <w:rPr>
                <w:noProof/>
                <w:webHidden/>
              </w:rPr>
            </w:r>
            <w:r>
              <w:rPr>
                <w:noProof/>
                <w:webHidden/>
              </w:rPr>
              <w:fldChar w:fldCharType="separate"/>
            </w:r>
            <w:r>
              <w:rPr>
                <w:noProof/>
                <w:webHidden/>
              </w:rPr>
              <w:t>43</w:t>
            </w:r>
            <w:r>
              <w:rPr>
                <w:noProof/>
                <w:webHidden/>
              </w:rPr>
              <w:fldChar w:fldCharType="end"/>
            </w:r>
          </w:hyperlink>
        </w:p>
        <w:p w14:paraId="737D2491" w14:textId="3BAC57BF" w:rsidR="007116CF" w:rsidRDefault="007116CF">
          <w:pPr>
            <w:pStyle w:val="TOC3"/>
            <w:tabs>
              <w:tab w:val="right" w:leader="dot" w:pos="9350"/>
            </w:tabs>
            <w:rPr>
              <w:rFonts w:eastAsiaTheme="minorEastAsia"/>
              <w:noProof/>
              <w:lang w:val="bs-Latn-BA" w:eastAsia="bs-Latn-BA"/>
            </w:rPr>
          </w:pPr>
          <w:hyperlink w:anchor="_Toc77075223" w:history="1">
            <w:r w:rsidRPr="00996258">
              <w:rPr>
                <w:rStyle w:val="Hyperlink"/>
                <w:noProof/>
                <w:lang w:val="hr-HR"/>
              </w:rPr>
              <w:t>4.9. Ranjive grupe</w:t>
            </w:r>
            <w:r>
              <w:rPr>
                <w:noProof/>
                <w:webHidden/>
              </w:rPr>
              <w:tab/>
            </w:r>
            <w:r>
              <w:rPr>
                <w:noProof/>
                <w:webHidden/>
              </w:rPr>
              <w:fldChar w:fldCharType="begin"/>
            </w:r>
            <w:r>
              <w:rPr>
                <w:noProof/>
                <w:webHidden/>
              </w:rPr>
              <w:instrText xml:space="preserve"> PAGEREF _Toc77075223 \h </w:instrText>
            </w:r>
            <w:r>
              <w:rPr>
                <w:noProof/>
                <w:webHidden/>
              </w:rPr>
            </w:r>
            <w:r>
              <w:rPr>
                <w:noProof/>
                <w:webHidden/>
              </w:rPr>
              <w:fldChar w:fldCharType="separate"/>
            </w:r>
            <w:r>
              <w:rPr>
                <w:noProof/>
                <w:webHidden/>
              </w:rPr>
              <w:t>44</w:t>
            </w:r>
            <w:r>
              <w:rPr>
                <w:noProof/>
                <w:webHidden/>
              </w:rPr>
              <w:fldChar w:fldCharType="end"/>
            </w:r>
          </w:hyperlink>
        </w:p>
        <w:p w14:paraId="22F0CF1B" w14:textId="521D0F9F" w:rsidR="007116CF" w:rsidRDefault="007116CF">
          <w:pPr>
            <w:pStyle w:val="TOC2"/>
            <w:tabs>
              <w:tab w:val="left" w:pos="660"/>
              <w:tab w:val="right" w:leader="dot" w:pos="9350"/>
            </w:tabs>
            <w:rPr>
              <w:rFonts w:eastAsiaTheme="minorEastAsia"/>
              <w:noProof/>
              <w:lang w:val="bs-Latn-BA" w:eastAsia="bs-Latn-BA"/>
            </w:rPr>
          </w:pPr>
          <w:hyperlink w:anchor="_Toc77075224" w:history="1">
            <w:r w:rsidRPr="00996258">
              <w:rPr>
                <w:rStyle w:val="Hyperlink"/>
                <w:noProof/>
                <w:lang w:val="hr-HR"/>
              </w:rPr>
              <w:t>5.</w:t>
            </w:r>
            <w:r>
              <w:rPr>
                <w:rFonts w:eastAsiaTheme="minorEastAsia"/>
                <w:noProof/>
                <w:lang w:val="bs-Latn-BA" w:eastAsia="bs-Latn-BA"/>
              </w:rPr>
              <w:tab/>
            </w:r>
            <w:r w:rsidRPr="00996258">
              <w:rPr>
                <w:rStyle w:val="Hyperlink"/>
                <w:noProof/>
                <w:lang w:val="hr-HR"/>
              </w:rPr>
              <w:t>INSTITUCIONALNI I PRAVNI OKVIR FBIH</w:t>
            </w:r>
            <w:r>
              <w:rPr>
                <w:noProof/>
                <w:webHidden/>
              </w:rPr>
              <w:tab/>
            </w:r>
            <w:r>
              <w:rPr>
                <w:noProof/>
                <w:webHidden/>
              </w:rPr>
              <w:fldChar w:fldCharType="begin"/>
            </w:r>
            <w:r>
              <w:rPr>
                <w:noProof/>
                <w:webHidden/>
              </w:rPr>
              <w:instrText xml:space="preserve"> PAGEREF _Toc77075224 \h </w:instrText>
            </w:r>
            <w:r>
              <w:rPr>
                <w:noProof/>
                <w:webHidden/>
              </w:rPr>
            </w:r>
            <w:r>
              <w:rPr>
                <w:noProof/>
                <w:webHidden/>
              </w:rPr>
              <w:fldChar w:fldCharType="separate"/>
            </w:r>
            <w:r>
              <w:rPr>
                <w:noProof/>
                <w:webHidden/>
              </w:rPr>
              <w:t>46</w:t>
            </w:r>
            <w:r>
              <w:rPr>
                <w:noProof/>
                <w:webHidden/>
              </w:rPr>
              <w:fldChar w:fldCharType="end"/>
            </w:r>
          </w:hyperlink>
        </w:p>
        <w:p w14:paraId="0B45FF2D" w14:textId="264E0F5E" w:rsidR="007116CF" w:rsidRDefault="007116CF">
          <w:pPr>
            <w:pStyle w:val="TOC3"/>
            <w:tabs>
              <w:tab w:val="right" w:leader="dot" w:pos="9350"/>
            </w:tabs>
            <w:rPr>
              <w:rFonts w:eastAsiaTheme="minorEastAsia"/>
              <w:noProof/>
              <w:lang w:val="bs-Latn-BA" w:eastAsia="bs-Latn-BA"/>
            </w:rPr>
          </w:pPr>
          <w:hyperlink w:anchor="_Toc77075225" w:history="1">
            <w:r w:rsidRPr="00996258">
              <w:rPr>
                <w:rStyle w:val="Hyperlink"/>
                <w:noProof/>
                <w:lang w:val="hr-HR"/>
              </w:rPr>
              <w:t>5.1. Institucionalni Okvir</w:t>
            </w:r>
            <w:r>
              <w:rPr>
                <w:noProof/>
                <w:webHidden/>
              </w:rPr>
              <w:tab/>
            </w:r>
            <w:r>
              <w:rPr>
                <w:noProof/>
                <w:webHidden/>
              </w:rPr>
              <w:fldChar w:fldCharType="begin"/>
            </w:r>
            <w:r>
              <w:rPr>
                <w:noProof/>
                <w:webHidden/>
              </w:rPr>
              <w:instrText xml:space="preserve"> PAGEREF _Toc77075225 \h </w:instrText>
            </w:r>
            <w:r>
              <w:rPr>
                <w:noProof/>
                <w:webHidden/>
              </w:rPr>
            </w:r>
            <w:r>
              <w:rPr>
                <w:noProof/>
                <w:webHidden/>
              </w:rPr>
              <w:fldChar w:fldCharType="separate"/>
            </w:r>
            <w:r>
              <w:rPr>
                <w:noProof/>
                <w:webHidden/>
              </w:rPr>
              <w:t>46</w:t>
            </w:r>
            <w:r>
              <w:rPr>
                <w:noProof/>
                <w:webHidden/>
              </w:rPr>
              <w:fldChar w:fldCharType="end"/>
            </w:r>
          </w:hyperlink>
        </w:p>
        <w:p w14:paraId="175B15F3" w14:textId="29532297" w:rsidR="007116CF" w:rsidRDefault="007116CF">
          <w:pPr>
            <w:pStyle w:val="TOC4"/>
            <w:tabs>
              <w:tab w:val="right" w:leader="dot" w:pos="9350"/>
            </w:tabs>
            <w:rPr>
              <w:rFonts w:eastAsiaTheme="minorEastAsia"/>
              <w:noProof/>
              <w:lang w:val="bs-Latn-BA" w:eastAsia="bs-Latn-BA"/>
            </w:rPr>
          </w:pPr>
          <w:hyperlink w:anchor="_Toc77075226" w:history="1">
            <w:r w:rsidRPr="00996258">
              <w:rPr>
                <w:rStyle w:val="Hyperlink"/>
                <w:noProof/>
                <w:lang w:val="hr-HR"/>
              </w:rPr>
              <w:t>5.1.1. Ustav</w:t>
            </w:r>
            <w:r>
              <w:rPr>
                <w:noProof/>
                <w:webHidden/>
              </w:rPr>
              <w:tab/>
            </w:r>
            <w:r>
              <w:rPr>
                <w:noProof/>
                <w:webHidden/>
              </w:rPr>
              <w:fldChar w:fldCharType="begin"/>
            </w:r>
            <w:r>
              <w:rPr>
                <w:noProof/>
                <w:webHidden/>
              </w:rPr>
              <w:instrText xml:space="preserve"> PAGEREF _Toc77075226 \h </w:instrText>
            </w:r>
            <w:r>
              <w:rPr>
                <w:noProof/>
                <w:webHidden/>
              </w:rPr>
            </w:r>
            <w:r>
              <w:rPr>
                <w:noProof/>
                <w:webHidden/>
              </w:rPr>
              <w:fldChar w:fldCharType="separate"/>
            </w:r>
            <w:r>
              <w:rPr>
                <w:noProof/>
                <w:webHidden/>
              </w:rPr>
              <w:t>46</w:t>
            </w:r>
            <w:r>
              <w:rPr>
                <w:noProof/>
                <w:webHidden/>
              </w:rPr>
              <w:fldChar w:fldCharType="end"/>
            </w:r>
          </w:hyperlink>
        </w:p>
        <w:p w14:paraId="1C65D263" w14:textId="13B6798C" w:rsidR="007116CF" w:rsidRDefault="007116CF">
          <w:pPr>
            <w:pStyle w:val="TOC4"/>
            <w:tabs>
              <w:tab w:val="right" w:leader="dot" w:pos="9350"/>
            </w:tabs>
            <w:rPr>
              <w:rFonts w:eastAsiaTheme="minorEastAsia"/>
              <w:noProof/>
              <w:lang w:val="bs-Latn-BA" w:eastAsia="bs-Latn-BA"/>
            </w:rPr>
          </w:pPr>
          <w:hyperlink w:anchor="_Toc77075227" w:history="1">
            <w:r w:rsidRPr="00996258">
              <w:rPr>
                <w:rStyle w:val="Hyperlink"/>
                <w:noProof/>
                <w:lang w:val="hr-HR"/>
              </w:rPr>
              <w:t>5.1.2. Institucije na nivou BiH</w:t>
            </w:r>
            <w:r>
              <w:rPr>
                <w:noProof/>
                <w:webHidden/>
              </w:rPr>
              <w:tab/>
            </w:r>
            <w:r>
              <w:rPr>
                <w:noProof/>
                <w:webHidden/>
              </w:rPr>
              <w:fldChar w:fldCharType="begin"/>
            </w:r>
            <w:r>
              <w:rPr>
                <w:noProof/>
                <w:webHidden/>
              </w:rPr>
              <w:instrText xml:space="preserve"> PAGEREF _Toc77075227 \h </w:instrText>
            </w:r>
            <w:r>
              <w:rPr>
                <w:noProof/>
                <w:webHidden/>
              </w:rPr>
            </w:r>
            <w:r>
              <w:rPr>
                <w:noProof/>
                <w:webHidden/>
              </w:rPr>
              <w:fldChar w:fldCharType="separate"/>
            </w:r>
            <w:r>
              <w:rPr>
                <w:noProof/>
                <w:webHidden/>
              </w:rPr>
              <w:t>46</w:t>
            </w:r>
            <w:r>
              <w:rPr>
                <w:noProof/>
                <w:webHidden/>
              </w:rPr>
              <w:fldChar w:fldCharType="end"/>
            </w:r>
          </w:hyperlink>
        </w:p>
        <w:p w14:paraId="0944E1E8" w14:textId="5BE4A81A" w:rsidR="007116CF" w:rsidRDefault="007116CF">
          <w:pPr>
            <w:pStyle w:val="TOC4"/>
            <w:tabs>
              <w:tab w:val="right" w:leader="dot" w:pos="9350"/>
            </w:tabs>
            <w:rPr>
              <w:rFonts w:eastAsiaTheme="minorEastAsia"/>
              <w:noProof/>
              <w:lang w:val="bs-Latn-BA" w:eastAsia="bs-Latn-BA"/>
            </w:rPr>
          </w:pPr>
          <w:hyperlink w:anchor="_Toc77075228" w:history="1">
            <w:r w:rsidRPr="00996258">
              <w:rPr>
                <w:rStyle w:val="Hyperlink"/>
                <w:noProof/>
                <w:lang w:val="hr-HR"/>
              </w:rPr>
              <w:t>5.1.3. Institucije na nivou FBiH</w:t>
            </w:r>
            <w:r>
              <w:rPr>
                <w:noProof/>
                <w:webHidden/>
              </w:rPr>
              <w:tab/>
            </w:r>
            <w:r>
              <w:rPr>
                <w:noProof/>
                <w:webHidden/>
              </w:rPr>
              <w:fldChar w:fldCharType="begin"/>
            </w:r>
            <w:r>
              <w:rPr>
                <w:noProof/>
                <w:webHidden/>
              </w:rPr>
              <w:instrText xml:space="preserve"> PAGEREF _Toc77075228 \h </w:instrText>
            </w:r>
            <w:r>
              <w:rPr>
                <w:noProof/>
                <w:webHidden/>
              </w:rPr>
            </w:r>
            <w:r>
              <w:rPr>
                <w:noProof/>
                <w:webHidden/>
              </w:rPr>
              <w:fldChar w:fldCharType="separate"/>
            </w:r>
            <w:r>
              <w:rPr>
                <w:noProof/>
                <w:webHidden/>
              </w:rPr>
              <w:t>48</w:t>
            </w:r>
            <w:r>
              <w:rPr>
                <w:noProof/>
                <w:webHidden/>
              </w:rPr>
              <w:fldChar w:fldCharType="end"/>
            </w:r>
          </w:hyperlink>
        </w:p>
        <w:p w14:paraId="329B2EC4" w14:textId="2A0CF35C" w:rsidR="007116CF" w:rsidRDefault="007116CF">
          <w:pPr>
            <w:pStyle w:val="TOC4"/>
            <w:tabs>
              <w:tab w:val="right" w:leader="dot" w:pos="9350"/>
            </w:tabs>
            <w:rPr>
              <w:rFonts w:eastAsiaTheme="minorEastAsia"/>
              <w:noProof/>
              <w:lang w:val="bs-Latn-BA" w:eastAsia="bs-Latn-BA"/>
            </w:rPr>
          </w:pPr>
          <w:hyperlink w:anchor="_Toc77075229" w:history="1">
            <w:r w:rsidRPr="00996258">
              <w:rPr>
                <w:rStyle w:val="Hyperlink"/>
                <w:noProof/>
                <w:lang w:val="hr-HR"/>
              </w:rPr>
              <w:t>5.1.4. Institucije na nivou kantona i općina</w:t>
            </w:r>
            <w:r>
              <w:rPr>
                <w:noProof/>
                <w:webHidden/>
              </w:rPr>
              <w:tab/>
            </w:r>
            <w:r>
              <w:rPr>
                <w:noProof/>
                <w:webHidden/>
              </w:rPr>
              <w:fldChar w:fldCharType="begin"/>
            </w:r>
            <w:r>
              <w:rPr>
                <w:noProof/>
                <w:webHidden/>
              </w:rPr>
              <w:instrText xml:space="preserve"> PAGEREF _Toc77075229 \h </w:instrText>
            </w:r>
            <w:r>
              <w:rPr>
                <w:noProof/>
                <w:webHidden/>
              </w:rPr>
            </w:r>
            <w:r>
              <w:rPr>
                <w:noProof/>
                <w:webHidden/>
              </w:rPr>
              <w:fldChar w:fldCharType="separate"/>
            </w:r>
            <w:r>
              <w:rPr>
                <w:noProof/>
                <w:webHidden/>
              </w:rPr>
              <w:t>50</w:t>
            </w:r>
            <w:r>
              <w:rPr>
                <w:noProof/>
                <w:webHidden/>
              </w:rPr>
              <w:fldChar w:fldCharType="end"/>
            </w:r>
          </w:hyperlink>
        </w:p>
        <w:p w14:paraId="065DD280" w14:textId="7F032173" w:rsidR="007116CF" w:rsidRDefault="007116CF">
          <w:pPr>
            <w:pStyle w:val="TOC3"/>
            <w:tabs>
              <w:tab w:val="right" w:leader="dot" w:pos="9350"/>
            </w:tabs>
            <w:rPr>
              <w:rFonts w:eastAsiaTheme="minorEastAsia"/>
              <w:noProof/>
              <w:lang w:val="bs-Latn-BA" w:eastAsia="bs-Latn-BA"/>
            </w:rPr>
          </w:pPr>
          <w:hyperlink w:anchor="_Toc77075230" w:history="1">
            <w:r w:rsidRPr="00996258">
              <w:rPr>
                <w:rStyle w:val="Hyperlink"/>
                <w:noProof/>
                <w:lang w:val="hr-HR"/>
              </w:rPr>
              <w:t>5.2. Pravni okvir</w:t>
            </w:r>
            <w:r>
              <w:rPr>
                <w:noProof/>
                <w:webHidden/>
              </w:rPr>
              <w:tab/>
            </w:r>
            <w:r>
              <w:rPr>
                <w:noProof/>
                <w:webHidden/>
              </w:rPr>
              <w:fldChar w:fldCharType="begin"/>
            </w:r>
            <w:r>
              <w:rPr>
                <w:noProof/>
                <w:webHidden/>
              </w:rPr>
              <w:instrText xml:space="preserve"> PAGEREF _Toc77075230 \h </w:instrText>
            </w:r>
            <w:r>
              <w:rPr>
                <w:noProof/>
                <w:webHidden/>
              </w:rPr>
            </w:r>
            <w:r>
              <w:rPr>
                <w:noProof/>
                <w:webHidden/>
              </w:rPr>
              <w:fldChar w:fldCharType="separate"/>
            </w:r>
            <w:r>
              <w:rPr>
                <w:noProof/>
                <w:webHidden/>
              </w:rPr>
              <w:t>50</w:t>
            </w:r>
            <w:r>
              <w:rPr>
                <w:noProof/>
                <w:webHidden/>
              </w:rPr>
              <w:fldChar w:fldCharType="end"/>
            </w:r>
          </w:hyperlink>
        </w:p>
        <w:p w14:paraId="58611BF1" w14:textId="18CADF06" w:rsidR="007116CF" w:rsidRDefault="007116CF">
          <w:pPr>
            <w:pStyle w:val="TOC4"/>
            <w:tabs>
              <w:tab w:val="right" w:leader="dot" w:pos="9350"/>
            </w:tabs>
            <w:rPr>
              <w:rFonts w:eastAsiaTheme="minorEastAsia"/>
              <w:noProof/>
              <w:lang w:val="bs-Latn-BA" w:eastAsia="bs-Latn-BA"/>
            </w:rPr>
          </w:pPr>
          <w:hyperlink w:anchor="_Toc77075231" w:history="1">
            <w:r w:rsidRPr="00996258">
              <w:rPr>
                <w:rStyle w:val="Hyperlink"/>
                <w:noProof/>
                <w:lang w:val="hr-HR"/>
              </w:rPr>
              <w:t>5.2.1. Zahtjevi za dozvolama za ARCP</w:t>
            </w:r>
            <w:r>
              <w:rPr>
                <w:noProof/>
                <w:webHidden/>
              </w:rPr>
              <w:tab/>
            </w:r>
            <w:r>
              <w:rPr>
                <w:noProof/>
                <w:webHidden/>
              </w:rPr>
              <w:fldChar w:fldCharType="begin"/>
            </w:r>
            <w:r>
              <w:rPr>
                <w:noProof/>
                <w:webHidden/>
              </w:rPr>
              <w:instrText xml:space="preserve"> PAGEREF _Toc77075231 \h </w:instrText>
            </w:r>
            <w:r>
              <w:rPr>
                <w:noProof/>
                <w:webHidden/>
              </w:rPr>
            </w:r>
            <w:r>
              <w:rPr>
                <w:noProof/>
                <w:webHidden/>
              </w:rPr>
              <w:fldChar w:fldCharType="separate"/>
            </w:r>
            <w:r>
              <w:rPr>
                <w:noProof/>
                <w:webHidden/>
              </w:rPr>
              <w:t>50</w:t>
            </w:r>
            <w:r>
              <w:rPr>
                <w:noProof/>
                <w:webHidden/>
              </w:rPr>
              <w:fldChar w:fldCharType="end"/>
            </w:r>
          </w:hyperlink>
        </w:p>
        <w:p w14:paraId="2079C32C" w14:textId="0FC855F4" w:rsidR="007116CF" w:rsidRDefault="007116CF">
          <w:pPr>
            <w:pStyle w:val="TOC4"/>
            <w:tabs>
              <w:tab w:val="right" w:leader="dot" w:pos="9350"/>
            </w:tabs>
            <w:rPr>
              <w:rFonts w:eastAsiaTheme="minorEastAsia"/>
              <w:noProof/>
              <w:lang w:val="bs-Latn-BA" w:eastAsia="bs-Latn-BA"/>
            </w:rPr>
          </w:pPr>
          <w:hyperlink w:anchor="_Toc77075232" w:history="1">
            <w:r w:rsidRPr="00996258">
              <w:rPr>
                <w:rStyle w:val="Hyperlink"/>
                <w:noProof/>
                <w:lang w:val="hr-HR"/>
              </w:rPr>
              <w:t>5.2.2. Postupak procjene utjecaja na okoliš</w:t>
            </w:r>
            <w:r>
              <w:rPr>
                <w:noProof/>
                <w:webHidden/>
              </w:rPr>
              <w:tab/>
            </w:r>
            <w:r>
              <w:rPr>
                <w:noProof/>
                <w:webHidden/>
              </w:rPr>
              <w:fldChar w:fldCharType="begin"/>
            </w:r>
            <w:r>
              <w:rPr>
                <w:noProof/>
                <w:webHidden/>
              </w:rPr>
              <w:instrText xml:space="preserve"> PAGEREF _Toc77075232 \h </w:instrText>
            </w:r>
            <w:r>
              <w:rPr>
                <w:noProof/>
                <w:webHidden/>
              </w:rPr>
            </w:r>
            <w:r>
              <w:rPr>
                <w:noProof/>
                <w:webHidden/>
              </w:rPr>
              <w:fldChar w:fldCharType="separate"/>
            </w:r>
            <w:r>
              <w:rPr>
                <w:noProof/>
                <w:webHidden/>
              </w:rPr>
              <w:t>51</w:t>
            </w:r>
            <w:r>
              <w:rPr>
                <w:noProof/>
                <w:webHidden/>
              </w:rPr>
              <w:fldChar w:fldCharType="end"/>
            </w:r>
          </w:hyperlink>
        </w:p>
        <w:p w14:paraId="7A41218F" w14:textId="1E5BCB1A" w:rsidR="007116CF" w:rsidRDefault="007116CF">
          <w:pPr>
            <w:pStyle w:val="TOC4"/>
            <w:tabs>
              <w:tab w:val="right" w:leader="dot" w:pos="9350"/>
            </w:tabs>
            <w:rPr>
              <w:rFonts w:eastAsiaTheme="minorEastAsia"/>
              <w:noProof/>
              <w:lang w:val="bs-Latn-BA" w:eastAsia="bs-Latn-BA"/>
            </w:rPr>
          </w:pPr>
          <w:hyperlink w:anchor="_Toc77075233" w:history="1">
            <w:r w:rsidRPr="00996258">
              <w:rPr>
                <w:rStyle w:val="Hyperlink"/>
                <w:noProof/>
                <w:lang w:val="hr-HR"/>
              </w:rPr>
              <w:t>5.2.3. Propisi o poljoprivredi</w:t>
            </w:r>
            <w:r>
              <w:rPr>
                <w:noProof/>
                <w:webHidden/>
              </w:rPr>
              <w:tab/>
            </w:r>
            <w:r>
              <w:rPr>
                <w:noProof/>
                <w:webHidden/>
              </w:rPr>
              <w:fldChar w:fldCharType="begin"/>
            </w:r>
            <w:r>
              <w:rPr>
                <w:noProof/>
                <w:webHidden/>
              </w:rPr>
              <w:instrText xml:space="preserve"> PAGEREF _Toc77075233 \h </w:instrText>
            </w:r>
            <w:r>
              <w:rPr>
                <w:noProof/>
                <w:webHidden/>
              </w:rPr>
            </w:r>
            <w:r>
              <w:rPr>
                <w:noProof/>
                <w:webHidden/>
              </w:rPr>
              <w:fldChar w:fldCharType="separate"/>
            </w:r>
            <w:r>
              <w:rPr>
                <w:noProof/>
                <w:webHidden/>
              </w:rPr>
              <w:t>53</w:t>
            </w:r>
            <w:r>
              <w:rPr>
                <w:noProof/>
                <w:webHidden/>
              </w:rPr>
              <w:fldChar w:fldCharType="end"/>
            </w:r>
          </w:hyperlink>
        </w:p>
        <w:p w14:paraId="2FB15C18" w14:textId="2C7130C5" w:rsidR="007116CF" w:rsidRDefault="007116CF">
          <w:pPr>
            <w:pStyle w:val="TOC4"/>
            <w:tabs>
              <w:tab w:val="right" w:leader="dot" w:pos="9350"/>
            </w:tabs>
            <w:rPr>
              <w:rFonts w:eastAsiaTheme="minorEastAsia"/>
              <w:noProof/>
              <w:lang w:val="bs-Latn-BA" w:eastAsia="bs-Latn-BA"/>
            </w:rPr>
          </w:pPr>
          <w:hyperlink w:anchor="_Toc77075234" w:history="1">
            <w:r w:rsidRPr="00996258">
              <w:rPr>
                <w:rStyle w:val="Hyperlink"/>
                <w:noProof/>
                <w:lang w:val="hr-HR"/>
              </w:rPr>
              <w:t>5.2.4. Propisi o upravljanju otpadom</w:t>
            </w:r>
            <w:r>
              <w:rPr>
                <w:noProof/>
                <w:webHidden/>
              </w:rPr>
              <w:tab/>
            </w:r>
            <w:r>
              <w:rPr>
                <w:noProof/>
                <w:webHidden/>
              </w:rPr>
              <w:fldChar w:fldCharType="begin"/>
            </w:r>
            <w:r>
              <w:rPr>
                <w:noProof/>
                <w:webHidden/>
              </w:rPr>
              <w:instrText xml:space="preserve"> PAGEREF _Toc77075234 \h </w:instrText>
            </w:r>
            <w:r>
              <w:rPr>
                <w:noProof/>
                <w:webHidden/>
              </w:rPr>
            </w:r>
            <w:r>
              <w:rPr>
                <w:noProof/>
                <w:webHidden/>
              </w:rPr>
              <w:fldChar w:fldCharType="separate"/>
            </w:r>
            <w:r>
              <w:rPr>
                <w:noProof/>
                <w:webHidden/>
              </w:rPr>
              <w:t>56</w:t>
            </w:r>
            <w:r>
              <w:rPr>
                <w:noProof/>
                <w:webHidden/>
              </w:rPr>
              <w:fldChar w:fldCharType="end"/>
            </w:r>
          </w:hyperlink>
        </w:p>
        <w:p w14:paraId="4226C2FC" w14:textId="7B42AAF7" w:rsidR="007116CF" w:rsidRDefault="007116CF">
          <w:pPr>
            <w:pStyle w:val="TOC4"/>
            <w:tabs>
              <w:tab w:val="right" w:leader="dot" w:pos="9350"/>
            </w:tabs>
            <w:rPr>
              <w:rFonts w:eastAsiaTheme="minorEastAsia"/>
              <w:noProof/>
              <w:lang w:val="bs-Latn-BA" w:eastAsia="bs-Latn-BA"/>
            </w:rPr>
          </w:pPr>
          <w:hyperlink w:anchor="_Toc77075235" w:history="1">
            <w:r w:rsidRPr="00996258">
              <w:rPr>
                <w:rStyle w:val="Hyperlink"/>
                <w:noProof/>
                <w:lang w:val="hr-HR"/>
              </w:rPr>
              <w:t>5.2.5. Propisi o upravljanju vodama</w:t>
            </w:r>
            <w:r>
              <w:rPr>
                <w:noProof/>
                <w:webHidden/>
              </w:rPr>
              <w:tab/>
            </w:r>
            <w:r>
              <w:rPr>
                <w:noProof/>
                <w:webHidden/>
              </w:rPr>
              <w:fldChar w:fldCharType="begin"/>
            </w:r>
            <w:r>
              <w:rPr>
                <w:noProof/>
                <w:webHidden/>
              </w:rPr>
              <w:instrText xml:space="preserve"> PAGEREF _Toc77075235 \h </w:instrText>
            </w:r>
            <w:r>
              <w:rPr>
                <w:noProof/>
                <w:webHidden/>
              </w:rPr>
            </w:r>
            <w:r>
              <w:rPr>
                <w:noProof/>
                <w:webHidden/>
              </w:rPr>
              <w:fldChar w:fldCharType="separate"/>
            </w:r>
            <w:r>
              <w:rPr>
                <w:noProof/>
                <w:webHidden/>
              </w:rPr>
              <w:t>57</w:t>
            </w:r>
            <w:r>
              <w:rPr>
                <w:noProof/>
                <w:webHidden/>
              </w:rPr>
              <w:fldChar w:fldCharType="end"/>
            </w:r>
          </w:hyperlink>
        </w:p>
        <w:p w14:paraId="64131536" w14:textId="55430989" w:rsidR="007116CF" w:rsidRDefault="007116CF">
          <w:pPr>
            <w:pStyle w:val="TOC4"/>
            <w:tabs>
              <w:tab w:val="right" w:leader="dot" w:pos="9350"/>
            </w:tabs>
            <w:rPr>
              <w:rFonts w:eastAsiaTheme="minorEastAsia"/>
              <w:noProof/>
              <w:lang w:val="bs-Latn-BA" w:eastAsia="bs-Latn-BA"/>
            </w:rPr>
          </w:pPr>
          <w:hyperlink w:anchor="_Toc77075236" w:history="1">
            <w:r w:rsidRPr="00996258">
              <w:rPr>
                <w:rStyle w:val="Hyperlink"/>
                <w:noProof/>
                <w:lang w:val="hr-HR"/>
              </w:rPr>
              <w:t>5.2.6. Propisi o građenju</w:t>
            </w:r>
            <w:r>
              <w:rPr>
                <w:noProof/>
                <w:webHidden/>
              </w:rPr>
              <w:tab/>
            </w:r>
            <w:r>
              <w:rPr>
                <w:noProof/>
                <w:webHidden/>
              </w:rPr>
              <w:fldChar w:fldCharType="begin"/>
            </w:r>
            <w:r>
              <w:rPr>
                <w:noProof/>
                <w:webHidden/>
              </w:rPr>
              <w:instrText xml:space="preserve"> PAGEREF _Toc77075236 \h </w:instrText>
            </w:r>
            <w:r>
              <w:rPr>
                <w:noProof/>
                <w:webHidden/>
              </w:rPr>
            </w:r>
            <w:r>
              <w:rPr>
                <w:noProof/>
                <w:webHidden/>
              </w:rPr>
              <w:fldChar w:fldCharType="separate"/>
            </w:r>
            <w:r>
              <w:rPr>
                <w:noProof/>
                <w:webHidden/>
              </w:rPr>
              <w:t>58</w:t>
            </w:r>
            <w:r>
              <w:rPr>
                <w:noProof/>
                <w:webHidden/>
              </w:rPr>
              <w:fldChar w:fldCharType="end"/>
            </w:r>
          </w:hyperlink>
        </w:p>
        <w:p w14:paraId="4B21A663" w14:textId="2D0AF467" w:rsidR="007116CF" w:rsidRDefault="007116CF">
          <w:pPr>
            <w:pStyle w:val="TOC4"/>
            <w:tabs>
              <w:tab w:val="right" w:leader="dot" w:pos="9350"/>
            </w:tabs>
            <w:rPr>
              <w:rFonts w:eastAsiaTheme="minorEastAsia"/>
              <w:noProof/>
              <w:lang w:val="bs-Latn-BA" w:eastAsia="bs-Latn-BA"/>
            </w:rPr>
          </w:pPr>
          <w:hyperlink w:anchor="_Toc77075237" w:history="1">
            <w:r w:rsidRPr="00996258">
              <w:rPr>
                <w:rStyle w:val="Hyperlink"/>
                <w:noProof/>
                <w:lang w:val="hr-HR"/>
              </w:rPr>
              <w:t>5.2.7. Sticanje zemljišta</w:t>
            </w:r>
            <w:r>
              <w:rPr>
                <w:noProof/>
                <w:webHidden/>
              </w:rPr>
              <w:tab/>
            </w:r>
            <w:r>
              <w:rPr>
                <w:noProof/>
                <w:webHidden/>
              </w:rPr>
              <w:fldChar w:fldCharType="begin"/>
            </w:r>
            <w:r>
              <w:rPr>
                <w:noProof/>
                <w:webHidden/>
              </w:rPr>
              <w:instrText xml:space="preserve"> PAGEREF _Toc77075237 \h </w:instrText>
            </w:r>
            <w:r>
              <w:rPr>
                <w:noProof/>
                <w:webHidden/>
              </w:rPr>
            </w:r>
            <w:r>
              <w:rPr>
                <w:noProof/>
                <w:webHidden/>
              </w:rPr>
              <w:fldChar w:fldCharType="separate"/>
            </w:r>
            <w:r>
              <w:rPr>
                <w:noProof/>
                <w:webHidden/>
              </w:rPr>
              <w:t>59</w:t>
            </w:r>
            <w:r>
              <w:rPr>
                <w:noProof/>
                <w:webHidden/>
              </w:rPr>
              <w:fldChar w:fldCharType="end"/>
            </w:r>
          </w:hyperlink>
        </w:p>
        <w:p w14:paraId="64F901C6" w14:textId="21A70D77" w:rsidR="007116CF" w:rsidRDefault="007116CF">
          <w:pPr>
            <w:pStyle w:val="TOC4"/>
            <w:tabs>
              <w:tab w:val="right" w:leader="dot" w:pos="9350"/>
            </w:tabs>
            <w:rPr>
              <w:rFonts w:eastAsiaTheme="minorEastAsia"/>
              <w:noProof/>
              <w:lang w:val="bs-Latn-BA" w:eastAsia="bs-Latn-BA"/>
            </w:rPr>
          </w:pPr>
          <w:hyperlink w:anchor="_Toc77075238" w:history="1">
            <w:r w:rsidRPr="00996258">
              <w:rPr>
                <w:rStyle w:val="Hyperlink"/>
                <w:noProof/>
                <w:lang w:val="hr-HR"/>
              </w:rPr>
              <w:t>5.2.8. Propisi o radu</w:t>
            </w:r>
            <w:r>
              <w:rPr>
                <w:noProof/>
                <w:webHidden/>
              </w:rPr>
              <w:tab/>
            </w:r>
            <w:r>
              <w:rPr>
                <w:noProof/>
                <w:webHidden/>
              </w:rPr>
              <w:fldChar w:fldCharType="begin"/>
            </w:r>
            <w:r>
              <w:rPr>
                <w:noProof/>
                <w:webHidden/>
              </w:rPr>
              <w:instrText xml:space="preserve"> PAGEREF _Toc77075238 \h </w:instrText>
            </w:r>
            <w:r>
              <w:rPr>
                <w:noProof/>
                <w:webHidden/>
              </w:rPr>
            </w:r>
            <w:r>
              <w:rPr>
                <w:noProof/>
                <w:webHidden/>
              </w:rPr>
              <w:fldChar w:fldCharType="separate"/>
            </w:r>
            <w:r>
              <w:rPr>
                <w:noProof/>
                <w:webHidden/>
              </w:rPr>
              <w:t>61</w:t>
            </w:r>
            <w:r>
              <w:rPr>
                <w:noProof/>
                <w:webHidden/>
              </w:rPr>
              <w:fldChar w:fldCharType="end"/>
            </w:r>
          </w:hyperlink>
        </w:p>
        <w:p w14:paraId="3FC5F2A7" w14:textId="29FF8B43" w:rsidR="007116CF" w:rsidRDefault="007116CF">
          <w:pPr>
            <w:pStyle w:val="TOC4"/>
            <w:tabs>
              <w:tab w:val="right" w:leader="dot" w:pos="9350"/>
            </w:tabs>
            <w:rPr>
              <w:rFonts w:eastAsiaTheme="minorEastAsia"/>
              <w:noProof/>
              <w:lang w:val="bs-Latn-BA" w:eastAsia="bs-Latn-BA"/>
            </w:rPr>
          </w:pPr>
          <w:hyperlink w:anchor="_Toc77075239" w:history="1">
            <w:r w:rsidRPr="00996258">
              <w:rPr>
                <w:rStyle w:val="Hyperlink"/>
                <w:noProof/>
                <w:lang w:val="hr-HR"/>
              </w:rPr>
              <w:t>5.2.9. Propisi o sigurnosti na radu</w:t>
            </w:r>
            <w:r>
              <w:rPr>
                <w:noProof/>
                <w:webHidden/>
              </w:rPr>
              <w:tab/>
            </w:r>
            <w:r>
              <w:rPr>
                <w:noProof/>
                <w:webHidden/>
              </w:rPr>
              <w:fldChar w:fldCharType="begin"/>
            </w:r>
            <w:r>
              <w:rPr>
                <w:noProof/>
                <w:webHidden/>
              </w:rPr>
              <w:instrText xml:space="preserve"> PAGEREF _Toc77075239 \h </w:instrText>
            </w:r>
            <w:r>
              <w:rPr>
                <w:noProof/>
                <w:webHidden/>
              </w:rPr>
            </w:r>
            <w:r>
              <w:rPr>
                <w:noProof/>
                <w:webHidden/>
              </w:rPr>
              <w:fldChar w:fldCharType="separate"/>
            </w:r>
            <w:r>
              <w:rPr>
                <w:noProof/>
                <w:webHidden/>
              </w:rPr>
              <w:t>62</w:t>
            </w:r>
            <w:r>
              <w:rPr>
                <w:noProof/>
                <w:webHidden/>
              </w:rPr>
              <w:fldChar w:fldCharType="end"/>
            </w:r>
          </w:hyperlink>
        </w:p>
        <w:p w14:paraId="27FAD5D3" w14:textId="3A31C00B" w:rsidR="007116CF" w:rsidRDefault="007116CF">
          <w:pPr>
            <w:pStyle w:val="TOC2"/>
            <w:tabs>
              <w:tab w:val="left" w:pos="660"/>
              <w:tab w:val="right" w:leader="dot" w:pos="9350"/>
            </w:tabs>
            <w:rPr>
              <w:rFonts w:eastAsiaTheme="minorEastAsia"/>
              <w:noProof/>
              <w:lang w:val="bs-Latn-BA" w:eastAsia="bs-Latn-BA"/>
            </w:rPr>
          </w:pPr>
          <w:hyperlink w:anchor="_Toc77075240" w:history="1">
            <w:r w:rsidRPr="00996258">
              <w:rPr>
                <w:rStyle w:val="Hyperlink"/>
                <w:noProof/>
                <w:lang w:val="hr-HR"/>
              </w:rPr>
              <w:t>6.</w:t>
            </w:r>
            <w:r>
              <w:rPr>
                <w:rFonts w:eastAsiaTheme="minorEastAsia"/>
                <w:noProof/>
                <w:lang w:val="bs-Latn-BA" w:eastAsia="bs-Latn-BA"/>
              </w:rPr>
              <w:tab/>
            </w:r>
            <w:r w:rsidRPr="00996258">
              <w:rPr>
                <w:rStyle w:val="Hyperlink"/>
                <w:noProof/>
                <w:lang w:val="hr-HR"/>
              </w:rPr>
              <w:t>OKOLIŠNI I DRUŠTVENI ZAHTJEVI SVJETSKE BANKE</w:t>
            </w:r>
            <w:r>
              <w:rPr>
                <w:noProof/>
                <w:webHidden/>
              </w:rPr>
              <w:tab/>
            </w:r>
            <w:r>
              <w:rPr>
                <w:noProof/>
                <w:webHidden/>
              </w:rPr>
              <w:fldChar w:fldCharType="begin"/>
            </w:r>
            <w:r>
              <w:rPr>
                <w:noProof/>
                <w:webHidden/>
              </w:rPr>
              <w:instrText xml:space="preserve"> PAGEREF _Toc77075240 \h </w:instrText>
            </w:r>
            <w:r>
              <w:rPr>
                <w:noProof/>
                <w:webHidden/>
              </w:rPr>
            </w:r>
            <w:r>
              <w:rPr>
                <w:noProof/>
                <w:webHidden/>
              </w:rPr>
              <w:fldChar w:fldCharType="separate"/>
            </w:r>
            <w:r>
              <w:rPr>
                <w:noProof/>
                <w:webHidden/>
              </w:rPr>
              <w:t>64</w:t>
            </w:r>
            <w:r>
              <w:rPr>
                <w:noProof/>
                <w:webHidden/>
              </w:rPr>
              <w:fldChar w:fldCharType="end"/>
            </w:r>
          </w:hyperlink>
        </w:p>
        <w:p w14:paraId="5CE9BB5E" w14:textId="342DD273" w:rsidR="007116CF" w:rsidRDefault="007116CF">
          <w:pPr>
            <w:pStyle w:val="TOC3"/>
            <w:tabs>
              <w:tab w:val="right" w:leader="dot" w:pos="9350"/>
            </w:tabs>
            <w:rPr>
              <w:rFonts w:eastAsiaTheme="minorEastAsia"/>
              <w:noProof/>
              <w:lang w:val="bs-Latn-BA" w:eastAsia="bs-Latn-BA"/>
            </w:rPr>
          </w:pPr>
          <w:hyperlink w:anchor="_Toc77075241" w:history="1">
            <w:r w:rsidRPr="00996258">
              <w:rPr>
                <w:rStyle w:val="Hyperlink"/>
                <w:noProof/>
                <w:lang w:val="hr-HR"/>
              </w:rPr>
              <w:t>6.1. Okolišni i društveni okvir (2016)</w:t>
            </w:r>
            <w:r>
              <w:rPr>
                <w:noProof/>
                <w:webHidden/>
              </w:rPr>
              <w:tab/>
            </w:r>
            <w:r>
              <w:rPr>
                <w:noProof/>
                <w:webHidden/>
              </w:rPr>
              <w:fldChar w:fldCharType="begin"/>
            </w:r>
            <w:r>
              <w:rPr>
                <w:noProof/>
                <w:webHidden/>
              </w:rPr>
              <w:instrText xml:space="preserve"> PAGEREF _Toc77075241 \h </w:instrText>
            </w:r>
            <w:r>
              <w:rPr>
                <w:noProof/>
                <w:webHidden/>
              </w:rPr>
            </w:r>
            <w:r>
              <w:rPr>
                <w:noProof/>
                <w:webHidden/>
              </w:rPr>
              <w:fldChar w:fldCharType="separate"/>
            </w:r>
            <w:r>
              <w:rPr>
                <w:noProof/>
                <w:webHidden/>
              </w:rPr>
              <w:t>64</w:t>
            </w:r>
            <w:r>
              <w:rPr>
                <w:noProof/>
                <w:webHidden/>
              </w:rPr>
              <w:fldChar w:fldCharType="end"/>
            </w:r>
          </w:hyperlink>
        </w:p>
        <w:p w14:paraId="0DC5FC70" w14:textId="5E978A7E" w:rsidR="007116CF" w:rsidRDefault="007116CF">
          <w:pPr>
            <w:pStyle w:val="TOC3"/>
            <w:tabs>
              <w:tab w:val="right" w:leader="dot" w:pos="9350"/>
            </w:tabs>
            <w:rPr>
              <w:rFonts w:eastAsiaTheme="minorEastAsia"/>
              <w:noProof/>
              <w:lang w:val="bs-Latn-BA" w:eastAsia="bs-Latn-BA"/>
            </w:rPr>
          </w:pPr>
          <w:hyperlink w:anchor="_Toc77075242" w:history="1">
            <w:r w:rsidRPr="00996258">
              <w:rPr>
                <w:rStyle w:val="Hyperlink"/>
                <w:noProof/>
                <w:lang w:val="hr-HR"/>
              </w:rPr>
              <w:t>6.2. Okolišni i društveni standardi</w:t>
            </w:r>
            <w:r>
              <w:rPr>
                <w:noProof/>
                <w:webHidden/>
              </w:rPr>
              <w:tab/>
            </w:r>
            <w:r>
              <w:rPr>
                <w:noProof/>
                <w:webHidden/>
              </w:rPr>
              <w:fldChar w:fldCharType="begin"/>
            </w:r>
            <w:r>
              <w:rPr>
                <w:noProof/>
                <w:webHidden/>
              </w:rPr>
              <w:instrText xml:space="preserve"> PAGEREF _Toc77075242 \h </w:instrText>
            </w:r>
            <w:r>
              <w:rPr>
                <w:noProof/>
                <w:webHidden/>
              </w:rPr>
            </w:r>
            <w:r>
              <w:rPr>
                <w:noProof/>
                <w:webHidden/>
              </w:rPr>
              <w:fldChar w:fldCharType="separate"/>
            </w:r>
            <w:r>
              <w:rPr>
                <w:noProof/>
                <w:webHidden/>
              </w:rPr>
              <w:t>65</w:t>
            </w:r>
            <w:r>
              <w:rPr>
                <w:noProof/>
                <w:webHidden/>
              </w:rPr>
              <w:fldChar w:fldCharType="end"/>
            </w:r>
          </w:hyperlink>
        </w:p>
        <w:p w14:paraId="7F720EC1" w14:textId="5687DAEB" w:rsidR="007116CF" w:rsidRDefault="007116CF">
          <w:pPr>
            <w:pStyle w:val="TOC3"/>
            <w:tabs>
              <w:tab w:val="right" w:leader="dot" w:pos="9350"/>
            </w:tabs>
            <w:rPr>
              <w:rFonts w:eastAsiaTheme="minorEastAsia"/>
              <w:noProof/>
              <w:lang w:val="bs-Latn-BA" w:eastAsia="bs-Latn-BA"/>
            </w:rPr>
          </w:pPr>
          <w:hyperlink w:anchor="_Toc77075243" w:history="1">
            <w:r w:rsidRPr="00996258">
              <w:rPr>
                <w:rStyle w:val="Hyperlink"/>
                <w:noProof/>
                <w:lang w:val="hr-HR"/>
              </w:rPr>
              <w:t>6.3. Smjernice SB za okoliš, zdravlje i sigurnost (OZS)</w:t>
            </w:r>
            <w:r>
              <w:rPr>
                <w:noProof/>
                <w:webHidden/>
              </w:rPr>
              <w:tab/>
            </w:r>
            <w:r>
              <w:rPr>
                <w:noProof/>
                <w:webHidden/>
              </w:rPr>
              <w:fldChar w:fldCharType="begin"/>
            </w:r>
            <w:r>
              <w:rPr>
                <w:noProof/>
                <w:webHidden/>
              </w:rPr>
              <w:instrText xml:space="preserve"> PAGEREF _Toc77075243 \h </w:instrText>
            </w:r>
            <w:r>
              <w:rPr>
                <w:noProof/>
                <w:webHidden/>
              </w:rPr>
            </w:r>
            <w:r>
              <w:rPr>
                <w:noProof/>
                <w:webHidden/>
              </w:rPr>
              <w:fldChar w:fldCharType="separate"/>
            </w:r>
            <w:r>
              <w:rPr>
                <w:noProof/>
                <w:webHidden/>
              </w:rPr>
              <w:t>66</w:t>
            </w:r>
            <w:r>
              <w:rPr>
                <w:noProof/>
                <w:webHidden/>
              </w:rPr>
              <w:fldChar w:fldCharType="end"/>
            </w:r>
          </w:hyperlink>
        </w:p>
        <w:p w14:paraId="55ACF98C" w14:textId="7B2CB240" w:rsidR="007116CF" w:rsidRDefault="007116CF">
          <w:pPr>
            <w:pStyle w:val="TOC4"/>
            <w:tabs>
              <w:tab w:val="right" w:leader="dot" w:pos="9350"/>
            </w:tabs>
            <w:rPr>
              <w:rFonts w:eastAsiaTheme="minorEastAsia"/>
              <w:noProof/>
              <w:lang w:val="bs-Latn-BA" w:eastAsia="bs-Latn-BA"/>
            </w:rPr>
          </w:pPr>
          <w:hyperlink w:anchor="_Toc77075244" w:history="1">
            <w:r w:rsidRPr="00996258">
              <w:rPr>
                <w:rStyle w:val="Hyperlink"/>
                <w:noProof/>
                <w:lang w:val="hr-HR"/>
              </w:rPr>
              <w:t>6.3.1. Emisije u zrak i kvaliteta ambijentalnog zraka</w:t>
            </w:r>
            <w:r>
              <w:rPr>
                <w:noProof/>
                <w:webHidden/>
              </w:rPr>
              <w:tab/>
            </w:r>
            <w:r>
              <w:rPr>
                <w:noProof/>
                <w:webHidden/>
              </w:rPr>
              <w:fldChar w:fldCharType="begin"/>
            </w:r>
            <w:r>
              <w:rPr>
                <w:noProof/>
                <w:webHidden/>
              </w:rPr>
              <w:instrText xml:space="preserve"> PAGEREF _Toc77075244 \h </w:instrText>
            </w:r>
            <w:r>
              <w:rPr>
                <w:noProof/>
                <w:webHidden/>
              </w:rPr>
            </w:r>
            <w:r>
              <w:rPr>
                <w:noProof/>
                <w:webHidden/>
              </w:rPr>
              <w:fldChar w:fldCharType="separate"/>
            </w:r>
            <w:r>
              <w:rPr>
                <w:noProof/>
                <w:webHidden/>
              </w:rPr>
              <w:t>67</w:t>
            </w:r>
            <w:r>
              <w:rPr>
                <w:noProof/>
                <w:webHidden/>
              </w:rPr>
              <w:fldChar w:fldCharType="end"/>
            </w:r>
          </w:hyperlink>
        </w:p>
        <w:p w14:paraId="67EE5E60" w14:textId="68298E2F" w:rsidR="007116CF" w:rsidRDefault="007116CF">
          <w:pPr>
            <w:pStyle w:val="TOC4"/>
            <w:tabs>
              <w:tab w:val="right" w:leader="dot" w:pos="9350"/>
            </w:tabs>
            <w:rPr>
              <w:rFonts w:eastAsiaTheme="minorEastAsia"/>
              <w:noProof/>
              <w:lang w:val="bs-Latn-BA" w:eastAsia="bs-Latn-BA"/>
            </w:rPr>
          </w:pPr>
          <w:hyperlink w:anchor="_Toc77075245" w:history="1">
            <w:r w:rsidRPr="00996258">
              <w:rPr>
                <w:rStyle w:val="Hyperlink"/>
                <w:noProof/>
                <w:lang w:val="hr-HR"/>
              </w:rPr>
              <w:t>6.3.2. Kvaliteta otpadnih voda i ambijentalnih voda</w:t>
            </w:r>
            <w:r>
              <w:rPr>
                <w:noProof/>
                <w:webHidden/>
              </w:rPr>
              <w:tab/>
            </w:r>
            <w:r>
              <w:rPr>
                <w:noProof/>
                <w:webHidden/>
              </w:rPr>
              <w:fldChar w:fldCharType="begin"/>
            </w:r>
            <w:r>
              <w:rPr>
                <w:noProof/>
                <w:webHidden/>
              </w:rPr>
              <w:instrText xml:space="preserve"> PAGEREF _Toc77075245 \h </w:instrText>
            </w:r>
            <w:r>
              <w:rPr>
                <w:noProof/>
                <w:webHidden/>
              </w:rPr>
            </w:r>
            <w:r>
              <w:rPr>
                <w:noProof/>
                <w:webHidden/>
              </w:rPr>
              <w:fldChar w:fldCharType="separate"/>
            </w:r>
            <w:r>
              <w:rPr>
                <w:noProof/>
                <w:webHidden/>
              </w:rPr>
              <w:t>68</w:t>
            </w:r>
            <w:r>
              <w:rPr>
                <w:noProof/>
                <w:webHidden/>
              </w:rPr>
              <w:fldChar w:fldCharType="end"/>
            </w:r>
          </w:hyperlink>
        </w:p>
        <w:p w14:paraId="3EA78601" w14:textId="2B5CB9CB" w:rsidR="007116CF" w:rsidRDefault="007116CF">
          <w:pPr>
            <w:pStyle w:val="TOC4"/>
            <w:tabs>
              <w:tab w:val="right" w:leader="dot" w:pos="9350"/>
            </w:tabs>
            <w:rPr>
              <w:rFonts w:eastAsiaTheme="minorEastAsia"/>
              <w:noProof/>
              <w:lang w:val="bs-Latn-BA" w:eastAsia="bs-Latn-BA"/>
            </w:rPr>
          </w:pPr>
          <w:hyperlink w:anchor="_Toc77075246" w:history="1">
            <w:r w:rsidRPr="00996258">
              <w:rPr>
                <w:rStyle w:val="Hyperlink"/>
                <w:noProof/>
                <w:lang w:val="hr-HR"/>
              </w:rPr>
              <w:t>6.3.3. Zaštita voda</w:t>
            </w:r>
            <w:r>
              <w:rPr>
                <w:noProof/>
                <w:webHidden/>
              </w:rPr>
              <w:tab/>
            </w:r>
            <w:r>
              <w:rPr>
                <w:noProof/>
                <w:webHidden/>
              </w:rPr>
              <w:fldChar w:fldCharType="begin"/>
            </w:r>
            <w:r>
              <w:rPr>
                <w:noProof/>
                <w:webHidden/>
              </w:rPr>
              <w:instrText xml:space="preserve"> PAGEREF _Toc77075246 \h </w:instrText>
            </w:r>
            <w:r>
              <w:rPr>
                <w:noProof/>
                <w:webHidden/>
              </w:rPr>
            </w:r>
            <w:r>
              <w:rPr>
                <w:noProof/>
                <w:webHidden/>
              </w:rPr>
              <w:fldChar w:fldCharType="separate"/>
            </w:r>
            <w:r>
              <w:rPr>
                <w:noProof/>
                <w:webHidden/>
              </w:rPr>
              <w:t>68</w:t>
            </w:r>
            <w:r>
              <w:rPr>
                <w:noProof/>
                <w:webHidden/>
              </w:rPr>
              <w:fldChar w:fldCharType="end"/>
            </w:r>
          </w:hyperlink>
        </w:p>
        <w:p w14:paraId="3BCCBB3E" w14:textId="1FB70A0C" w:rsidR="007116CF" w:rsidRDefault="007116CF">
          <w:pPr>
            <w:pStyle w:val="TOC4"/>
            <w:tabs>
              <w:tab w:val="right" w:leader="dot" w:pos="9350"/>
            </w:tabs>
            <w:rPr>
              <w:rFonts w:eastAsiaTheme="minorEastAsia"/>
              <w:noProof/>
              <w:lang w:val="bs-Latn-BA" w:eastAsia="bs-Latn-BA"/>
            </w:rPr>
          </w:pPr>
          <w:hyperlink w:anchor="_Toc77075247" w:history="1">
            <w:r w:rsidRPr="00996258">
              <w:rPr>
                <w:rStyle w:val="Hyperlink"/>
                <w:noProof/>
                <w:lang w:val="hr-HR"/>
              </w:rPr>
              <w:t>6.3.4. Upravljanje opasnim materijalima</w:t>
            </w:r>
            <w:r>
              <w:rPr>
                <w:noProof/>
                <w:webHidden/>
              </w:rPr>
              <w:tab/>
            </w:r>
            <w:r>
              <w:rPr>
                <w:noProof/>
                <w:webHidden/>
              </w:rPr>
              <w:fldChar w:fldCharType="begin"/>
            </w:r>
            <w:r>
              <w:rPr>
                <w:noProof/>
                <w:webHidden/>
              </w:rPr>
              <w:instrText xml:space="preserve"> PAGEREF _Toc77075247 \h </w:instrText>
            </w:r>
            <w:r>
              <w:rPr>
                <w:noProof/>
                <w:webHidden/>
              </w:rPr>
            </w:r>
            <w:r>
              <w:rPr>
                <w:noProof/>
                <w:webHidden/>
              </w:rPr>
              <w:fldChar w:fldCharType="separate"/>
            </w:r>
            <w:r>
              <w:rPr>
                <w:noProof/>
                <w:webHidden/>
              </w:rPr>
              <w:t>69</w:t>
            </w:r>
            <w:r>
              <w:rPr>
                <w:noProof/>
                <w:webHidden/>
              </w:rPr>
              <w:fldChar w:fldCharType="end"/>
            </w:r>
          </w:hyperlink>
        </w:p>
        <w:p w14:paraId="3837FC10" w14:textId="63A01CD9" w:rsidR="007116CF" w:rsidRDefault="007116CF">
          <w:pPr>
            <w:pStyle w:val="TOC4"/>
            <w:tabs>
              <w:tab w:val="right" w:leader="dot" w:pos="9350"/>
            </w:tabs>
            <w:rPr>
              <w:rFonts w:eastAsiaTheme="minorEastAsia"/>
              <w:noProof/>
              <w:lang w:val="bs-Latn-BA" w:eastAsia="bs-Latn-BA"/>
            </w:rPr>
          </w:pPr>
          <w:hyperlink w:anchor="_Toc77075248" w:history="1">
            <w:r w:rsidRPr="00996258">
              <w:rPr>
                <w:rStyle w:val="Hyperlink"/>
                <w:noProof/>
                <w:lang w:val="hr-HR"/>
              </w:rPr>
              <w:t>6.3.5. Upravljanje otpadom</w:t>
            </w:r>
            <w:r>
              <w:rPr>
                <w:noProof/>
                <w:webHidden/>
              </w:rPr>
              <w:tab/>
            </w:r>
            <w:r>
              <w:rPr>
                <w:noProof/>
                <w:webHidden/>
              </w:rPr>
              <w:fldChar w:fldCharType="begin"/>
            </w:r>
            <w:r>
              <w:rPr>
                <w:noProof/>
                <w:webHidden/>
              </w:rPr>
              <w:instrText xml:space="preserve"> PAGEREF _Toc77075248 \h </w:instrText>
            </w:r>
            <w:r>
              <w:rPr>
                <w:noProof/>
                <w:webHidden/>
              </w:rPr>
            </w:r>
            <w:r>
              <w:rPr>
                <w:noProof/>
                <w:webHidden/>
              </w:rPr>
              <w:fldChar w:fldCharType="separate"/>
            </w:r>
            <w:r>
              <w:rPr>
                <w:noProof/>
                <w:webHidden/>
              </w:rPr>
              <w:t>69</w:t>
            </w:r>
            <w:r>
              <w:rPr>
                <w:noProof/>
                <w:webHidden/>
              </w:rPr>
              <w:fldChar w:fldCharType="end"/>
            </w:r>
          </w:hyperlink>
        </w:p>
        <w:p w14:paraId="56CDB0AD" w14:textId="0CFAACE9" w:rsidR="007116CF" w:rsidRDefault="007116CF">
          <w:pPr>
            <w:pStyle w:val="TOC4"/>
            <w:tabs>
              <w:tab w:val="right" w:leader="dot" w:pos="9350"/>
            </w:tabs>
            <w:rPr>
              <w:rFonts w:eastAsiaTheme="minorEastAsia"/>
              <w:noProof/>
              <w:lang w:val="bs-Latn-BA" w:eastAsia="bs-Latn-BA"/>
            </w:rPr>
          </w:pPr>
          <w:hyperlink w:anchor="_Toc77075249" w:history="1">
            <w:r w:rsidRPr="00996258">
              <w:rPr>
                <w:rStyle w:val="Hyperlink"/>
                <w:noProof/>
                <w:lang w:val="hr-HR"/>
              </w:rPr>
              <w:t>6.3.6. Buka</w:t>
            </w:r>
            <w:r>
              <w:rPr>
                <w:noProof/>
                <w:webHidden/>
              </w:rPr>
              <w:tab/>
            </w:r>
            <w:r>
              <w:rPr>
                <w:noProof/>
                <w:webHidden/>
              </w:rPr>
              <w:fldChar w:fldCharType="begin"/>
            </w:r>
            <w:r>
              <w:rPr>
                <w:noProof/>
                <w:webHidden/>
              </w:rPr>
              <w:instrText xml:space="preserve"> PAGEREF _Toc77075249 \h </w:instrText>
            </w:r>
            <w:r>
              <w:rPr>
                <w:noProof/>
                <w:webHidden/>
              </w:rPr>
            </w:r>
            <w:r>
              <w:rPr>
                <w:noProof/>
                <w:webHidden/>
              </w:rPr>
              <w:fldChar w:fldCharType="separate"/>
            </w:r>
            <w:r>
              <w:rPr>
                <w:noProof/>
                <w:webHidden/>
              </w:rPr>
              <w:t>70</w:t>
            </w:r>
            <w:r>
              <w:rPr>
                <w:noProof/>
                <w:webHidden/>
              </w:rPr>
              <w:fldChar w:fldCharType="end"/>
            </w:r>
          </w:hyperlink>
        </w:p>
        <w:p w14:paraId="2BFFC5E6" w14:textId="61F85FCE" w:rsidR="007116CF" w:rsidRDefault="007116CF">
          <w:pPr>
            <w:pStyle w:val="TOC4"/>
            <w:tabs>
              <w:tab w:val="right" w:leader="dot" w:pos="9350"/>
            </w:tabs>
            <w:rPr>
              <w:rFonts w:eastAsiaTheme="minorEastAsia"/>
              <w:noProof/>
              <w:lang w:val="bs-Latn-BA" w:eastAsia="bs-Latn-BA"/>
            </w:rPr>
          </w:pPr>
          <w:hyperlink w:anchor="_Toc77075250" w:history="1">
            <w:r w:rsidRPr="00996258">
              <w:rPr>
                <w:rStyle w:val="Hyperlink"/>
                <w:noProof/>
                <w:lang w:val="hr-HR"/>
              </w:rPr>
              <w:t>6.3.7. Izgradnja i razgradnja</w:t>
            </w:r>
            <w:r>
              <w:rPr>
                <w:noProof/>
                <w:webHidden/>
              </w:rPr>
              <w:tab/>
            </w:r>
            <w:r>
              <w:rPr>
                <w:noProof/>
                <w:webHidden/>
              </w:rPr>
              <w:fldChar w:fldCharType="begin"/>
            </w:r>
            <w:r>
              <w:rPr>
                <w:noProof/>
                <w:webHidden/>
              </w:rPr>
              <w:instrText xml:space="preserve"> PAGEREF _Toc77075250 \h </w:instrText>
            </w:r>
            <w:r>
              <w:rPr>
                <w:noProof/>
                <w:webHidden/>
              </w:rPr>
            </w:r>
            <w:r>
              <w:rPr>
                <w:noProof/>
                <w:webHidden/>
              </w:rPr>
              <w:fldChar w:fldCharType="separate"/>
            </w:r>
            <w:r>
              <w:rPr>
                <w:noProof/>
                <w:webHidden/>
              </w:rPr>
              <w:t>70</w:t>
            </w:r>
            <w:r>
              <w:rPr>
                <w:noProof/>
                <w:webHidden/>
              </w:rPr>
              <w:fldChar w:fldCharType="end"/>
            </w:r>
          </w:hyperlink>
        </w:p>
        <w:p w14:paraId="0E57D55C" w14:textId="75F4C80E" w:rsidR="007116CF" w:rsidRDefault="007116CF">
          <w:pPr>
            <w:pStyle w:val="TOC2"/>
            <w:tabs>
              <w:tab w:val="left" w:pos="660"/>
              <w:tab w:val="right" w:leader="dot" w:pos="9350"/>
            </w:tabs>
            <w:rPr>
              <w:rFonts w:eastAsiaTheme="minorEastAsia"/>
              <w:noProof/>
              <w:lang w:val="bs-Latn-BA" w:eastAsia="bs-Latn-BA"/>
            </w:rPr>
          </w:pPr>
          <w:hyperlink w:anchor="_Toc77075251" w:history="1">
            <w:r w:rsidRPr="00996258">
              <w:rPr>
                <w:rStyle w:val="Hyperlink"/>
                <w:noProof/>
                <w:lang w:val="hr-HR"/>
              </w:rPr>
              <w:t>7.</w:t>
            </w:r>
            <w:r>
              <w:rPr>
                <w:rFonts w:eastAsiaTheme="minorEastAsia"/>
                <w:noProof/>
                <w:lang w:val="bs-Latn-BA" w:eastAsia="bs-Latn-BA"/>
              </w:rPr>
              <w:tab/>
            </w:r>
            <w:r w:rsidRPr="00996258">
              <w:rPr>
                <w:rStyle w:val="Hyperlink"/>
                <w:noProof/>
                <w:lang w:val="hr-HR"/>
              </w:rPr>
              <w:t>EU PRAVNA STEČEVINA OD ZNAČAJA ZA PROJEKAT</w:t>
            </w:r>
            <w:r>
              <w:rPr>
                <w:noProof/>
                <w:webHidden/>
              </w:rPr>
              <w:tab/>
            </w:r>
            <w:r>
              <w:rPr>
                <w:noProof/>
                <w:webHidden/>
              </w:rPr>
              <w:fldChar w:fldCharType="begin"/>
            </w:r>
            <w:r>
              <w:rPr>
                <w:noProof/>
                <w:webHidden/>
              </w:rPr>
              <w:instrText xml:space="preserve"> PAGEREF _Toc77075251 \h </w:instrText>
            </w:r>
            <w:r>
              <w:rPr>
                <w:noProof/>
                <w:webHidden/>
              </w:rPr>
            </w:r>
            <w:r>
              <w:rPr>
                <w:noProof/>
                <w:webHidden/>
              </w:rPr>
              <w:fldChar w:fldCharType="separate"/>
            </w:r>
            <w:r>
              <w:rPr>
                <w:noProof/>
                <w:webHidden/>
              </w:rPr>
              <w:t>71</w:t>
            </w:r>
            <w:r>
              <w:rPr>
                <w:noProof/>
                <w:webHidden/>
              </w:rPr>
              <w:fldChar w:fldCharType="end"/>
            </w:r>
          </w:hyperlink>
        </w:p>
        <w:p w14:paraId="5AA0E4DD" w14:textId="35F21CE4" w:rsidR="007116CF" w:rsidRDefault="007116CF">
          <w:pPr>
            <w:pStyle w:val="TOC3"/>
            <w:tabs>
              <w:tab w:val="right" w:leader="dot" w:pos="9350"/>
            </w:tabs>
            <w:rPr>
              <w:rFonts w:eastAsiaTheme="minorEastAsia"/>
              <w:noProof/>
              <w:lang w:val="bs-Latn-BA" w:eastAsia="bs-Latn-BA"/>
            </w:rPr>
          </w:pPr>
          <w:hyperlink w:anchor="_Toc77075252" w:history="1">
            <w:r w:rsidRPr="00996258">
              <w:rPr>
                <w:rStyle w:val="Hyperlink"/>
                <w:noProof/>
                <w:lang w:val="hr-HR"/>
              </w:rPr>
              <w:t>7.1. Poljoprivreda i ruralni razvoj</w:t>
            </w:r>
            <w:r>
              <w:rPr>
                <w:noProof/>
                <w:webHidden/>
              </w:rPr>
              <w:tab/>
            </w:r>
            <w:r>
              <w:rPr>
                <w:noProof/>
                <w:webHidden/>
              </w:rPr>
              <w:fldChar w:fldCharType="begin"/>
            </w:r>
            <w:r>
              <w:rPr>
                <w:noProof/>
                <w:webHidden/>
              </w:rPr>
              <w:instrText xml:space="preserve"> PAGEREF _Toc77075252 \h </w:instrText>
            </w:r>
            <w:r>
              <w:rPr>
                <w:noProof/>
                <w:webHidden/>
              </w:rPr>
            </w:r>
            <w:r>
              <w:rPr>
                <w:noProof/>
                <w:webHidden/>
              </w:rPr>
              <w:fldChar w:fldCharType="separate"/>
            </w:r>
            <w:r>
              <w:rPr>
                <w:noProof/>
                <w:webHidden/>
              </w:rPr>
              <w:t>71</w:t>
            </w:r>
            <w:r>
              <w:rPr>
                <w:noProof/>
                <w:webHidden/>
              </w:rPr>
              <w:fldChar w:fldCharType="end"/>
            </w:r>
          </w:hyperlink>
        </w:p>
        <w:p w14:paraId="6978E632" w14:textId="47AD4A57" w:rsidR="007116CF" w:rsidRDefault="007116CF">
          <w:pPr>
            <w:pStyle w:val="TOC3"/>
            <w:tabs>
              <w:tab w:val="right" w:leader="dot" w:pos="9350"/>
            </w:tabs>
            <w:rPr>
              <w:rFonts w:eastAsiaTheme="minorEastAsia"/>
              <w:noProof/>
              <w:lang w:val="bs-Latn-BA" w:eastAsia="bs-Latn-BA"/>
            </w:rPr>
          </w:pPr>
          <w:hyperlink w:anchor="_Toc77075253" w:history="1">
            <w:r w:rsidRPr="00996258">
              <w:rPr>
                <w:rStyle w:val="Hyperlink"/>
                <w:noProof/>
                <w:lang w:val="hr-HR"/>
              </w:rPr>
              <w:t>7.2. Okoliš</w:t>
            </w:r>
            <w:r>
              <w:rPr>
                <w:noProof/>
                <w:webHidden/>
              </w:rPr>
              <w:tab/>
            </w:r>
            <w:r>
              <w:rPr>
                <w:noProof/>
                <w:webHidden/>
              </w:rPr>
              <w:fldChar w:fldCharType="begin"/>
            </w:r>
            <w:r>
              <w:rPr>
                <w:noProof/>
                <w:webHidden/>
              </w:rPr>
              <w:instrText xml:space="preserve"> PAGEREF _Toc77075253 \h </w:instrText>
            </w:r>
            <w:r>
              <w:rPr>
                <w:noProof/>
                <w:webHidden/>
              </w:rPr>
            </w:r>
            <w:r>
              <w:rPr>
                <w:noProof/>
                <w:webHidden/>
              </w:rPr>
              <w:fldChar w:fldCharType="separate"/>
            </w:r>
            <w:r>
              <w:rPr>
                <w:noProof/>
                <w:webHidden/>
              </w:rPr>
              <w:t>79</w:t>
            </w:r>
            <w:r>
              <w:rPr>
                <w:noProof/>
                <w:webHidden/>
              </w:rPr>
              <w:fldChar w:fldCharType="end"/>
            </w:r>
          </w:hyperlink>
        </w:p>
        <w:p w14:paraId="5E240C4A" w14:textId="39797335" w:rsidR="007116CF" w:rsidRDefault="007116CF">
          <w:pPr>
            <w:pStyle w:val="TOC2"/>
            <w:tabs>
              <w:tab w:val="left" w:pos="660"/>
              <w:tab w:val="right" w:leader="dot" w:pos="9350"/>
            </w:tabs>
            <w:rPr>
              <w:rFonts w:eastAsiaTheme="minorEastAsia"/>
              <w:noProof/>
              <w:lang w:val="bs-Latn-BA" w:eastAsia="bs-Latn-BA"/>
            </w:rPr>
          </w:pPr>
          <w:hyperlink w:anchor="_Toc77075254" w:history="1">
            <w:r w:rsidRPr="00996258">
              <w:rPr>
                <w:rStyle w:val="Hyperlink"/>
                <w:noProof/>
                <w:lang w:val="hr-HR"/>
              </w:rPr>
              <w:t>8.</w:t>
            </w:r>
            <w:r>
              <w:rPr>
                <w:rFonts w:eastAsiaTheme="minorEastAsia"/>
                <w:noProof/>
                <w:lang w:val="bs-Latn-BA" w:eastAsia="bs-Latn-BA"/>
              </w:rPr>
              <w:tab/>
            </w:r>
            <w:r w:rsidRPr="00996258">
              <w:rPr>
                <w:rStyle w:val="Hyperlink"/>
                <w:noProof/>
                <w:lang w:val="hr-HR"/>
              </w:rPr>
              <w:t>OKOLIŠNI I SOCIJALNI RIZIK, UTJECAJI I MJERE UBLAŽAVANJA</w:t>
            </w:r>
            <w:r>
              <w:rPr>
                <w:noProof/>
                <w:webHidden/>
              </w:rPr>
              <w:tab/>
            </w:r>
            <w:r>
              <w:rPr>
                <w:noProof/>
                <w:webHidden/>
              </w:rPr>
              <w:fldChar w:fldCharType="begin"/>
            </w:r>
            <w:r>
              <w:rPr>
                <w:noProof/>
                <w:webHidden/>
              </w:rPr>
              <w:instrText xml:space="preserve"> PAGEREF _Toc77075254 \h </w:instrText>
            </w:r>
            <w:r>
              <w:rPr>
                <w:noProof/>
                <w:webHidden/>
              </w:rPr>
            </w:r>
            <w:r>
              <w:rPr>
                <w:noProof/>
                <w:webHidden/>
              </w:rPr>
              <w:fldChar w:fldCharType="separate"/>
            </w:r>
            <w:r>
              <w:rPr>
                <w:noProof/>
                <w:webHidden/>
              </w:rPr>
              <w:t>81</w:t>
            </w:r>
            <w:r>
              <w:rPr>
                <w:noProof/>
                <w:webHidden/>
              </w:rPr>
              <w:fldChar w:fldCharType="end"/>
            </w:r>
          </w:hyperlink>
        </w:p>
        <w:p w14:paraId="27F863F4" w14:textId="3495A860" w:rsidR="007116CF" w:rsidRDefault="007116CF">
          <w:pPr>
            <w:pStyle w:val="TOC3"/>
            <w:tabs>
              <w:tab w:val="right" w:leader="dot" w:pos="9350"/>
            </w:tabs>
            <w:rPr>
              <w:rFonts w:eastAsiaTheme="minorEastAsia"/>
              <w:noProof/>
              <w:lang w:val="bs-Latn-BA" w:eastAsia="bs-Latn-BA"/>
            </w:rPr>
          </w:pPr>
          <w:hyperlink w:anchor="_Toc77075255" w:history="1">
            <w:r w:rsidRPr="00996258">
              <w:rPr>
                <w:rStyle w:val="Hyperlink"/>
                <w:noProof/>
                <w:lang w:val="hr-HR"/>
              </w:rPr>
              <w:t>8.1. Uvod</w:t>
            </w:r>
            <w:r>
              <w:rPr>
                <w:noProof/>
                <w:webHidden/>
              </w:rPr>
              <w:tab/>
            </w:r>
            <w:r>
              <w:rPr>
                <w:noProof/>
                <w:webHidden/>
              </w:rPr>
              <w:fldChar w:fldCharType="begin"/>
            </w:r>
            <w:r>
              <w:rPr>
                <w:noProof/>
                <w:webHidden/>
              </w:rPr>
              <w:instrText xml:space="preserve"> PAGEREF _Toc77075255 \h </w:instrText>
            </w:r>
            <w:r>
              <w:rPr>
                <w:noProof/>
                <w:webHidden/>
              </w:rPr>
            </w:r>
            <w:r>
              <w:rPr>
                <w:noProof/>
                <w:webHidden/>
              </w:rPr>
              <w:fldChar w:fldCharType="separate"/>
            </w:r>
            <w:r>
              <w:rPr>
                <w:noProof/>
                <w:webHidden/>
              </w:rPr>
              <w:t>81</w:t>
            </w:r>
            <w:r>
              <w:rPr>
                <w:noProof/>
                <w:webHidden/>
              </w:rPr>
              <w:fldChar w:fldCharType="end"/>
            </w:r>
          </w:hyperlink>
        </w:p>
        <w:p w14:paraId="7F1F3EC9" w14:textId="662562BD" w:rsidR="007116CF" w:rsidRDefault="007116CF">
          <w:pPr>
            <w:pStyle w:val="TOC3"/>
            <w:tabs>
              <w:tab w:val="right" w:leader="dot" w:pos="9350"/>
            </w:tabs>
            <w:rPr>
              <w:rFonts w:eastAsiaTheme="minorEastAsia"/>
              <w:noProof/>
              <w:lang w:val="bs-Latn-BA" w:eastAsia="bs-Latn-BA"/>
            </w:rPr>
          </w:pPr>
          <w:hyperlink w:anchor="_Toc77075256" w:history="1">
            <w:r w:rsidRPr="00996258">
              <w:rPr>
                <w:rStyle w:val="Hyperlink"/>
                <w:noProof/>
                <w:lang w:val="hr-HR"/>
              </w:rPr>
              <w:t>8.2. Pozitivni utjecaji</w:t>
            </w:r>
            <w:r>
              <w:rPr>
                <w:noProof/>
                <w:webHidden/>
              </w:rPr>
              <w:tab/>
            </w:r>
            <w:r>
              <w:rPr>
                <w:noProof/>
                <w:webHidden/>
              </w:rPr>
              <w:fldChar w:fldCharType="begin"/>
            </w:r>
            <w:r>
              <w:rPr>
                <w:noProof/>
                <w:webHidden/>
              </w:rPr>
              <w:instrText xml:space="preserve"> PAGEREF _Toc77075256 \h </w:instrText>
            </w:r>
            <w:r>
              <w:rPr>
                <w:noProof/>
                <w:webHidden/>
              </w:rPr>
            </w:r>
            <w:r>
              <w:rPr>
                <w:noProof/>
                <w:webHidden/>
              </w:rPr>
              <w:fldChar w:fldCharType="separate"/>
            </w:r>
            <w:r>
              <w:rPr>
                <w:noProof/>
                <w:webHidden/>
              </w:rPr>
              <w:t>81</w:t>
            </w:r>
            <w:r>
              <w:rPr>
                <w:noProof/>
                <w:webHidden/>
              </w:rPr>
              <w:fldChar w:fldCharType="end"/>
            </w:r>
          </w:hyperlink>
        </w:p>
        <w:p w14:paraId="6CB8993B" w14:textId="0909F75B" w:rsidR="007116CF" w:rsidRDefault="007116CF">
          <w:pPr>
            <w:pStyle w:val="TOC4"/>
            <w:tabs>
              <w:tab w:val="right" w:leader="dot" w:pos="9350"/>
            </w:tabs>
            <w:rPr>
              <w:rFonts w:eastAsiaTheme="minorEastAsia"/>
              <w:noProof/>
              <w:lang w:val="bs-Latn-BA" w:eastAsia="bs-Latn-BA"/>
            </w:rPr>
          </w:pPr>
          <w:hyperlink w:anchor="_Toc77075257" w:history="1">
            <w:r w:rsidRPr="00996258">
              <w:rPr>
                <w:rStyle w:val="Hyperlink"/>
                <w:noProof/>
                <w:lang w:val="hr-HR"/>
              </w:rPr>
              <w:t>8.2.1. Pozitivni okolišni utjecaji</w:t>
            </w:r>
            <w:r>
              <w:rPr>
                <w:noProof/>
                <w:webHidden/>
              </w:rPr>
              <w:tab/>
            </w:r>
            <w:r>
              <w:rPr>
                <w:noProof/>
                <w:webHidden/>
              </w:rPr>
              <w:fldChar w:fldCharType="begin"/>
            </w:r>
            <w:r>
              <w:rPr>
                <w:noProof/>
                <w:webHidden/>
              </w:rPr>
              <w:instrText xml:space="preserve"> PAGEREF _Toc77075257 \h </w:instrText>
            </w:r>
            <w:r>
              <w:rPr>
                <w:noProof/>
                <w:webHidden/>
              </w:rPr>
            </w:r>
            <w:r>
              <w:rPr>
                <w:noProof/>
                <w:webHidden/>
              </w:rPr>
              <w:fldChar w:fldCharType="separate"/>
            </w:r>
            <w:r>
              <w:rPr>
                <w:noProof/>
                <w:webHidden/>
              </w:rPr>
              <w:t>81</w:t>
            </w:r>
            <w:r>
              <w:rPr>
                <w:noProof/>
                <w:webHidden/>
              </w:rPr>
              <w:fldChar w:fldCharType="end"/>
            </w:r>
          </w:hyperlink>
        </w:p>
        <w:p w14:paraId="00DB6226" w14:textId="3271148A" w:rsidR="007116CF" w:rsidRDefault="007116CF">
          <w:pPr>
            <w:pStyle w:val="TOC4"/>
            <w:tabs>
              <w:tab w:val="right" w:leader="dot" w:pos="9350"/>
            </w:tabs>
            <w:rPr>
              <w:rFonts w:eastAsiaTheme="minorEastAsia"/>
              <w:noProof/>
              <w:lang w:val="bs-Latn-BA" w:eastAsia="bs-Latn-BA"/>
            </w:rPr>
          </w:pPr>
          <w:hyperlink w:anchor="_Toc77075258" w:history="1">
            <w:r w:rsidRPr="00996258">
              <w:rPr>
                <w:rStyle w:val="Hyperlink"/>
                <w:noProof/>
                <w:lang w:val="hr-HR"/>
              </w:rPr>
              <w:t>8.2.2. Pozitivni socijalni utjecaji</w:t>
            </w:r>
            <w:r>
              <w:rPr>
                <w:noProof/>
                <w:webHidden/>
              </w:rPr>
              <w:tab/>
            </w:r>
            <w:r>
              <w:rPr>
                <w:noProof/>
                <w:webHidden/>
              </w:rPr>
              <w:fldChar w:fldCharType="begin"/>
            </w:r>
            <w:r>
              <w:rPr>
                <w:noProof/>
                <w:webHidden/>
              </w:rPr>
              <w:instrText xml:space="preserve"> PAGEREF _Toc77075258 \h </w:instrText>
            </w:r>
            <w:r>
              <w:rPr>
                <w:noProof/>
                <w:webHidden/>
              </w:rPr>
            </w:r>
            <w:r>
              <w:rPr>
                <w:noProof/>
                <w:webHidden/>
              </w:rPr>
              <w:fldChar w:fldCharType="separate"/>
            </w:r>
            <w:r>
              <w:rPr>
                <w:noProof/>
                <w:webHidden/>
              </w:rPr>
              <w:t>82</w:t>
            </w:r>
            <w:r>
              <w:rPr>
                <w:noProof/>
                <w:webHidden/>
              </w:rPr>
              <w:fldChar w:fldCharType="end"/>
            </w:r>
          </w:hyperlink>
        </w:p>
        <w:p w14:paraId="7B510D10" w14:textId="07C86C71" w:rsidR="007116CF" w:rsidRDefault="007116CF">
          <w:pPr>
            <w:pStyle w:val="TOC3"/>
            <w:tabs>
              <w:tab w:val="right" w:leader="dot" w:pos="9350"/>
            </w:tabs>
            <w:rPr>
              <w:rFonts w:eastAsiaTheme="minorEastAsia"/>
              <w:noProof/>
              <w:lang w:val="bs-Latn-BA" w:eastAsia="bs-Latn-BA"/>
            </w:rPr>
          </w:pPr>
          <w:hyperlink w:anchor="_Toc77075259" w:history="1">
            <w:r w:rsidRPr="00996258">
              <w:rPr>
                <w:rStyle w:val="Hyperlink"/>
                <w:noProof/>
                <w:lang w:val="hr-HR"/>
              </w:rPr>
              <w:t>8.3. Štetni utjecaji i rizici i mjere ublažavanja</w:t>
            </w:r>
            <w:r>
              <w:rPr>
                <w:noProof/>
                <w:webHidden/>
              </w:rPr>
              <w:tab/>
            </w:r>
            <w:r>
              <w:rPr>
                <w:noProof/>
                <w:webHidden/>
              </w:rPr>
              <w:fldChar w:fldCharType="begin"/>
            </w:r>
            <w:r>
              <w:rPr>
                <w:noProof/>
                <w:webHidden/>
              </w:rPr>
              <w:instrText xml:space="preserve"> PAGEREF _Toc77075259 \h </w:instrText>
            </w:r>
            <w:r>
              <w:rPr>
                <w:noProof/>
                <w:webHidden/>
              </w:rPr>
            </w:r>
            <w:r>
              <w:rPr>
                <w:noProof/>
                <w:webHidden/>
              </w:rPr>
              <w:fldChar w:fldCharType="separate"/>
            </w:r>
            <w:r>
              <w:rPr>
                <w:noProof/>
                <w:webHidden/>
              </w:rPr>
              <w:t>83</w:t>
            </w:r>
            <w:r>
              <w:rPr>
                <w:noProof/>
                <w:webHidden/>
              </w:rPr>
              <w:fldChar w:fldCharType="end"/>
            </w:r>
          </w:hyperlink>
        </w:p>
        <w:p w14:paraId="6F6F2708" w14:textId="472B2868" w:rsidR="007116CF" w:rsidRDefault="007116CF">
          <w:pPr>
            <w:pStyle w:val="TOC4"/>
            <w:tabs>
              <w:tab w:val="right" w:leader="dot" w:pos="9350"/>
            </w:tabs>
            <w:rPr>
              <w:rFonts w:eastAsiaTheme="minorEastAsia"/>
              <w:noProof/>
              <w:lang w:val="bs-Latn-BA" w:eastAsia="bs-Latn-BA"/>
            </w:rPr>
          </w:pPr>
          <w:hyperlink w:anchor="_Toc77075260" w:history="1">
            <w:r w:rsidRPr="00996258">
              <w:rPr>
                <w:rStyle w:val="Hyperlink"/>
                <w:noProof/>
                <w:lang w:val="hr-HR"/>
              </w:rPr>
              <w:t>8.3.1. Štetni okolišni utjecaji i rizici i mjere ublažavanja</w:t>
            </w:r>
            <w:r>
              <w:rPr>
                <w:noProof/>
                <w:webHidden/>
              </w:rPr>
              <w:tab/>
            </w:r>
            <w:r>
              <w:rPr>
                <w:noProof/>
                <w:webHidden/>
              </w:rPr>
              <w:fldChar w:fldCharType="begin"/>
            </w:r>
            <w:r>
              <w:rPr>
                <w:noProof/>
                <w:webHidden/>
              </w:rPr>
              <w:instrText xml:space="preserve"> PAGEREF _Toc77075260 \h </w:instrText>
            </w:r>
            <w:r>
              <w:rPr>
                <w:noProof/>
                <w:webHidden/>
              </w:rPr>
            </w:r>
            <w:r>
              <w:rPr>
                <w:noProof/>
                <w:webHidden/>
              </w:rPr>
              <w:fldChar w:fldCharType="separate"/>
            </w:r>
            <w:r>
              <w:rPr>
                <w:noProof/>
                <w:webHidden/>
              </w:rPr>
              <w:t>83</w:t>
            </w:r>
            <w:r>
              <w:rPr>
                <w:noProof/>
                <w:webHidden/>
              </w:rPr>
              <w:fldChar w:fldCharType="end"/>
            </w:r>
          </w:hyperlink>
        </w:p>
        <w:p w14:paraId="16394BD4" w14:textId="5B9191A7" w:rsidR="007116CF" w:rsidRDefault="007116CF">
          <w:pPr>
            <w:pStyle w:val="TOC4"/>
            <w:tabs>
              <w:tab w:val="right" w:leader="dot" w:pos="9350"/>
            </w:tabs>
            <w:rPr>
              <w:rFonts w:eastAsiaTheme="minorEastAsia"/>
              <w:noProof/>
              <w:lang w:val="bs-Latn-BA" w:eastAsia="bs-Latn-BA"/>
            </w:rPr>
          </w:pPr>
          <w:hyperlink w:anchor="_Toc77075261" w:history="1">
            <w:r w:rsidRPr="00996258">
              <w:rPr>
                <w:rStyle w:val="Hyperlink"/>
                <w:noProof/>
                <w:lang w:val="hr-HR"/>
              </w:rPr>
              <w:t>8.3.2. Upravljanje štetočinama</w:t>
            </w:r>
            <w:r>
              <w:rPr>
                <w:noProof/>
                <w:webHidden/>
              </w:rPr>
              <w:tab/>
            </w:r>
            <w:r>
              <w:rPr>
                <w:noProof/>
                <w:webHidden/>
              </w:rPr>
              <w:fldChar w:fldCharType="begin"/>
            </w:r>
            <w:r>
              <w:rPr>
                <w:noProof/>
                <w:webHidden/>
              </w:rPr>
              <w:instrText xml:space="preserve"> PAGEREF _Toc77075261 \h </w:instrText>
            </w:r>
            <w:r>
              <w:rPr>
                <w:noProof/>
                <w:webHidden/>
              </w:rPr>
            </w:r>
            <w:r>
              <w:rPr>
                <w:noProof/>
                <w:webHidden/>
              </w:rPr>
              <w:fldChar w:fldCharType="separate"/>
            </w:r>
            <w:r>
              <w:rPr>
                <w:noProof/>
                <w:webHidden/>
              </w:rPr>
              <w:t>89</w:t>
            </w:r>
            <w:r>
              <w:rPr>
                <w:noProof/>
                <w:webHidden/>
              </w:rPr>
              <w:fldChar w:fldCharType="end"/>
            </w:r>
          </w:hyperlink>
        </w:p>
        <w:p w14:paraId="2F1EC97A" w14:textId="73FAD6F4" w:rsidR="007116CF" w:rsidRDefault="007116CF">
          <w:pPr>
            <w:pStyle w:val="TOC4"/>
            <w:tabs>
              <w:tab w:val="right" w:leader="dot" w:pos="9350"/>
            </w:tabs>
            <w:rPr>
              <w:rFonts w:eastAsiaTheme="minorEastAsia"/>
              <w:noProof/>
              <w:lang w:val="bs-Latn-BA" w:eastAsia="bs-Latn-BA"/>
            </w:rPr>
          </w:pPr>
          <w:hyperlink w:anchor="_Toc77075262" w:history="1">
            <w:r w:rsidRPr="00996258">
              <w:rPr>
                <w:rStyle w:val="Hyperlink"/>
                <w:noProof/>
                <w:lang w:val="hr-HR"/>
              </w:rPr>
              <w:t>8.3.3. Štetni utjecaji i rizici po društvo i mjere ublažavanja</w:t>
            </w:r>
            <w:r>
              <w:rPr>
                <w:noProof/>
                <w:webHidden/>
              </w:rPr>
              <w:tab/>
            </w:r>
            <w:r>
              <w:rPr>
                <w:noProof/>
                <w:webHidden/>
              </w:rPr>
              <w:fldChar w:fldCharType="begin"/>
            </w:r>
            <w:r>
              <w:rPr>
                <w:noProof/>
                <w:webHidden/>
              </w:rPr>
              <w:instrText xml:space="preserve"> PAGEREF _Toc77075262 \h </w:instrText>
            </w:r>
            <w:r>
              <w:rPr>
                <w:noProof/>
                <w:webHidden/>
              </w:rPr>
            </w:r>
            <w:r>
              <w:rPr>
                <w:noProof/>
                <w:webHidden/>
              </w:rPr>
              <w:fldChar w:fldCharType="separate"/>
            </w:r>
            <w:r>
              <w:rPr>
                <w:noProof/>
                <w:webHidden/>
              </w:rPr>
              <w:t>92</w:t>
            </w:r>
            <w:r>
              <w:rPr>
                <w:noProof/>
                <w:webHidden/>
              </w:rPr>
              <w:fldChar w:fldCharType="end"/>
            </w:r>
          </w:hyperlink>
        </w:p>
        <w:p w14:paraId="4B240F68" w14:textId="3081EB22" w:rsidR="007116CF" w:rsidRDefault="007116CF">
          <w:pPr>
            <w:pStyle w:val="TOC3"/>
            <w:tabs>
              <w:tab w:val="right" w:leader="dot" w:pos="9350"/>
            </w:tabs>
            <w:rPr>
              <w:rFonts w:eastAsiaTheme="minorEastAsia"/>
              <w:noProof/>
              <w:lang w:val="bs-Latn-BA" w:eastAsia="bs-Latn-BA"/>
            </w:rPr>
          </w:pPr>
          <w:hyperlink w:anchor="_Toc77075263" w:history="1">
            <w:r w:rsidRPr="00996258">
              <w:rPr>
                <w:rStyle w:val="Hyperlink"/>
                <w:noProof/>
                <w:lang w:val="hr-HR"/>
              </w:rPr>
              <w:t>8.4. Utjecaji na okoliš i društvo i mjere ublažavanja</w:t>
            </w:r>
            <w:r>
              <w:rPr>
                <w:noProof/>
                <w:webHidden/>
              </w:rPr>
              <w:tab/>
            </w:r>
            <w:r>
              <w:rPr>
                <w:noProof/>
                <w:webHidden/>
              </w:rPr>
              <w:fldChar w:fldCharType="begin"/>
            </w:r>
            <w:r>
              <w:rPr>
                <w:noProof/>
                <w:webHidden/>
              </w:rPr>
              <w:instrText xml:space="preserve"> PAGEREF _Toc77075263 \h </w:instrText>
            </w:r>
            <w:r>
              <w:rPr>
                <w:noProof/>
                <w:webHidden/>
              </w:rPr>
            </w:r>
            <w:r>
              <w:rPr>
                <w:noProof/>
                <w:webHidden/>
              </w:rPr>
              <w:fldChar w:fldCharType="separate"/>
            </w:r>
            <w:r>
              <w:rPr>
                <w:noProof/>
                <w:webHidden/>
              </w:rPr>
              <w:t>96</w:t>
            </w:r>
            <w:r>
              <w:rPr>
                <w:noProof/>
                <w:webHidden/>
              </w:rPr>
              <w:fldChar w:fldCharType="end"/>
            </w:r>
          </w:hyperlink>
        </w:p>
        <w:p w14:paraId="416FEA90" w14:textId="7FE98D34" w:rsidR="007116CF" w:rsidRDefault="007116CF">
          <w:pPr>
            <w:pStyle w:val="TOC2"/>
            <w:tabs>
              <w:tab w:val="left" w:pos="660"/>
              <w:tab w:val="right" w:leader="dot" w:pos="9350"/>
            </w:tabs>
            <w:rPr>
              <w:rFonts w:eastAsiaTheme="minorEastAsia"/>
              <w:noProof/>
              <w:lang w:val="bs-Latn-BA" w:eastAsia="bs-Latn-BA"/>
            </w:rPr>
          </w:pPr>
          <w:hyperlink w:anchor="_Toc77075264" w:history="1">
            <w:r w:rsidRPr="00996258">
              <w:rPr>
                <w:rStyle w:val="Hyperlink"/>
                <w:noProof/>
                <w:lang w:val="hr-HR"/>
              </w:rPr>
              <w:t>9.</w:t>
            </w:r>
            <w:r>
              <w:rPr>
                <w:rFonts w:eastAsiaTheme="minorEastAsia"/>
                <w:noProof/>
                <w:lang w:val="bs-Latn-BA" w:eastAsia="bs-Latn-BA"/>
              </w:rPr>
              <w:tab/>
            </w:r>
            <w:r w:rsidRPr="00996258">
              <w:rPr>
                <w:rStyle w:val="Hyperlink"/>
                <w:noProof/>
                <w:lang w:val="hr-HR"/>
              </w:rPr>
              <w:t>UPRAVLJANJE OKOLIŠNIM U SOCIJALNIM RIZICIMA</w:t>
            </w:r>
            <w:r>
              <w:rPr>
                <w:noProof/>
                <w:webHidden/>
              </w:rPr>
              <w:tab/>
            </w:r>
            <w:r>
              <w:rPr>
                <w:noProof/>
                <w:webHidden/>
              </w:rPr>
              <w:fldChar w:fldCharType="begin"/>
            </w:r>
            <w:r>
              <w:rPr>
                <w:noProof/>
                <w:webHidden/>
              </w:rPr>
              <w:instrText xml:space="preserve"> PAGEREF _Toc77075264 \h </w:instrText>
            </w:r>
            <w:r>
              <w:rPr>
                <w:noProof/>
                <w:webHidden/>
              </w:rPr>
            </w:r>
            <w:r>
              <w:rPr>
                <w:noProof/>
                <w:webHidden/>
              </w:rPr>
              <w:fldChar w:fldCharType="separate"/>
            </w:r>
            <w:r>
              <w:rPr>
                <w:noProof/>
                <w:webHidden/>
              </w:rPr>
              <w:t>103</w:t>
            </w:r>
            <w:r>
              <w:rPr>
                <w:noProof/>
                <w:webHidden/>
              </w:rPr>
              <w:fldChar w:fldCharType="end"/>
            </w:r>
          </w:hyperlink>
        </w:p>
        <w:p w14:paraId="7D8671B9" w14:textId="0D6561FF" w:rsidR="007116CF" w:rsidRDefault="007116CF">
          <w:pPr>
            <w:pStyle w:val="TOC3"/>
            <w:tabs>
              <w:tab w:val="right" w:leader="dot" w:pos="9350"/>
            </w:tabs>
            <w:rPr>
              <w:rFonts w:eastAsiaTheme="minorEastAsia"/>
              <w:noProof/>
              <w:lang w:val="bs-Latn-BA" w:eastAsia="bs-Latn-BA"/>
            </w:rPr>
          </w:pPr>
          <w:hyperlink w:anchor="_Toc77075265" w:history="1">
            <w:r w:rsidRPr="00996258">
              <w:rPr>
                <w:rStyle w:val="Hyperlink"/>
                <w:noProof/>
                <w:lang w:val="hr-HR"/>
              </w:rPr>
              <w:t>9.1. Klasifikacija rizika prema SB</w:t>
            </w:r>
            <w:r>
              <w:rPr>
                <w:noProof/>
                <w:webHidden/>
              </w:rPr>
              <w:tab/>
            </w:r>
            <w:r>
              <w:rPr>
                <w:noProof/>
                <w:webHidden/>
              </w:rPr>
              <w:fldChar w:fldCharType="begin"/>
            </w:r>
            <w:r>
              <w:rPr>
                <w:noProof/>
                <w:webHidden/>
              </w:rPr>
              <w:instrText xml:space="preserve"> PAGEREF _Toc77075265 \h </w:instrText>
            </w:r>
            <w:r>
              <w:rPr>
                <w:noProof/>
                <w:webHidden/>
              </w:rPr>
            </w:r>
            <w:r>
              <w:rPr>
                <w:noProof/>
                <w:webHidden/>
              </w:rPr>
              <w:fldChar w:fldCharType="separate"/>
            </w:r>
            <w:r>
              <w:rPr>
                <w:noProof/>
                <w:webHidden/>
              </w:rPr>
              <w:t>103</w:t>
            </w:r>
            <w:r>
              <w:rPr>
                <w:noProof/>
                <w:webHidden/>
              </w:rPr>
              <w:fldChar w:fldCharType="end"/>
            </w:r>
          </w:hyperlink>
        </w:p>
        <w:p w14:paraId="29C5B720" w14:textId="56B56ABD" w:rsidR="007116CF" w:rsidRDefault="007116CF">
          <w:pPr>
            <w:pStyle w:val="TOC3"/>
            <w:tabs>
              <w:tab w:val="right" w:leader="dot" w:pos="9350"/>
            </w:tabs>
            <w:rPr>
              <w:rFonts w:eastAsiaTheme="minorEastAsia"/>
              <w:noProof/>
              <w:lang w:val="bs-Latn-BA" w:eastAsia="bs-Latn-BA"/>
            </w:rPr>
          </w:pPr>
          <w:hyperlink w:anchor="_Toc77075266" w:history="1">
            <w:r w:rsidRPr="00996258">
              <w:rPr>
                <w:rStyle w:val="Hyperlink"/>
                <w:noProof/>
                <w:lang w:val="hr-HR"/>
              </w:rPr>
              <w:t>9.2. Projekti koji se sastoje od više manjih pod-projekata</w:t>
            </w:r>
            <w:r>
              <w:rPr>
                <w:noProof/>
                <w:webHidden/>
              </w:rPr>
              <w:tab/>
            </w:r>
            <w:r>
              <w:rPr>
                <w:noProof/>
                <w:webHidden/>
              </w:rPr>
              <w:fldChar w:fldCharType="begin"/>
            </w:r>
            <w:r>
              <w:rPr>
                <w:noProof/>
                <w:webHidden/>
              </w:rPr>
              <w:instrText xml:space="preserve"> PAGEREF _Toc77075266 \h </w:instrText>
            </w:r>
            <w:r>
              <w:rPr>
                <w:noProof/>
                <w:webHidden/>
              </w:rPr>
            </w:r>
            <w:r>
              <w:rPr>
                <w:noProof/>
                <w:webHidden/>
              </w:rPr>
              <w:fldChar w:fldCharType="separate"/>
            </w:r>
            <w:r>
              <w:rPr>
                <w:noProof/>
                <w:webHidden/>
              </w:rPr>
              <w:t>105</w:t>
            </w:r>
            <w:r>
              <w:rPr>
                <w:noProof/>
                <w:webHidden/>
              </w:rPr>
              <w:fldChar w:fldCharType="end"/>
            </w:r>
          </w:hyperlink>
        </w:p>
        <w:p w14:paraId="210F1647" w14:textId="049D8A40" w:rsidR="007116CF" w:rsidRDefault="007116CF">
          <w:pPr>
            <w:pStyle w:val="TOC3"/>
            <w:tabs>
              <w:tab w:val="right" w:leader="dot" w:pos="9350"/>
            </w:tabs>
            <w:rPr>
              <w:rFonts w:eastAsiaTheme="minorEastAsia"/>
              <w:noProof/>
              <w:lang w:val="bs-Latn-BA" w:eastAsia="bs-Latn-BA"/>
            </w:rPr>
          </w:pPr>
          <w:hyperlink w:anchor="_Toc77075267" w:history="1">
            <w:r w:rsidRPr="00996258">
              <w:rPr>
                <w:rStyle w:val="Hyperlink"/>
                <w:noProof/>
                <w:lang w:val="hr-HR"/>
              </w:rPr>
              <w:t>9.3. Pridruženi objekti</w:t>
            </w:r>
            <w:r>
              <w:rPr>
                <w:noProof/>
                <w:webHidden/>
              </w:rPr>
              <w:tab/>
            </w:r>
            <w:r>
              <w:rPr>
                <w:noProof/>
                <w:webHidden/>
              </w:rPr>
              <w:fldChar w:fldCharType="begin"/>
            </w:r>
            <w:r>
              <w:rPr>
                <w:noProof/>
                <w:webHidden/>
              </w:rPr>
              <w:instrText xml:space="preserve"> PAGEREF _Toc77075267 \h </w:instrText>
            </w:r>
            <w:r>
              <w:rPr>
                <w:noProof/>
                <w:webHidden/>
              </w:rPr>
            </w:r>
            <w:r>
              <w:rPr>
                <w:noProof/>
                <w:webHidden/>
              </w:rPr>
              <w:fldChar w:fldCharType="separate"/>
            </w:r>
            <w:r>
              <w:rPr>
                <w:noProof/>
                <w:webHidden/>
              </w:rPr>
              <w:t>106</w:t>
            </w:r>
            <w:r>
              <w:rPr>
                <w:noProof/>
                <w:webHidden/>
              </w:rPr>
              <w:fldChar w:fldCharType="end"/>
            </w:r>
          </w:hyperlink>
        </w:p>
        <w:p w14:paraId="5AD6587D" w14:textId="424D255F" w:rsidR="007116CF" w:rsidRDefault="007116CF">
          <w:pPr>
            <w:pStyle w:val="TOC3"/>
            <w:tabs>
              <w:tab w:val="right" w:leader="dot" w:pos="9350"/>
            </w:tabs>
            <w:rPr>
              <w:rFonts w:eastAsiaTheme="minorEastAsia"/>
              <w:noProof/>
              <w:lang w:val="bs-Latn-BA" w:eastAsia="bs-Latn-BA"/>
            </w:rPr>
          </w:pPr>
          <w:hyperlink w:anchor="_Toc77075268" w:history="1">
            <w:r w:rsidRPr="00996258">
              <w:rPr>
                <w:rStyle w:val="Hyperlink"/>
                <w:noProof/>
                <w:lang w:val="hr-HR"/>
              </w:rPr>
              <w:t>9.4. Procjena i upravljanje rizicima i utjecajima po okoliš i društvo</w:t>
            </w:r>
            <w:r>
              <w:rPr>
                <w:noProof/>
                <w:webHidden/>
              </w:rPr>
              <w:tab/>
            </w:r>
            <w:r>
              <w:rPr>
                <w:noProof/>
                <w:webHidden/>
              </w:rPr>
              <w:fldChar w:fldCharType="begin"/>
            </w:r>
            <w:r>
              <w:rPr>
                <w:noProof/>
                <w:webHidden/>
              </w:rPr>
              <w:instrText xml:space="preserve"> PAGEREF _Toc77075268 \h </w:instrText>
            </w:r>
            <w:r>
              <w:rPr>
                <w:noProof/>
                <w:webHidden/>
              </w:rPr>
            </w:r>
            <w:r>
              <w:rPr>
                <w:noProof/>
                <w:webHidden/>
              </w:rPr>
              <w:fldChar w:fldCharType="separate"/>
            </w:r>
            <w:r>
              <w:rPr>
                <w:noProof/>
                <w:webHidden/>
              </w:rPr>
              <w:t>106</w:t>
            </w:r>
            <w:r>
              <w:rPr>
                <w:noProof/>
                <w:webHidden/>
              </w:rPr>
              <w:fldChar w:fldCharType="end"/>
            </w:r>
          </w:hyperlink>
        </w:p>
        <w:p w14:paraId="6C0DA42D" w14:textId="0F237FD0" w:rsidR="007116CF" w:rsidRDefault="007116CF">
          <w:pPr>
            <w:pStyle w:val="TOC4"/>
            <w:tabs>
              <w:tab w:val="right" w:leader="dot" w:pos="9350"/>
            </w:tabs>
            <w:rPr>
              <w:rFonts w:eastAsiaTheme="minorEastAsia"/>
              <w:noProof/>
              <w:lang w:val="bs-Latn-BA" w:eastAsia="bs-Latn-BA"/>
            </w:rPr>
          </w:pPr>
          <w:hyperlink w:anchor="_Toc77075269" w:history="1">
            <w:r w:rsidRPr="00996258">
              <w:rPr>
                <w:rStyle w:val="Hyperlink"/>
                <w:noProof/>
                <w:lang w:val="hr-HR"/>
              </w:rPr>
              <w:t>9.4.1. Okolišni i društveni zahtjevi Projekta otpornosti i konkurentnosti u poljoprivredi (ARCP)</w:t>
            </w:r>
            <w:r>
              <w:rPr>
                <w:noProof/>
                <w:webHidden/>
              </w:rPr>
              <w:tab/>
            </w:r>
            <w:r>
              <w:rPr>
                <w:noProof/>
                <w:webHidden/>
              </w:rPr>
              <w:fldChar w:fldCharType="begin"/>
            </w:r>
            <w:r>
              <w:rPr>
                <w:noProof/>
                <w:webHidden/>
              </w:rPr>
              <w:instrText xml:space="preserve"> PAGEREF _Toc77075269 \h </w:instrText>
            </w:r>
            <w:r>
              <w:rPr>
                <w:noProof/>
                <w:webHidden/>
              </w:rPr>
            </w:r>
            <w:r>
              <w:rPr>
                <w:noProof/>
                <w:webHidden/>
              </w:rPr>
              <w:fldChar w:fldCharType="separate"/>
            </w:r>
            <w:r>
              <w:rPr>
                <w:noProof/>
                <w:webHidden/>
              </w:rPr>
              <w:t>107</w:t>
            </w:r>
            <w:r>
              <w:rPr>
                <w:noProof/>
                <w:webHidden/>
              </w:rPr>
              <w:fldChar w:fldCharType="end"/>
            </w:r>
          </w:hyperlink>
        </w:p>
        <w:p w14:paraId="62603A59" w14:textId="34716C0C" w:rsidR="007116CF" w:rsidRDefault="007116CF">
          <w:pPr>
            <w:pStyle w:val="TOC3"/>
            <w:tabs>
              <w:tab w:val="right" w:leader="dot" w:pos="9350"/>
            </w:tabs>
            <w:rPr>
              <w:rFonts w:eastAsiaTheme="minorEastAsia"/>
              <w:noProof/>
              <w:lang w:val="bs-Latn-BA" w:eastAsia="bs-Latn-BA"/>
            </w:rPr>
          </w:pPr>
          <w:hyperlink w:anchor="_Toc77075270" w:history="1">
            <w:r w:rsidRPr="00996258">
              <w:rPr>
                <w:rStyle w:val="Hyperlink"/>
                <w:noProof/>
                <w:lang w:val="hr-HR"/>
              </w:rPr>
              <w:t>9.5. Okolišni i socijalni/društveni pregled (korak po korak)</w:t>
            </w:r>
            <w:r>
              <w:rPr>
                <w:noProof/>
                <w:webHidden/>
              </w:rPr>
              <w:tab/>
            </w:r>
            <w:r>
              <w:rPr>
                <w:noProof/>
                <w:webHidden/>
              </w:rPr>
              <w:fldChar w:fldCharType="begin"/>
            </w:r>
            <w:r>
              <w:rPr>
                <w:noProof/>
                <w:webHidden/>
              </w:rPr>
              <w:instrText xml:space="preserve"> PAGEREF _Toc77075270 \h </w:instrText>
            </w:r>
            <w:r>
              <w:rPr>
                <w:noProof/>
                <w:webHidden/>
              </w:rPr>
            </w:r>
            <w:r>
              <w:rPr>
                <w:noProof/>
                <w:webHidden/>
              </w:rPr>
              <w:fldChar w:fldCharType="separate"/>
            </w:r>
            <w:r>
              <w:rPr>
                <w:noProof/>
                <w:webHidden/>
              </w:rPr>
              <w:t>113</w:t>
            </w:r>
            <w:r>
              <w:rPr>
                <w:noProof/>
                <w:webHidden/>
              </w:rPr>
              <w:fldChar w:fldCharType="end"/>
            </w:r>
          </w:hyperlink>
        </w:p>
        <w:p w14:paraId="20AB46AB" w14:textId="58A64329" w:rsidR="007116CF" w:rsidRDefault="007116CF">
          <w:pPr>
            <w:pStyle w:val="TOC3"/>
            <w:tabs>
              <w:tab w:val="right" w:leader="dot" w:pos="9350"/>
            </w:tabs>
            <w:rPr>
              <w:rFonts w:eastAsiaTheme="minorEastAsia"/>
              <w:noProof/>
              <w:lang w:val="bs-Latn-BA" w:eastAsia="bs-Latn-BA"/>
            </w:rPr>
          </w:pPr>
          <w:hyperlink w:anchor="_Toc77075271" w:history="1">
            <w:r w:rsidRPr="00996258">
              <w:rPr>
                <w:rStyle w:val="Hyperlink"/>
                <w:noProof/>
                <w:lang w:val="hr-HR"/>
              </w:rPr>
              <w:t>9.6. OiD revizija za već započete aktivnosti</w:t>
            </w:r>
            <w:r>
              <w:rPr>
                <w:noProof/>
                <w:webHidden/>
              </w:rPr>
              <w:tab/>
            </w:r>
            <w:r>
              <w:rPr>
                <w:noProof/>
                <w:webHidden/>
              </w:rPr>
              <w:fldChar w:fldCharType="begin"/>
            </w:r>
            <w:r>
              <w:rPr>
                <w:noProof/>
                <w:webHidden/>
              </w:rPr>
              <w:instrText xml:space="preserve"> PAGEREF _Toc77075271 \h </w:instrText>
            </w:r>
            <w:r>
              <w:rPr>
                <w:noProof/>
                <w:webHidden/>
              </w:rPr>
            </w:r>
            <w:r>
              <w:rPr>
                <w:noProof/>
                <w:webHidden/>
              </w:rPr>
              <w:fldChar w:fldCharType="separate"/>
            </w:r>
            <w:r>
              <w:rPr>
                <w:noProof/>
                <w:webHidden/>
              </w:rPr>
              <w:t>117</w:t>
            </w:r>
            <w:r>
              <w:rPr>
                <w:noProof/>
                <w:webHidden/>
              </w:rPr>
              <w:fldChar w:fldCharType="end"/>
            </w:r>
          </w:hyperlink>
        </w:p>
        <w:p w14:paraId="65C2DBE5" w14:textId="32148799" w:rsidR="007116CF" w:rsidRDefault="007116CF">
          <w:pPr>
            <w:pStyle w:val="TOC3"/>
            <w:tabs>
              <w:tab w:val="right" w:leader="dot" w:pos="9350"/>
            </w:tabs>
            <w:rPr>
              <w:rFonts w:eastAsiaTheme="minorEastAsia"/>
              <w:noProof/>
              <w:lang w:val="bs-Latn-BA" w:eastAsia="bs-Latn-BA"/>
            </w:rPr>
          </w:pPr>
          <w:hyperlink w:anchor="_Toc77075272" w:history="1">
            <w:r w:rsidRPr="00996258">
              <w:rPr>
                <w:rStyle w:val="Hyperlink"/>
                <w:noProof/>
                <w:lang w:val="hr-HR"/>
              </w:rPr>
              <w:t>9.7. Upravljanje shemama bespovratnih sredstava u smislu OiD utjecaja</w:t>
            </w:r>
            <w:r>
              <w:rPr>
                <w:noProof/>
                <w:webHidden/>
              </w:rPr>
              <w:tab/>
            </w:r>
            <w:r>
              <w:rPr>
                <w:noProof/>
                <w:webHidden/>
              </w:rPr>
              <w:fldChar w:fldCharType="begin"/>
            </w:r>
            <w:r>
              <w:rPr>
                <w:noProof/>
                <w:webHidden/>
              </w:rPr>
              <w:instrText xml:space="preserve"> PAGEREF _Toc77075272 \h </w:instrText>
            </w:r>
            <w:r>
              <w:rPr>
                <w:noProof/>
                <w:webHidden/>
              </w:rPr>
            </w:r>
            <w:r>
              <w:rPr>
                <w:noProof/>
                <w:webHidden/>
              </w:rPr>
              <w:fldChar w:fldCharType="separate"/>
            </w:r>
            <w:r>
              <w:rPr>
                <w:noProof/>
                <w:webHidden/>
              </w:rPr>
              <w:t>117</w:t>
            </w:r>
            <w:r>
              <w:rPr>
                <w:noProof/>
                <w:webHidden/>
              </w:rPr>
              <w:fldChar w:fldCharType="end"/>
            </w:r>
          </w:hyperlink>
        </w:p>
        <w:p w14:paraId="7F7ACEDB" w14:textId="3A1BB8C0" w:rsidR="007116CF" w:rsidRDefault="007116CF">
          <w:pPr>
            <w:pStyle w:val="TOC3"/>
            <w:tabs>
              <w:tab w:val="right" w:leader="dot" w:pos="9350"/>
            </w:tabs>
            <w:rPr>
              <w:rFonts w:eastAsiaTheme="minorEastAsia"/>
              <w:noProof/>
              <w:lang w:val="bs-Latn-BA" w:eastAsia="bs-Latn-BA"/>
            </w:rPr>
          </w:pPr>
          <w:hyperlink w:anchor="_Toc77075273" w:history="1">
            <w:r w:rsidRPr="00996258">
              <w:rPr>
                <w:rStyle w:val="Hyperlink"/>
                <w:noProof/>
                <w:lang w:val="hr-HR"/>
              </w:rPr>
              <w:t>9.8. Procedure upravljanja radnom snagom</w:t>
            </w:r>
            <w:r>
              <w:rPr>
                <w:noProof/>
                <w:webHidden/>
              </w:rPr>
              <w:tab/>
            </w:r>
            <w:r>
              <w:rPr>
                <w:noProof/>
                <w:webHidden/>
              </w:rPr>
              <w:fldChar w:fldCharType="begin"/>
            </w:r>
            <w:r>
              <w:rPr>
                <w:noProof/>
                <w:webHidden/>
              </w:rPr>
              <w:instrText xml:space="preserve"> PAGEREF _Toc77075273 \h </w:instrText>
            </w:r>
            <w:r>
              <w:rPr>
                <w:noProof/>
                <w:webHidden/>
              </w:rPr>
            </w:r>
            <w:r>
              <w:rPr>
                <w:noProof/>
                <w:webHidden/>
              </w:rPr>
              <w:fldChar w:fldCharType="separate"/>
            </w:r>
            <w:r>
              <w:rPr>
                <w:noProof/>
                <w:webHidden/>
              </w:rPr>
              <w:t>119</w:t>
            </w:r>
            <w:r>
              <w:rPr>
                <w:noProof/>
                <w:webHidden/>
              </w:rPr>
              <w:fldChar w:fldCharType="end"/>
            </w:r>
          </w:hyperlink>
        </w:p>
        <w:p w14:paraId="255EB2A1" w14:textId="43C1440D" w:rsidR="007116CF" w:rsidRDefault="007116CF">
          <w:pPr>
            <w:pStyle w:val="TOC3"/>
            <w:tabs>
              <w:tab w:val="right" w:leader="dot" w:pos="9350"/>
            </w:tabs>
            <w:rPr>
              <w:rFonts w:eastAsiaTheme="minorEastAsia"/>
              <w:noProof/>
              <w:lang w:val="bs-Latn-BA" w:eastAsia="bs-Latn-BA"/>
            </w:rPr>
          </w:pPr>
          <w:hyperlink w:anchor="_Toc77075274" w:history="1">
            <w:r w:rsidRPr="00996258">
              <w:rPr>
                <w:rStyle w:val="Hyperlink"/>
                <w:noProof/>
                <w:lang w:val="hr-HR"/>
              </w:rPr>
              <w:t>9.9. Okvir politike preseljenja</w:t>
            </w:r>
            <w:r>
              <w:rPr>
                <w:noProof/>
                <w:webHidden/>
              </w:rPr>
              <w:tab/>
            </w:r>
            <w:r>
              <w:rPr>
                <w:noProof/>
                <w:webHidden/>
              </w:rPr>
              <w:fldChar w:fldCharType="begin"/>
            </w:r>
            <w:r>
              <w:rPr>
                <w:noProof/>
                <w:webHidden/>
              </w:rPr>
              <w:instrText xml:space="preserve"> PAGEREF _Toc77075274 \h </w:instrText>
            </w:r>
            <w:r>
              <w:rPr>
                <w:noProof/>
                <w:webHidden/>
              </w:rPr>
            </w:r>
            <w:r>
              <w:rPr>
                <w:noProof/>
                <w:webHidden/>
              </w:rPr>
              <w:fldChar w:fldCharType="separate"/>
            </w:r>
            <w:r>
              <w:rPr>
                <w:noProof/>
                <w:webHidden/>
              </w:rPr>
              <w:t>121</w:t>
            </w:r>
            <w:r>
              <w:rPr>
                <w:noProof/>
                <w:webHidden/>
              </w:rPr>
              <w:fldChar w:fldCharType="end"/>
            </w:r>
          </w:hyperlink>
        </w:p>
        <w:p w14:paraId="3CF782C3" w14:textId="28993FD0" w:rsidR="007116CF" w:rsidRDefault="007116CF">
          <w:pPr>
            <w:pStyle w:val="TOC3"/>
            <w:tabs>
              <w:tab w:val="right" w:leader="dot" w:pos="9350"/>
            </w:tabs>
            <w:rPr>
              <w:rFonts w:eastAsiaTheme="minorEastAsia"/>
              <w:noProof/>
              <w:lang w:val="bs-Latn-BA" w:eastAsia="bs-Latn-BA"/>
            </w:rPr>
          </w:pPr>
          <w:hyperlink w:anchor="_Toc77075275" w:history="1">
            <w:r w:rsidRPr="00996258">
              <w:rPr>
                <w:rStyle w:val="Hyperlink"/>
                <w:noProof/>
                <w:lang w:val="hr-HR"/>
              </w:rPr>
              <w:t>9.10. Procedura slučajnog pronalaska</w:t>
            </w:r>
            <w:r>
              <w:rPr>
                <w:noProof/>
                <w:webHidden/>
              </w:rPr>
              <w:tab/>
            </w:r>
            <w:r>
              <w:rPr>
                <w:noProof/>
                <w:webHidden/>
              </w:rPr>
              <w:fldChar w:fldCharType="begin"/>
            </w:r>
            <w:r>
              <w:rPr>
                <w:noProof/>
                <w:webHidden/>
              </w:rPr>
              <w:instrText xml:space="preserve"> PAGEREF _Toc77075275 \h </w:instrText>
            </w:r>
            <w:r>
              <w:rPr>
                <w:noProof/>
                <w:webHidden/>
              </w:rPr>
            </w:r>
            <w:r>
              <w:rPr>
                <w:noProof/>
                <w:webHidden/>
              </w:rPr>
              <w:fldChar w:fldCharType="separate"/>
            </w:r>
            <w:r>
              <w:rPr>
                <w:noProof/>
                <w:webHidden/>
              </w:rPr>
              <w:t>121</w:t>
            </w:r>
            <w:r>
              <w:rPr>
                <w:noProof/>
                <w:webHidden/>
              </w:rPr>
              <w:fldChar w:fldCharType="end"/>
            </w:r>
          </w:hyperlink>
        </w:p>
        <w:p w14:paraId="7E60361F" w14:textId="3EB6A144" w:rsidR="007116CF" w:rsidRDefault="007116CF">
          <w:pPr>
            <w:pStyle w:val="TOC2"/>
            <w:tabs>
              <w:tab w:val="left" w:pos="880"/>
              <w:tab w:val="right" w:leader="dot" w:pos="9350"/>
            </w:tabs>
            <w:rPr>
              <w:rFonts w:eastAsiaTheme="minorEastAsia"/>
              <w:noProof/>
              <w:lang w:val="bs-Latn-BA" w:eastAsia="bs-Latn-BA"/>
            </w:rPr>
          </w:pPr>
          <w:hyperlink w:anchor="_Toc77075276" w:history="1">
            <w:r w:rsidRPr="00996258">
              <w:rPr>
                <w:rStyle w:val="Hyperlink"/>
                <w:noProof/>
                <w:lang w:val="hr-HR"/>
              </w:rPr>
              <w:t>10.</w:t>
            </w:r>
            <w:r>
              <w:rPr>
                <w:rFonts w:eastAsiaTheme="minorEastAsia"/>
                <w:noProof/>
                <w:lang w:val="bs-Latn-BA" w:eastAsia="bs-Latn-BA"/>
              </w:rPr>
              <w:tab/>
            </w:r>
            <w:r w:rsidRPr="00996258">
              <w:rPr>
                <w:rStyle w:val="Hyperlink"/>
                <w:noProof/>
                <w:lang w:val="hr-HR"/>
              </w:rPr>
              <w:t>ARANŽMANI ZA IMPLEMENTACIJU OODU</w:t>
            </w:r>
            <w:r>
              <w:rPr>
                <w:noProof/>
                <w:webHidden/>
              </w:rPr>
              <w:tab/>
            </w:r>
            <w:r>
              <w:rPr>
                <w:noProof/>
                <w:webHidden/>
              </w:rPr>
              <w:fldChar w:fldCharType="begin"/>
            </w:r>
            <w:r>
              <w:rPr>
                <w:noProof/>
                <w:webHidden/>
              </w:rPr>
              <w:instrText xml:space="preserve"> PAGEREF _Toc77075276 \h </w:instrText>
            </w:r>
            <w:r>
              <w:rPr>
                <w:noProof/>
                <w:webHidden/>
              </w:rPr>
            </w:r>
            <w:r>
              <w:rPr>
                <w:noProof/>
                <w:webHidden/>
              </w:rPr>
              <w:fldChar w:fldCharType="separate"/>
            </w:r>
            <w:r>
              <w:rPr>
                <w:noProof/>
                <w:webHidden/>
              </w:rPr>
              <w:t>123</w:t>
            </w:r>
            <w:r>
              <w:rPr>
                <w:noProof/>
                <w:webHidden/>
              </w:rPr>
              <w:fldChar w:fldCharType="end"/>
            </w:r>
          </w:hyperlink>
        </w:p>
        <w:p w14:paraId="4C0947CF" w14:textId="6A896757" w:rsidR="007116CF" w:rsidRDefault="007116CF">
          <w:pPr>
            <w:pStyle w:val="TOC3"/>
            <w:tabs>
              <w:tab w:val="right" w:leader="dot" w:pos="9350"/>
            </w:tabs>
            <w:rPr>
              <w:rFonts w:eastAsiaTheme="minorEastAsia"/>
              <w:noProof/>
              <w:lang w:val="bs-Latn-BA" w:eastAsia="bs-Latn-BA"/>
            </w:rPr>
          </w:pPr>
          <w:hyperlink w:anchor="_Toc77075277" w:history="1">
            <w:r w:rsidRPr="00996258">
              <w:rPr>
                <w:rStyle w:val="Hyperlink"/>
                <w:noProof/>
                <w:lang w:val="hr-HR"/>
              </w:rPr>
              <w:t>10.1. Institucionalne odgovornosti</w:t>
            </w:r>
            <w:r>
              <w:rPr>
                <w:noProof/>
                <w:webHidden/>
              </w:rPr>
              <w:tab/>
            </w:r>
            <w:r>
              <w:rPr>
                <w:noProof/>
                <w:webHidden/>
              </w:rPr>
              <w:fldChar w:fldCharType="begin"/>
            </w:r>
            <w:r>
              <w:rPr>
                <w:noProof/>
                <w:webHidden/>
              </w:rPr>
              <w:instrText xml:space="preserve"> PAGEREF _Toc77075277 \h </w:instrText>
            </w:r>
            <w:r>
              <w:rPr>
                <w:noProof/>
                <w:webHidden/>
              </w:rPr>
            </w:r>
            <w:r>
              <w:rPr>
                <w:noProof/>
                <w:webHidden/>
              </w:rPr>
              <w:fldChar w:fldCharType="separate"/>
            </w:r>
            <w:r>
              <w:rPr>
                <w:noProof/>
                <w:webHidden/>
              </w:rPr>
              <w:t>123</w:t>
            </w:r>
            <w:r>
              <w:rPr>
                <w:noProof/>
                <w:webHidden/>
              </w:rPr>
              <w:fldChar w:fldCharType="end"/>
            </w:r>
          </w:hyperlink>
        </w:p>
        <w:p w14:paraId="1B14B67B" w14:textId="2667280F" w:rsidR="007116CF" w:rsidRDefault="007116CF">
          <w:pPr>
            <w:pStyle w:val="TOC3"/>
            <w:tabs>
              <w:tab w:val="right" w:leader="dot" w:pos="9350"/>
            </w:tabs>
            <w:rPr>
              <w:rFonts w:eastAsiaTheme="minorEastAsia"/>
              <w:noProof/>
              <w:lang w:val="bs-Latn-BA" w:eastAsia="bs-Latn-BA"/>
            </w:rPr>
          </w:pPr>
          <w:hyperlink w:anchor="_Toc77075278" w:history="1">
            <w:r w:rsidRPr="00996258">
              <w:rPr>
                <w:rStyle w:val="Hyperlink"/>
                <w:noProof/>
                <w:lang w:val="hr-HR"/>
              </w:rPr>
              <w:t>10.2. Monitoring i izvještavanje</w:t>
            </w:r>
            <w:r>
              <w:rPr>
                <w:noProof/>
                <w:webHidden/>
              </w:rPr>
              <w:tab/>
            </w:r>
            <w:r>
              <w:rPr>
                <w:noProof/>
                <w:webHidden/>
              </w:rPr>
              <w:fldChar w:fldCharType="begin"/>
            </w:r>
            <w:r>
              <w:rPr>
                <w:noProof/>
                <w:webHidden/>
              </w:rPr>
              <w:instrText xml:space="preserve"> PAGEREF _Toc77075278 \h </w:instrText>
            </w:r>
            <w:r>
              <w:rPr>
                <w:noProof/>
                <w:webHidden/>
              </w:rPr>
            </w:r>
            <w:r>
              <w:rPr>
                <w:noProof/>
                <w:webHidden/>
              </w:rPr>
              <w:fldChar w:fldCharType="separate"/>
            </w:r>
            <w:r>
              <w:rPr>
                <w:noProof/>
                <w:webHidden/>
              </w:rPr>
              <w:t>125</w:t>
            </w:r>
            <w:r>
              <w:rPr>
                <w:noProof/>
                <w:webHidden/>
              </w:rPr>
              <w:fldChar w:fldCharType="end"/>
            </w:r>
          </w:hyperlink>
        </w:p>
        <w:p w14:paraId="04A93DD7" w14:textId="45AC586C" w:rsidR="007116CF" w:rsidRDefault="007116CF">
          <w:pPr>
            <w:pStyle w:val="TOC3"/>
            <w:tabs>
              <w:tab w:val="right" w:leader="dot" w:pos="9350"/>
            </w:tabs>
            <w:rPr>
              <w:rFonts w:eastAsiaTheme="minorEastAsia"/>
              <w:noProof/>
              <w:lang w:val="bs-Latn-BA" w:eastAsia="bs-Latn-BA"/>
            </w:rPr>
          </w:pPr>
          <w:hyperlink w:anchor="_Toc77075279" w:history="1">
            <w:r w:rsidRPr="00996258">
              <w:rPr>
                <w:rStyle w:val="Hyperlink"/>
                <w:noProof/>
                <w:lang w:val="hr-HR"/>
              </w:rPr>
              <w:t>10.3. Ključni elementi budžeta za usklađenost sa OODU</w:t>
            </w:r>
            <w:r>
              <w:rPr>
                <w:noProof/>
                <w:webHidden/>
              </w:rPr>
              <w:tab/>
            </w:r>
            <w:r>
              <w:rPr>
                <w:noProof/>
                <w:webHidden/>
              </w:rPr>
              <w:fldChar w:fldCharType="begin"/>
            </w:r>
            <w:r>
              <w:rPr>
                <w:noProof/>
                <w:webHidden/>
              </w:rPr>
              <w:instrText xml:space="preserve"> PAGEREF _Toc77075279 \h </w:instrText>
            </w:r>
            <w:r>
              <w:rPr>
                <w:noProof/>
                <w:webHidden/>
              </w:rPr>
            </w:r>
            <w:r>
              <w:rPr>
                <w:noProof/>
                <w:webHidden/>
              </w:rPr>
              <w:fldChar w:fldCharType="separate"/>
            </w:r>
            <w:r>
              <w:rPr>
                <w:noProof/>
                <w:webHidden/>
              </w:rPr>
              <w:t>126</w:t>
            </w:r>
            <w:r>
              <w:rPr>
                <w:noProof/>
                <w:webHidden/>
              </w:rPr>
              <w:fldChar w:fldCharType="end"/>
            </w:r>
          </w:hyperlink>
        </w:p>
        <w:p w14:paraId="6BB61A93" w14:textId="562772F2" w:rsidR="007116CF" w:rsidRDefault="007116CF">
          <w:pPr>
            <w:pStyle w:val="TOC2"/>
            <w:tabs>
              <w:tab w:val="left" w:pos="880"/>
              <w:tab w:val="right" w:leader="dot" w:pos="9350"/>
            </w:tabs>
            <w:rPr>
              <w:rFonts w:eastAsiaTheme="minorEastAsia"/>
              <w:noProof/>
              <w:lang w:val="bs-Latn-BA" w:eastAsia="bs-Latn-BA"/>
            </w:rPr>
          </w:pPr>
          <w:hyperlink w:anchor="_Toc77075280" w:history="1">
            <w:r w:rsidRPr="00996258">
              <w:rPr>
                <w:rStyle w:val="Hyperlink"/>
                <w:noProof/>
                <w:lang w:val="hr-HR"/>
              </w:rPr>
              <w:t>11.</w:t>
            </w:r>
            <w:r>
              <w:rPr>
                <w:rFonts w:eastAsiaTheme="minorEastAsia"/>
                <w:noProof/>
                <w:lang w:val="bs-Latn-BA" w:eastAsia="bs-Latn-BA"/>
              </w:rPr>
              <w:tab/>
            </w:r>
            <w:r w:rsidRPr="00996258">
              <w:rPr>
                <w:rStyle w:val="Hyperlink"/>
                <w:noProof/>
                <w:lang w:val="hr-HR"/>
              </w:rPr>
              <w:t>MEHANIZAM ZA RJEŠAVANJE ŽALBI</w:t>
            </w:r>
            <w:r>
              <w:rPr>
                <w:noProof/>
                <w:webHidden/>
              </w:rPr>
              <w:tab/>
            </w:r>
            <w:r>
              <w:rPr>
                <w:noProof/>
                <w:webHidden/>
              </w:rPr>
              <w:fldChar w:fldCharType="begin"/>
            </w:r>
            <w:r>
              <w:rPr>
                <w:noProof/>
                <w:webHidden/>
              </w:rPr>
              <w:instrText xml:space="preserve"> PAGEREF _Toc77075280 \h </w:instrText>
            </w:r>
            <w:r>
              <w:rPr>
                <w:noProof/>
                <w:webHidden/>
              </w:rPr>
            </w:r>
            <w:r>
              <w:rPr>
                <w:noProof/>
                <w:webHidden/>
              </w:rPr>
              <w:fldChar w:fldCharType="separate"/>
            </w:r>
            <w:r>
              <w:rPr>
                <w:noProof/>
                <w:webHidden/>
              </w:rPr>
              <w:t>127</w:t>
            </w:r>
            <w:r>
              <w:rPr>
                <w:noProof/>
                <w:webHidden/>
              </w:rPr>
              <w:fldChar w:fldCharType="end"/>
            </w:r>
          </w:hyperlink>
        </w:p>
        <w:p w14:paraId="44265F74" w14:textId="7F52CE40" w:rsidR="007116CF" w:rsidRDefault="007116CF">
          <w:pPr>
            <w:pStyle w:val="TOC3"/>
            <w:tabs>
              <w:tab w:val="left" w:pos="1320"/>
              <w:tab w:val="right" w:leader="dot" w:pos="9350"/>
            </w:tabs>
            <w:rPr>
              <w:rFonts w:eastAsiaTheme="minorEastAsia"/>
              <w:noProof/>
              <w:lang w:val="bs-Latn-BA" w:eastAsia="bs-Latn-BA"/>
            </w:rPr>
          </w:pPr>
          <w:hyperlink w:anchor="_Toc77075281" w:history="1">
            <w:r w:rsidRPr="00996258">
              <w:rPr>
                <w:rStyle w:val="Hyperlink"/>
                <w:noProof/>
                <w:lang w:val="hr-HR"/>
              </w:rPr>
              <w:t>11.1.</w:t>
            </w:r>
            <w:r>
              <w:rPr>
                <w:rFonts w:eastAsiaTheme="minorEastAsia"/>
                <w:noProof/>
                <w:lang w:val="bs-Latn-BA" w:eastAsia="bs-Latn-BA"/>
              </w:rPr>
              <w:tab/>
            </w:r>
            <w:r w:rsidRPr="00996258">
              <w:rPr>
                <w:rStyle w:val="Hyperlink"/>
                <w:noProof/>
                <w:lang w:val="hr-HR"/>
              </w:rPr>
              <w:t>Podnošenje žalbi</w:t>
            </w:r>
            <w:r>
              <w:rPr>
                <w:noProof/>
                <w:webHidden/>
              </w:rPr>
              <w:tab/>
            </w:r>
            <w:r>
              <w:rPr>
                <w:noProof/>
                <w:webHidden/>
              </w:rPr>
              <w:fldChar w:fldCharType="begin"/>
            </w:r>
            <w:r>
              <w:rPr>
                <w:noProof/>
                <w:webHidden/>
              </w:rPr>
              <w:instrText xml:space="preserve"> PAGEREF _Toc77075281 \h </w:instrText>
            </w:r>
            <w:r>
              <w:rPr>
                <w:noProof/>
                <w:webHidden/>
              </w:rPr>
            </w:r>
            <w:r>
              <w:rPr>
                <w:noProof/>
                <w:webHidden/>
              </w:rPr>
              <w:fldChar w:fldCharType="separate"/>
            </w:r>
            <w:r>
              <w:rPr>
                <w:noProof/>
                <w:webHidden/>
              </w:rPr>
              <w:t>128</w:t>
            </w:r>
            <w:r>
              <w:rPr>
                <w:noProof/>
                <w:webHidden/>
              </w:rPr>
              <w:fldChar w:fldCharType="end"/>
            </w:r>
          </w:hyperlink>
        </w:p>
        <w:p w14:paraId="0F28CE45" w14:textId="012F5917" w:rsidR="007116CF" w:rsidRDefault="007116CF">
          <w:pPr>
            <w:pStyle w:val="TOC3"/>
            <w:tabs>
              <w:tab w:val="left" w:pos="1320"/>
              <w:tab w:val="right" w:leader="dot" w:pos="9350"/>
            </w:tabs>
            <w:rPr>
              <w:rFonts w:eastAsiaTheme="minorEastAsia"/>
              <w:noProof/>
              <w:lang w:val="bs-Latn-BA" w:eastAsia="bs-Latn-BA"/>
            </w:rPr>
          </w:pPr>
          <w:hyperlink w:anchor="_Toc77075282" w:history="1">
            <w:r w:rsidRPr="00996258">
              <w:rPr>
                <w:rStyle w:val="Hyperlink"/>
                <w:noProof/>
                <w:lang w:val="hr-HR"/>
              </w:rPr>
              <w:t>11.2.</w:t>
            </w:r>
            <w:r>
              <w:rPr>
                <w:rFonts w:eastAsiaTheme="minorEastAsia"/>
                <w:noProof/>
                <w:lang w:val="bs-Latn-BA" w:eastAsia="bs-Latn-BA"/>
              </w:rPr>
              <w:tab/>
            </w:r>
            <w:r w:rsidRPr="00996258">
              <w:rPr>
                <w:rStyle w:val="Hyperlink"/>
                <w:noProof/>
                <w:lang w:val="hr-HR"/>
              </w:rPr>
              <w:t>Vođenje postupka žalbi</w:t>
            </w:r>
            <w:r>
              <w:rPr>
                <w:noProof/>
                <w:webHidden/>
              </w:rPr>
              <w:tab/>
            </w:r>
            <w:r>
              <w:rPr>
                <w:noProof/>
                <w:webHidden/>
              </w:rPr>
              <w:fldChar w:fldCharType="begin"/>
            </w:r>
            <w:r>
              <w:rPr>
                <w:noProof/>
                <w:webHidden/>
              </w:rPr>
              <w:instrText xml:space="preserve"> PAGEREF _Toc77075282 \h </w:instrText>
            </w:r>
            <w:r>
              <w:rPr>
                <w:noProof/>
                <w:webHidden/>
              </w:rPr>
            </w:r>
            <w:r>
              <w:rPr>
                <w:noProof/>
                <w:webHidden/>
              </w:rPr>
              <w:fldChar w:fldCharType="separate"/>
            </w:r>
            <w:r>
              <w:rPr>
                <w:noProof/>
                <w:webHidden/>
              </w:rPr>
              <w:t>128</w:t>
            </w:r>
            <w:r>
              <w:rPr>
                <w:noProof/>
                <w:webHidden/>
              </w:rPr>
              <w:fldChar w:fldCharType="end"/>
            </w:r>
          </w:hyperlink>
        </w:p>
        <w:p w14:paraId="2B7DDA79" w14:textId="64752455" w:rsidR="007116CF" w:rsidRDefault="007116CF">
          <w:pPr>
            <w:pStyle w:val="TOC3"/>
            <w:tabs>
              <w:tab w:val="left" w:pos="1320"/>
              <w:tab w:val="right" w:leader="dot" w:pos="9350"/>
            </w:tabs>
            <w:rPr>
              <w:rFonts w:eastAsiaTheme="minorEastAsia"/>
              <w:noProof/>
              <w:lang w:val="bs-Latn-BA" w:eastAsia="bs-Latn-BA"/>
            </w:rPr>
          </w:pPr>
          <w:hyperlink w:anchor="_Toc77075283" w:history="1">
            <w:r w:rsidRPr="00996258">
              <w:rPr>
                <w:rStyle w:val="Hyperlink"/>
                <w:noProof/>
                <w:lang w:val="hr-HR"/>
              </w:rPr>
              <w:t>11.3.</w:t>
            </w:r>
            <w:r>
              <w:rPr>
                <w:rFonts w:eastAsiaTheme="minorEastAsia"/>
                <w:noProof/>
                <w:lang w:val="bs-Latn-BA" w:eastAsia="bs-Latn-BA"/>
              </w:rPr>
              <w:tab/>
            </w:r>
            <w:r w:rsidRPr="00996258">
              <w:rPr>
                <w:rStyle w:val="Hyperlink"/>
                <w:noProof/>
                <w:lang w:val="hr-HR"/>
              </w:rPr>
              <w:t>Izvještavanje o žalbama i povratnim informacijama korisnika</w:t>
            </w:r>
            <w:r>
              <w:rPr>
                <w:noProof/>
                <w:webHidden/>
              </w:rPr>
              <w:tab/>
            </w:r>
            <w:r>
              <w:rPr>
                <w:noProof/>
                <w:webHidden/>
              </w:rPr>
              <w:fldChar w:fldCharType="begin"/>
            </w:r>
            <w:r>
              <w:rPr>
                <w:noProof/>
                <w:webHidden/>
              </w:rPr>
              <w:instrText xml:space="preserve"> PAGEREF _Toc77075283 \h </w:instrText>
            </w:r>
            <w:r>
              <w:rPr>
                <w:noProof/>
                <w:webHidden/>
              </w:rPr>
            </w:r>
            <w:r>
              <w:rPr>
                <w:noProof/>
                <w:webHidden/>
              </w:rPr>
              <w:fldChar w:fldCharType="separate"/>
            </w:r>
            <w:r>
              <w:rPr>
                <w:noProof/>
                <w:webHidden/>
              </w:rPr>
              <w:t>129</w:t>
            </w:r>
            <w:r>
              <w:rPr>
                <w:noProof/>
                <w:webHidden/>
              </w:rPr>
              <w:fldChar w:fldCharType="end"/>
            </w:r>
          </w:hyperlink>
        </w:p>
        <w:p w14:paraId="163330A5" w14:textId="45B94BB0" w:rsidR="007116CF" w:rsidRDefault="007116CF">
          <w:pPr>
            <w:pStyle w:val="TOC3"/>
            <w:tabs>
              <w:tab w:val="left" w:pos="1320"/>
              <w:tab w:val="right" w:leader="dot" w:pos="9350"/>
            </w:tabs>
            <w:rPr>
              <w:rFonts w:eastAsiaTheme="minorEastAsia"/>
              <w:noProof/>
              <w:lang w:val="bs-Latn-BA" w:eastAsia="bs-Latn-BA"/>
            </w:rPr>
          </w:pPr>
          <w:hyperlink w:anchor="_Toc77075284" w:history="1">
            <w:r w:rsidRPr="00996258">
              <w:rPr>
                <w:rStyle w:val="Hyperlink"/>
                <w:noProof/>
                <w:lang w:val="hr-HR"/>
              </w:rPr>
              <w:t>11.4.</w:t>
            </w:r>
            <w:r>
              <w:rPr>
                <w:rFonts w:eastAsiaTheme="minorEastAsia"/>
                <w:noProof/>
                <w:lang w:val="bs-Latn-BA" w:eastAsia="bs-Latn-BA"/>
              </w:rPr>
              <w:tab/>
            </w:r>
            <w:r w:rsidRPr="00996258">
              <w:rPr>
                <w:rStyle w:val="Hyperlink"/>
                <w:noProof/>
                <w:lang w:val="hr-HR"/>
              </w:rPr>
              <w:t>Dnevnik žalbi</w:t>
            </w:r>
            <w:r>
              <w:rPr>
                <w:noProof/>
                <w:webHidden/>
              </w:rPr>
              <w:tab/>
            </w:r>
            <w:r>
              <w:rPr>
                <w:noProof/>
                <w:webHidden/>
              </w:rPr>
              <w:fldChar w:fldCharType="begin"/>
            </w:r>
            <w:r>
              <w:rPr>
                <w:noProof/>
                <w:webHidden/>
              </w:rPr>
              <w:instrText xml:space="preserve"> PAGEREF _Toc77075284 \h </w:instrText>
            </w:r>
            <w:r>
              <w:rPr>
                <w:noProof/>
                <w:webHidden/>
              </w:rPr>
            </w:r>
            <w:r>
              <w:rPr>
                <w:noProof/>
                <w:webHidden/>
              </w:rPr>
              <w:fldChar w:fldCharType="separate"/>
            </w:r>
            <w:r>
              <w:rPr>
                <w:noProof/>
                <w:webHidden/>
              </w:rPr>
              <w:t>129</w:t>
            </w:r>
            <w:r>
              <w:rPr>
                <w:noProof/>
                <w:webHidden/>
              </w:rPr>
              <w:fldChar w:fldCharType="end"/>
            </w:r>
          </w:hyperlink>
        </w:p>
        <w:p w14:paraId="44DDF7DE" w14:textId="5CB8DEE3" w:rsidR="007116CF" w:rsidRDefault="007116CF">
          <w:pPr>
            <w:pStyle w:val="TOC3"/>
            <w:tabs>
              <w:tab w:val="left" w:pos="1320"/>
              <w:tab w:val="right" w:leader="dot" w:pos="9350"/>
            </w:tabs>
            <w:rPr>
              <w:rFonts w:eastAsiaTheme="minorEastAsia"/>
              <w:noProof/>
              <w:lang w:val="bs-Latn-BA" w:eastAsia="bs-Latn-BA"/>
            </w:rPr>
          </w:pPr>
          <w:hyperlink w:anchor="_Toc77075285" w:history="1">
            <w:r w:rsidRPr="00996258">
              <w:rPr>
                <w:rStyle w:val="Hyperlink"/>
                <w:noProof/>
                <w:lang w:val="hr-HR"/>
              </w:rPr>
              <w:t>11.5.</w:t>
            </w:r>
            <w:r>
              <w:rPr>
                <w:rFonts w:eastAsiaTheme="minorEastAsia"/>
                <w:noProof/>
                <w:lang w:val="bs-Latn-BA" w:eastAsia="bs-Latn-BA"/>
              </w:rPr>
              <w:tab/>
            </w:r>
            <w:r w:rsidRPr="00996258">
              <w:rPr>
                <w:rStyle w:val="Hyperlink"/>
                <w:noProof/>
                <w:lang w:val="hr-HR"/>
              </w:rPr>
              <w:t>Kanali za prijem žalbi</w:t>
            </w:r>
            <w:r>
              <w:rPr>
                <w:noProof/>
                <w:webHidden/>
              </w:rPr>
              <w:tab/>
            </w:r>
            <w:r>
              <w:rPr>
                <w:noProof/>
                <w:webHidden/>
              </w:rPr>
              <w:fldChar w:fldCharType="begin"/>
            </w:r>
            <w:r>
              <w:rPr>
                <w:noProof/>
                <w:webHidden/>
              </w:rPr>
              <w:instrText xml:space="preserve"> PAGEREF _Toc77075285 \h </w:instrText>
            </w:r>
            <w:r>
              <w:rPr>
                <w:noProof/>
                <w:webHidden/>
              </w:rPr>
            </w:r>
            <w:r>
              <w:rPr>
                <w:noProof/>
                <w:webHidden/>
              </w:rPr>
              <w:fldChar w:fldCharType="separate"/>
            </w:r>
            <w:r>
              <w:rPr>
                <w:noProof/>
                <w:webHidden/>
              </w:rPr>
              <w:t>129</w:t>
            </w:r>
            <w:r>
              <w:rPr>
                <w:noProof/>
                <w:webHidden/>
              </w:rPr>
              <w:fldChar w:fldCharType="end"/>
            </w:r>
          </w:hyperlink>
        </w:p>
        <w:p w14:paraId="127AD5E5" w14:textId="1ACD635D" w:rsidR="007116CF" w:rsidRDefault="007116CF">
          <w:pPr>
            <w:pStyle w:val="TOC3"/>
            <w:tabs>
              <w:tab w:val="left" w:pos="1320"/>
              <w:tab w:val="right" w:leader="dot" w:pos="9350"/>
            </w:tabs>
            <w:rPr>
              <w:rFonts w:eastAsiaTheme="minorEastAsia"/>
              <w:noProof/>
              <w:lang w:val="bs-Latn-BA" w:eastAsia="bs-Latn-BA"/>
            </w:rPr>
          </w:pPr>
          <w:hyperlink w:anchor="_Toc77075286" w:history="1">
            <w:r w:rsidRPr="00996258">
              <w:rPr>
                <w:rStyle w:val="Hyperlink"/>
                <w:noProof/>
                <w:lang w:val="hr-HR"/>
              </w:rPr>
              <w:t>11.6.</w:t>
            </w:r>
            <w:r>
              <w:rPr>
                <w:rFonts w:eastAsiaTheme="minorEastAsia"/>
                <w:noProof/>
                <w:lang w:val="bs-Latn-BA" w:eastAsia="bs-Latn-BA"/>
              </w:rPr>
              <w:tab/>
            </w:r>
            <w:r w:rsidRPr="00996258">
              <w:rPr>
                <w:rStyle w:val="Hyperlink"/>
                <w:noProof/>
                <w:lang w:val="hr-HR"/>
              </w:rPr>
              <w:t>Praćenje i izvještavanje o žalbama</w:t>
            </w:r>
            <w:r>
              <w:rPr>
                <w:noProof/>
                <w:webHidden/>
              </w:rPr>
              <w:tab/>
            </w:r>
            <w:r>
              <w:rPr>
                <w:noProof/>
                <w:webHidden/>
              </w:rPr>
              <w:fldChar w:fldCharType="begin"/>
            </w:r>
            <w:r>
              <w:rPr>
                <w:noProof/>
                <w:webHidden/>
              </w:rPr>
              <w:instrText xml:space="preserve"> PAGEREF _Toc77075286 \h </w:instrText>
            </w:r>
            <w:r>
              <w:rPr>
                <w:noProof/>
                <w:webHidden/>
              </w:rPr>
            </w:r>
            <w:r>
              <w:rPr>
                <w:noProof/>
                <w:webHidden/>
              </w:rPr>
              <w:fldChar w:fldCharType="separate"/>
            </w:r>
            <w:r>
              <w:rPr>
                <w:noProof/>
                <w:webHidden/>
              </w:rPr>
              <w:t>130</w:t>
            </w:r>
            <w:r>
              <w:rPr>
                <w:noProof/>
                <w:webHidden/>
              </w:rPr>
              <w:fldChar w:fldCharType="end"/>
            </w:r>
          </w:hyperlink>
        </w:p>
        <w:p w14:paraId="0D6C684B" w14:textId="5B380988" w:rsidR="007116CF" w:rsidRDefault="007116CF">
          <w:pPr>
            <w:pStyle w:val="TOC3"/>
            <w:tabs>
              <w:tab w:val="left" w:pos="1320"/>
              <w:tab w:val="right" w:leader="dot" w:pos="9350"/>
            </w:tabs>
            <w:rPr>
              <w:rFonts w:eastAsiaTheme="minorEastAsia"/>
              <w:noProof/>
              <w:lang w:val="bs-Latn-BA" w:eastAsia="bs-Latn-BA"/>
            </w:rPr>
          </w:pPr>
          <w:hyperlink w:anchor="_Toc77075287" w:history="1">
            <w:r w:rsidRPr="00996258">
              <w:rPr>
                <w:rStyle w:val="Hyperlink"/>
                <w:noProof/>
                <w:lang w:val="hr-HR"/>
              </w:rPr>
              <w:t>11.7.</w:t>
            </w:r>
            <w:r>
              <w:rPr>
                <w:rFonts w:eastAsiaTheme="minorEastAsia"/>
                <w:noProof/>
                <w:lang w:val="bs-Latn-BA" w:eastAsia="bs-Latn-BA"/>
              </w:rPr>
              <w:tab/>
            </w:r>
            <w:r w:rsidRPr="00996258">
              <w:rPr>
                <w:rStyle w:val="Hyperlink"/>
                <w:noProof/>
                <w:lang w:val="hr-HR"/>
              </w:rPr>
              <w:t>Sistem SB za rješavanje žalbi</w:t>
            </w:r>
            <w:r>
              <w:rPr>
                <w:noProof/>
                <w:webHidden/>
              </w:rPr>
              <w:tab/>
            </w:r>
            <w:r>
              <w:rPr>
                <w:noProof/>
                <w:webHidden/>
              </w:rPr>
              <w:fldChar w:fldCharType="begin"/>
            </w:r>
            <w:r>
              <w:rPr>
                <w:noProof/>
                <w:webHidden/>
              </w:rPr>
              <w:instrText xml:space="preserve"> PAGEREF _Toc77075287 \h </w:instrText>
            </w:r>
            <w:r>
              <w:rPr>
                <w:noProof/>
                <w:webHidden/>
              </w:rPr>
            </w:r>
            <w:r>
              <w:rPr>
                <w:noProof/>
                <w:webHidden/>
              </w:rPr>
              <w:fldChar w:fldCharType="separate"/>
            </w:r>
            <w:r>
              <w:rPr>
                <w:noProof/>
                <w:webHidden/>
              </w:rPr>
              <w:t>130</w:t>
            </w:r>
            <w:r>
              <w:rPr>
                <w:noProof/>
                <w:webHidden/>
              </w:rPr>
              <w:fldChar w:fldCharType="end"/>
            </w:r>
          </w:hyperlink>
        </w:p>
        <w:p w14:paraId="12E9BE45" w14:textId="6DE15065" w:rsidR="007116CF" w:rsidRDefault="007116CF">
          <w:pPr>
            <w:pStyle w:val="TOC2"/>
            <w:tabs>
              <w:tab w:val="left" w:pos="880"/>
              <w:tab w:val="right" w:leader="dot" w:pos="9350"/>
            </w:tabs>
            <w:rPr>
              <w:rFonts w:eastAsiaTheme="minorEastAsia"/>
              <w:noProof/>
              <w:lang w:val="bs-Latn-BA" w:eastAsia="bs-Latn-BA"/>
            </w:rPr>
          </w:pPr>
          <w:hyperlink w:anchor="_Toc77075288" w:history="1">
            <w:r w:rsidRPr="00996258">
              <w:rPr>
                <w:rStyle w:val="Hyperlink"/>
                <w:noProof/>
                <w:lang w:val="hr-HR"/>
              </w:rPr>
              <w:t>12.</w:t>
            </w:r>
            <w:r>
              <w:rPr>
                <w:rFonts w:eastAsiaTheme="minorEastAsia"/>
                <w:noProof/>
                <w:lang w:val="bs-Latn-BA" w:eastAsia="bs-Latn-BA"/>
              </w:rPr>
              <w:tab/>
            </w:r>
            <w:r w:rsidRPr="00996258">
              <w:rPr>
                <w:rStyle w:val="Hyperlink"/>
                <w:noProof/>
                <w:lang w:val="hr-HR"/>
              </w:rPr>
              <w:t>PROCES JAVNIH KONSULTACIJA</w:t>
            </w:r>
            <w:r>
              <w:rPr>
                <w:noProof/>
                <w:webHidden/>
              </w:rPr>
              <w:tab/>
            </w:r>
            <w:r>
              <w:rPr>
                <w:noProof/>
                <w:webHidden/>
              </w:rPr>
              <w:fldChar w:fldCharType="begin"/>
            </w:r>
            <w:r>
              <w:rPr>
                <w:noProof/>
                <w:webHidden/>
              </w:rPr>
              <w:instrText xml:space="preserve"> PAGEREF _Toc77075288 \h </w:instrText>
            </w:r>
            <w:r>
              <w:rPr>
                <w:noProof/>
                <w:webHidden/>
              </w:rPr>
            </w:r>
            <w:r>
              <w:rPr>
                <w:noProof/>
                <w:webHidden/>
              </w:rPr>
              <w:fldChar w:fldCharType="separate"/>
            </w:r>
            <w:r>
              <w:rPr>
                <w:noProof/>
                <w:webHidden/>
              </w:rPr>
              <w:t>131</w:t>
            </w:r>
            <w:r>
              <w:rPr>
                <w:noProof/>
                <w:webHidden/>
              </w:rPr>
              <w:fldChar w:fldCharType="end"/>
            </w:r>
          </w:hyperlink>
        </w:p>
        <w:p w14:paraId="2C35194F" w14:textId="2D486675" w:rsidR="007116CF" w:rsidRDefault="007116CF">
          <w:pPr>
            <w:pStyle w:val="TOC2"/>
            <w:tabs>
              <w:tab w:val="left" w:pos="880"/>
              <w:tab w:val="right" w:leader="dot" w:pos="9350"/>
            </w:tabs>
            <w:rPr>
              <w:rFonts w:eastAsiaTheme="minorEastAsia"/>
              <w:noProof/>
              <w:lang w:val="bs-Latn-BA" w:eastAsia="bs-Latn-BA"/>
            </w:rPr>
          </w:pPr>
          <w:hyperlink w:anchor="_Toc77075289" w:history="1">
            <w:r w:rsidRPr="00996258">
              <w:rPr>
                <w:rStyle w:val="Hyperlink"/>
                <w:noProof/>
                <w:lang w:val="hr-HR"/>
              </w:rPr>
              <w:t>13.</w:t>
            </w:r>
            <w:r>
              <w:rPr>
                <w:rFonts w:eastAsiaTheme="minorEastAsia"/>
                <w:noProof/>
                <w:lang w:val="bs-Latn-BA" w:eastAsia="bs-Latn-BA"/>
              </w:rPr>
              <w:tab/>
            </w:r>
            <w:r w:rsidRPr="00996258">
              <w:rPr>
                <w:rStyle w:val="Hyperlink"/>
                <w:noProof/>
                <w:lang w:val="hr-HR"/>
              </w:rPr>
              <w:t>PRILOZI</w:t>
            </w:r>
            <w:r>
              <w:rPr>
                <w:noProof/>
                <w:webHidden/>
              </w:rPr>
              <w:tab/>
            </w:r>
            <w:r>
              <w:rPr>
                <w:noProof/>
                <w:webHidden/>
              </w:rPr>
              <w:fldChar w:fldCharType="begin"/>
            </w:r>
            <w:r>
              <w:rPr>
                <w:noProof/>
                <w:webHidden/>
              </w:rPr>
              <w:instrText xml:space="preserve"> PAGEREF _Toc77075289 \h </w:instrText>
            </w:r>
            <w:r>
              <w:rPr>
                <w:noProof/>
                <w:webHidden/>
              </w:rPr>
            </w:r>
            <w:r>
              <w:rPr>
                <w:noProof/>
                <w:webHidden/>
              </w:rPr>
              <w:fldChar w:fldCharType="separate"/>
            </w:r>
            <w:r>
              <w:rPr>
                <w:noProof/>
                <w:webHidden/>
              </w:rPr>
              <w:t>132</w:t>
            </w:r>
            <w:r>
              <w:rPr>
                <w:noProof/>
                <w:webHidden/>
              </w:rPr>
              <w:fldChar w:fldCharType="end"/>
            </w:r>
          </w:hyperlink>
        </w:p>
        <w:p w14:paraId="0C18C70A" w14:textId="54A9297E" w:rsidR="007116CF" w:rsidRDefault="007116CF">
          <w:pPr>
            <w:pStyle w:val="TOC1"/>
            <w:rPr>
              <w:rFonts w:eastAsiaTheme="minorEastAsia" w:cstheme="minorBidi"/>
              <w:lang w:val="bs-Latn-BA" w:eastAsia="bs-Latn-BA"/>
            </w:rPr>
          </w:pPr>
          <w:hyperlink w:anchor="_Toc77075290" w:history="1">
            <w:r w:rsidRPr="00996258">
              <w:rPr>
                <w:rStyle w:val="Hyperlink"/>
              </w:rPr>
              <w:t>PRILOG A: Lista kantonalnih ministarstava nadležnih za pitanja poljoprivrede i okoliša</w:t>
            </w:r>
            <w:r>
              <w:rPr>
                <w:webHidden/>
              </w:rPr>
              <w:tab/>
            </w:r>
            <w:r>
              <w:rPr>
                <w:webHidden/>
              </w:rPr>
              <w:fldChar w:fldCharType="begin"/>
            </w:r>
            <w:r>
              <w:rPr>
                <w:webHidden/>
              </w:rPr>
              <w:instrText xml:space="preserve"> PAGEREF _Toc77075290 \h </w:instrText>
            </w:r>
            <w:r>
              <w:rPr>
                <w:webHidden/>
              </w:rPr>
            </w:r>
            <w:r>
              <w:rPr>
                <w:webHidden/>
              </w:rPr>
              <w:fldChar w:fldCharType="separate"/>
            </w:r>
            <w:r>
              <w:rPr>
                <w:webHidden/>
              </w:rPr>
              <w:t>133</w:t>
            </w:r>
            <w:r>
              <w:rPr>
                <w:webHidden/>
              </w:rPr>
              <w:fldChar w:fldCharType="end"/>
            </w:r>
          </w:hyperlink>
        </w:p>
        <w:p w14:paraId="2D988E38" w14:textId="72C93D56" w:rsidR="007116CF" w:rsidRDefault="007116CF">
          <w:pPr>
            <w:pStyle w:val="TOC1"/>
            <w:rPr>
              <w:rFonts w:eastAsiaTheme="minorEastAsia" w:cstheme="minorBidi"/>
              <w:lang w:val="bs-Latn-BA" w:eastAsia="bs-Latn-BA"/>
            </w:rPr>
          </w:pPr>
          <w:hyperlink w:anchor="_Toc77075291" w:history="1">
            <w:r w:rsidRPr="00996258">
              <w:rPr>
                <w:rStyle w:val="Hyperlink"/>
              </w:rPr>
              <w:t>PRILOG B: Upitnik za okolišni i društveni probir (</w:t>
            </w:r>
            <w:r w:rsidRPr="00996258">
              <w:rPr>
                <w:rStyle w:val="Hyperlink"/>
                <w:i/>
                <w:iCs/>
              </w:rPr>
              <w:t>sceening</w:t>
            </w:r>
            <w:r w:rsidRPr="00996258">
              <w:rPr>
                <w:rStyle w:val="Hyperlink"/>
              </w:rPr>
              <w:t>)</w:t>
            </w:r>
            <w:r>
              <w:rPr>
                <w:webHidden/>
              </w:rPr>
              <w:tab/>
            </w:r>
            <w:r>
              <w:rPr>
                <w:webHidden/>
              </w:rPr>
              <w:fldChar w:fldCharType="begin"/>
            </w:r>
            <w:r>
              <w:rPr>
                <w:webHidden/>
              </w:rPr>
              <w:instrText xml:space="preserve"> PAGEREF _Toc77075291 \h </w:instrText>
            </w:r>
            <w:r>
              <w:rPr>
                <w:webHidden/>
              </w:rPr>
            </w:r>
            <w:r>
              <w:rPr>
                <w:webHidden/>
              </w:rPr>
              <w:fldChar w:fldCharType="separate"/>
            </w:r>
            <w:r>
              <w:rPr>
                <w:webHidden/>
              </w:rPr>
              <w:t>134</w:t>
            </w:r>
            <w:r>
              <w:rPr>
                <w:webHidden/>
              </w:rPr>
              <w:fldChar w:fldCharType="end"/>
            </w:r>
          </w:hyperlink>
        </w:p>
        <w:p w14:paraId="5094CE0A" w14:textId="76BCCD9A" w:rsidR="007116CF" w:rsidRDefault="007116CF">
          <w:pPr>
            <w:pStyle w:val="TOC1"/>
            <w:rPr>
              <w:rFonts w:eastAsiaTheme="minorEastAsia" w:cstheme="minorBidi"/>
              <w:lang w:val="bs-Latn-BA" w:eastAsia="bs-Latn-BA"/>
            </w:rPr>
          </w:pPr>
          <w:hyperlink w:anchor="_Toc77075292" w:history="1">
            <w:r w:rsidRPr="00996258">
              <w:rPr>
                <w:rStyle w:val="Hyperlink"/>
              </w:rPr>
              <w:t>PRILOG C: Generički PUOD za Projekat</w:t>
            </w:r>
            <w:r>
              <w:rPr>
                <w:webHidden/>
              </w:rPr>
              <w:tab/>
            </w:r>
            <w:r>
              <w:rPr>
                <w:webHidden/>
              </w:rPr>
              <w:fldChar w:fldCharType="begin"/>
            </w:r>
            <w:r>
              <w:rPr>
                <w:webHidden/>
              </w:rPr>
              <w:instrText xml:space="preserve"> PAGEREF _Toc77075292 \h </w:instrText>
            </w:r>
            <w:r>
              <w:rPr>
                <w:webHidden/>
              </w:rPr>
            </w:r>
            <w:r>
              <w:rPr>
                <w:webHidden/>
              </w:rPr>
              <w:fldChar w:fldCharType="separate"/>
            </w:r>
            <w:r>
              <w:rPr>
                <w:webHidden/>
              </w:rPr>
              <w:t>138</w:t>
            </w:r>
            <w:r>
              <w:rPr>
                <w:webHidden/>
              </w:rPr>
              <w:fldChar w:fldCharType="end"/>
            </w:r>
          </w:hyperlink>
        </w:p>
        <w:p w14:paraId="77B12B59" w14:textId="36DC544D" w:rsidR="007116CF" w:rsidRDefault="007116CF">
          <w:pPr>
            <w:pStyle w:val="TOC1"/>
            <w:rPr>
              <w:rFonts w:eastAsiaTheme="minorEastAsia" w:cstheme="minorBidi"/>
              <w:lang w:val="bs-Latn-BA" w:eastAsia="bs-Latn-BA"/>
            </w:rPr>
          </w:pPr>
          <w:hyperlink w:anchor="_Toc77075293" w:history="1">
            <w:r w:rsidRPr="00996258">
              <w:rPr>
                <w:rStyle w:val="Hyperlink"/>
              </w:rPr>
              <w:t>PRILOG D: Okvirni pregled PUOD-a za specifičnu lokaciju</w:t>
            </w:r>
            <w:r>
              <w:rPr>
                <w:webHidden/>
              </w:rPr>
              <w:tab/>
            </w:r>
            <w:r>
              <w:rPr>
                <w:webHidden/>
              </w:rPr>
              <w:fldChar w:fldCharType="begin"/>
            </w:r>
            <w:r>
              <w:rPr>
                <w:webHidden/>
              </w:rPr>
              <w:instrText xml:space="preserve"> PAGEREF _Toc77075293 \h </w:instrText>
            </w:r>
            <w:r>
              <w:rPr>
                <w:webHidden/>
              </w:rPr>
            </w:r>
            <w:r>
              <w:rPr>
                <w:webHidden/>
              </w:rPr>
              <w:fldChar w:fldCharType="separate"/>
            </w:r>
            <w:r>
              <w:rPr>
                <w:webHidden/>
              </w:rPr>
              <w:t>144</w:t>
            </w:r>
            <w:r>
              <w:rPr>
                <w:webHidden/>
              </w:rPr>
              <w:fldChar w:fldCharType="end"/>
            </w:r>
          </w:hyperlink>
        </w:p>
        <w:p w14:paraId="62D8EDBD" w14:textId="6F4AD59A" w:rsidR="007116CF" w:rsidRDefault="007116CF">
          <w:pPr>
            <w:pStyle w:val="TOC1"/>
            <w:rPr>
              <w:rFonts w:eastAsiaTheme="minorEastAsia" w:cstheme="minorBidi"/>
              <w:lang w:val="bs-Latn-BA" w:eastAsia="bs-Latn-BA"/>
            </w:rPr>
          </w:pPr>
          <w:hyperlink w:anchor="_Toc77075294" w:history="1">
            <w:r w:rsidRPr="00996258">
              <w:rPr>
                <w:rStyle w:val="Hyperlink"/>
              </w:rPr>
              <w:t>PRILOG E: Okvirni pregled ESIA-e</w:t>
            </w:r>
            <w:r>
              <w:rPr>
                <w:webHidden/>
              </w:rPr>
              <w:tab/>
            </w:r>
            <w:r>
              <w:rPr>
                <w:webHidden/>
              </w:rPr>
              <w:fldChar w:fldCharType="begin"/>
            </w:r>
            <w:r>
              <w:rPr>
                <w:webHidden/>
              </w:rPr>
              <w:instrText xml:space="preserve"> PAGEREF _Toc77075294 \h </w:instrText>
            </w:r>
            <w:r>
              <w:rPr>
                <w:webHidden/>
              </w:rPr>
            </w:r>
            <w:r>
              <w:rPr>
                <w:webHidden/>
              </w:rPr>
              <w:fldChar w:fldCharType="separate"/>
            </w:r>
            <w:r>
              <w:rPr>
                <w:webHidden/>
              </w:rPr>
              <w:t>147</w:t>
            </w:r>
            <w:r>
              <w:rPr>
                <w:webHidden/>
              </w:rPr>
              <w:fldChar w:fldCharType="end"/>
            </w:r>
          </w:hyperlink>
        </w:p>
        <w:p w14:paraId="372567F8" w14:textId="2B9EB0A8" w:rsidR="007116CF" w:rsidRDefault="007116CF">
          <w:pPr>
            <w:pStyle w:val="TOC1"/>
            <w:rPr>
              <w:rFonts w:eastAsiaTheme="minorEastAsia" w:cstheme="minorBidi"/>
              <w:lang w:val="bs-Latn-BA" w:eastAsia="bs-Latn-BA"/>
            </w:rPr>
          </w:pPr>
          <w:hyperlink w:anchor="_Toc77075295" w:history="1">
            <w:r w:rsidRPr="00996258">
              <w:rPr>
                <w:rStyle w:val="Hyperlink"/>
              </w:rPr>
              <w:t>PRILOG F: Okvirni pregled Izvještaja o okolišnoj i društvenoj reviziji</w:t>
            </w:r>
            <w:r>
              <w:rPr>
                <w:webHidden/>
              </w:rPr>
              <w:tab/>
            </w:r>
            <w:r>
              <w:rPr>
                <w:webHidden/>
              </w:rPr>
              <w:fldChar w:fldCharType="begin"/>
            </w:r>
            <w:r>
              <w:rPr>
                <w:webHidden/>
              </w:rPr>
              <w:instrText xml:space="preserve"> PAGEREF _Toc77075295 \h </w:instrText>
            </w:r>
            <w:r>
              <w:rPr>
                <w:webHidden/>
              </w:rPr>
            </w:r>
            <w:r>
              <w:rPr>
                <w:webHidden/>
              </w:rPr>
              <w:fldChar w:fldCharType="separate"/>
            </w:r>
            <w:r>
              <w:rPr>
                <w:webHidden/>
              </w:rPr>
              <w:t>149</w:t>
            </w:r>
            <w:r>
              <w:rPr>
                <w:webHidden/>
              </w:rPr>
              <w:fldChar w:fldCharType="end"/>
            </w:r>
          </w:hyperlink>
        </w:p>
        <w:p w14:paraId="311255AF" w14:textId="14A2A95C" w:rsidR="007116CF" w:rsidRDefault="007116CF">
          <w:pPr>
            <w:pStyle w:val="TOC1"/>
            <w:rPr>
              <w:rFonts w:eastAsiaTheme="minorEastAsia" w:cstheme="minorBidi"/>
              <w:lang w:val="bs-Latn-BA" w:eastAsia="bs-Latn-BA"/>
            </w:rPr>
          </w:pPr>
          <w:hyperlink w:anchor="_Toc77075296" w:history="1">
            <w:r w:rsidRPr="00996258">
              <w:rPr>
                <w:rStyle w:val="Hyperlink"/>
              </w:rPr>
              <w:t>ANEKS G: Integralni plan upravljanja štetočinama</w:t>
            </w:r>
            <w:r>
              <w:rPr>
                <w:webHidden/>
              </w:rPr>
              <w:tab/>
            </w:r>
            <w:r>
              <w:rPr>
                <w:webHidden/>
              </w:rPr>
              <w:fldChar w:fldCharType="begin"/>
            </w:r>
            <w:r>
              <w:rPr>
                <w:webHidden/>
              </w:rPr>
              <w:instrText xml:space="preserve"> PAGEREF _Toc77075296 \h </w:instrText>
            </w:r>
            <w:r>
              <w:rPr>
                <w:webHidden/>
              </w:rPr>
            </w:r>
            <w:r>
              <w:rPr>
                <w:webHidden/>
              </w:rPr>
              <w:fldChar w:fldCharType="separate"/>
            </w:r>
            <w:r>
              <w:rPr>
                <w:webHidden/>
              </w:rPr>
              <w:t>150</w:t>
            </w:r>
            <w:r>
              <w:rPr>
                <w:webHidden/>
              </w:rPr>
              <w:fldChar w:fldCharType="end"/>
            </w:r>
          </w:hyperlink>
        </w:p>
        <w:p w14:paraId="276DE415" w14:textId="370E1882" w:rsidR="007116CF" w:rsidRDefault="007116CF">
          <w:pPr>
            <w:pStyle w:val="TOC1"/>
            <w:rPr>
              <w:rFonts w:eastAsiaTheme="minorEastAsia" w:cstheme="minorBidi"/>
              <w:lang w:val="bs-Latn-BA" w:eastAsia="bs-Latn-BA"/>
            </w:rPr>
          </w:pPr>
          <w:hyperlink w:anchor="_Toc77075297" w:history="1">
            <w:r w:rsidRPr="00996258">
              <w:rPr>
                <w:rStyle w:val="Hyperlink"/>
              </w:rPr>
              <w:t>PRILOG H: Primjer obrasca za žalbe</w:t>
            </w:r>
            <w:r>
              <w:rPr>
                <w:webHidden/>
              </w:rPr>
              <w:tab/>
            </w:r>
            <w:r>
              <w:rPr>
                <w:webHidden/>
              </w:rPr>
              <w:fldChar w:fldCharType="begin"/>
            </w:r>
            <w:r>
              <w:rPr>
                <w:webHidden/>
              </w:rPr>
              <w:instrText xml:space="preserve"> PAGEREF _Toc77075297 \h </w:instrText>
            </w:r>
            <w:r>
              <w:rPr>
                <w:webHidden/>
              </w:rPr>
            </w:r>
            <w:r>
              <w:rPr>
                <w:webHidden/>
              </w:rPr>
              <w:fldChar w:fldCharType="separate"/>
            </w:r>
            <w:r>
              <w:rPr>
                <w:webHidden/>
              </w:rPr>
              <w:t>168</w:t>
            </w:r>
            <w:r>
              <w:rPr>
                <w:webHidden/>
              </w:rPr>
              <w:fldChar w:fldCharType="end"/>
            </w:r>
          </w:hyperlink>
        </w:p>
        <w:p w14:paraId="3DD3B460" w14:textId="51840D79" w:rsidR="007116CF" w:rsidRDefault="007116CF">
          <w:pPr>
            <w:pStyle w:val="TOC1"/>
            <w:rPr>
              <w:rFonts w:eastAsiaTheme="minorEastAsia" w:cstheme="minorBidi"/>
              <w:lang w:val="bs-Latn-BA" w:eastAsia="bs-Latn-BA"/>
            </w:rPr>
          </w:pPr>
          <w:hyperlink w:anchor="_Toc77075298" w:history="1">
            <w:r w:rsidRPr="00996258">
              <w:rPr>
                <w:rStyle w:val="Hyperlink"/>
              </w:rPr>
              <w:t>PRILOG I: Zapisnik sa javnih konsultacija</w:t>
            </w:r>
            <w:r>
              <w:rPr>
                <w:webHidden/>
              </w:rPr>
              <w:tab/>
            </w:r>
            <w:r>
              <w:rPr>
                <w:webHidden/>
              </w:rPr>
              <w:fldChar w:fldCharType="begin"/>
            </w:r>
            <w:r>
              <w:rPr>
                <w:webHidden/>
              </w:rPr>
              <w:instrText xml:space="preserve"> PAGEREF _Toc77075298 \h </w:instrText>
            </w:r>
            <w:r>
              <w:rPr>
                <w:webHidden/>
              </w:rPr>
            </w:r>
            <w:r>
              <w:rPr>
                <w:webHidden/>
              </w:rPr>
              <w:fldChar w:fldCharType="separate"/>
            </w:r>
            <w:r>
              <w:rPr>
                <w:webHidden/>
              </w:rPr>
              <w:t>169</w:t>
            </w:r>
            <w:r>
              <w:rPr>
                <w:webHidden/>
              </w:rPr>
              <w:fldChar w:fldCharType="end"/>
            </w:r>
          </w:hyperlink>
        </w:p>
        <w:p w14:paraId="24DA6FE6" w14:textId="760B42A3" w:rsidR="00CA5FD1" w:rsidRPr="00381AB1" w:rsidRDefault="001E4C06" w:rsidP="001E4C06">
          <w:pPr>
            <w:tabs>
              <w:tab w:val="left" w:pos="660"/>
              <w:tab w:val="right" w:leader="dot" w:pos="9350"/>
            </w:tabs>
            <w:rPr>
              <w:lang w:val="hr-HR"/>
            </w:rPr>
          </w:pPr>
          <w:r w:rsidRPr="00381AB1">
            <w:rPr>
              <w:rFonts w:cstheme="minorHAnsi"/>
              <w:lang w:val="hr-HR"/>
            </w:rPr>
            <w:fldChar w:fldCharType="end"/>
          </w:r>
        </w:p>
      </w:sdtContent>
    </w:sdt>
    <w:p w14:paraId="446417FE" w14:textId="77777777" w:rsidR="007116CF" w:rsidRDefault="007116CF">
      <w:pPr>
        <w:spacing w:after="160" w:line="259" w:lineRule="auto"/>
        <w:rPr>
          <w:rFonts w:eastAsiaTheme="majorEastAsia" w:cstheme="majorBidi"/>
          <w:b/>
          <w:color w:val="70AD47"/>
          <w:sz w:val="32"/>
          <w:szCs w:val="32"/>
          <w:lang w:val="hr-HR"/>
        </w:rPr>
      </w:pPr>
      <w:r>
        <w:rPr>
          <w:rFonts w:eastAsiaTheme="majorEastAsia" w:cstheme="majorBidi"/>
          <w:b/>
          <w:color w:val="70AD47"/>
          <w:sz w:val="32"/>
          <w:szCs w:val="32"/>
          <w:lang w:val="hr-HR"/>
        </w:rPr>
        <w:br w:type="page"/>
      </w:r>
    </w:p>
    <w:p w14:paraId="5DBEADBE" w14:textId="1174AED7" w:rsidR="00BD574C" w:rsidRPr="00381AB1" w:rsidRDefault="00CE1D76">
      <w:pPr>
        <w:spacing w:after="160" w:line="259" w:lineRule="auto"/>
        <w:rPr>
          <w:rFonts w:eastAsiaTheme="majorEastAsia" w:cstheme="majorBidi"/>
          <w:b/>
          <w:color w:val="70AD47"/>
          <w:sz w:val="32"/>
          <w:szCs w:val="32"/>
          <w:lang w:val="hr-HR"/>
        </w:rPr>
      </w:pPr>
      <w:r w:rsidRPr="00381AB1">
        <w:rPr>
          <w:rFonts w:eastAsiaTheme="majorEastAsia" w:cstheme="majorBidi"/>
          <w:b/>
          <w:color w:val="70AD47"/>
          <w:sz w:val="32"/>
          <w:szCs w:val="32"/>
          <w:lang w:val="hr-HR"/>
        </w:rPr>
        <w:lastRenderedPageBreak/>
        <w:t>Lista tabela</w:t>
      </w:r>
    </w:p>
    <w:p w14:paraId="4069BBC5" w14:textId="5098AE2A" w:rsidR="007116CF" w:rsidRDefault="000E1DF6">
      <w:pPr>
        <w:pStyle w:val="TableofFigures"/>
        <w:tabs>
          <w:tab w:val="right" w:leader="dot" w:pos="9350"/>
        </w:tabs>
        <w:rPr>
          <w:rFonts w:eastAsiaTheme="minorEastAsia"/>
          <w:noProof/>
          <w:lang w:val="bs-Latn-BA" w:eastAsia="bs-Latn-BA"/>
        </w:rPr>
      </w:pPr>
      <w:r w:rsidRPr="00381AB1">
        <w:rPr>
          <w:lang w:val="hr-HR"/>
        </w:rPr>
        <w:fldChar w:fldCharType="begin"/>
      </w:r>
      <w:r w:rsidRPr="00381AB1">
        <w:rPr>
          <w:lang w:val="hr-HR"/>
        </w:rPr>
        <w:instrText xml:space="preserve"> TOC \h \z \c "Table" </w:instrText>
      </w:r>
      <w:r w:rsidRPr="00381AB1">
        <w:rPr>
          <w:lang w:val="hr-HR"/>
        </w:rPr>
        <w:fldChar w:fldCharType="separate"/>
      </w:r>
      <w:hyperlink w:anchor="_Toc77075299" w:history="1">
        <w:r w:rsidR="007116CF" w:rsidRPr="0004644A">
          <w:rPr>
            <w:rStyle w:val="Hyperlink"/>
            <w:i/>
            <w:iCs/>
            <w:noProof/>
            <w:lang w:val="hr-HR"/>
          </w:rPr>
          <w:t>Tabela 1 Površine glavnih podslivova u slivu rijeke Save na teritoriji BiH/FBiH</w:t>
        </w:r>
        <w:r w:rsidR="007116CF" w:rsidRPr="0004644A">
          <w:rPr>
            <w:rStyle w:val="Hyperlink"/>
            <w:noProof/>
            <w:lang w:val="hr-HR"/>
          </w:rPr>
          <w:t xml:space="preserve"> </w:t>
        </w:r>
        <w:r w:rsidR="007116CF">
          <w:rPr>
            <w:noProof/>
            <w:webHidden/>
          </w:rPr>
          <w:tab/>
        </w:r>
        <w:r w:rsidR="007116CF">
          <w:rPr>
            <w:noProof/>
            <w:webHidden/>
          </w:rPr>
          <w:fldChar w:fldCharType="begin"/>
        </w:r>
        <w:r w:rsidR="007116CF">
          <w:rPr>
            <w:noProof/>
            <w:webHidden/>
          </w:rPr>
          <w:instrText xml:space="preserve"> PAGEREF _Toc77075299 \h </w:instrText>
        </w:r>
        <w:r w:rsidR="007116CF">
          <w:rPr>
            <w:noProof/>
            <w:webHidden/>
          </w:rPr>
        </w:r>
        <w:r w:rsidR="007116CF">
          <w:rPr>
            <w:noProof/>
            <w:webHidden/>
          </w:rPr>
          <w:fldChar w:fldCharType="separate"/>
        </w:r>
        <w:r w:rsidR="007116CF">
          <w:rPr>
            <w:noProof/>
            <w:webHidden/>
          </w:rPr>
          <w:t>24</w:t>
        </w:r>
        <w:r w:rsidR="007116CF">
          <w:rPr>
            <w:noProof/>
            <w:webHidden/>
          </w:rPr>
          <w:fldChar w:fldCharType="end"/>
        </w:r>
      </w:hyperlink>
    </w:p>
    <w:p w14:paraId="33555813" w14:textId="74D61755" w:rsidR="007116CF" w:rsidRDefault="007116CF">
      <w:pPr>
        <w:pStyle w:val="TableofFigures"/>
        <w:tabs>
          <w:tab w:val="right" w:leader="dot" w:pos="9350"/>
        </w:tabs>
        <w:rPr>
          <w:rFonts w:eastAsiaTheme="minorEastAsia"/>
          <w:noProof/>
          <w:lang w:val="bs-Latn-BA" w:eastAsia="bs-Latn-BA"/>
        </w:rPr>
      </w:pPr>
      <w:hyperlink w:anchor="_Toc77075300" w:history="1">
        <w:r w:rsidRPr="0004644A">
          <w:rPr>
            <w:rStyle w:val="Hyperlink"/>
            <w:i/>
            <w:iCs/>
            <w:noProof/>
            <w:lang w:val="hr-HR"/>
          </w:rPr>
          <w:t xml:space="preserve">Tabela 2 Površine glavnih podslivova u slivu Jadranskog mora na teritoriji FBiH </w:t>
        </w:r>
        <w:r>
          <w:rPr>
            <w:noProof/>
            <w:webHidden/>
          </w:rPr>
          <w:tab/>
        </w:r>
        <w:r>
          <w:rPr>
            <w:noProof/>
            <w:webHidden/>
          </w:rPr>
          <w:fldChar w:fldCharType="begin"/>
        </w:r>
        <w:r>
          <w:rPr>
            <w:noProof/>
            <w:webHidden/>
          </w:rPr>
          <w:instrText xml:space="preserve"> PAGEREF _Toc77075300 \h </w:instrText>
        </w:r>
        <w:r>
          <w:rPr>
            <w:noProof/>
            <w:webHidden/>
          </w:rPr>
        </w:r>
        <w:r>
          <w:rPr>
            <w:noProof/>
            <w:webHidden/>
          </w:rPr>
          <w:fldChar w:fldCharType="separate"/>
        </w:r>
        <w:r>
          <w:rPr>
            <w:noProof/>
            <w:webHidden/>
          </w:rPr>
          <w:t>25</w:t>
        </w:r>
        <w:r>
          <w:rPr>
            <w:noProof/>
            <w:webHidden/>
          </w:rPr>
          <w:fldChar w:fldCharType="end"/>
        </w:r>
      </w:hyperlink>
    </w:p>
    <w:p w14:paraId="6C208CC5" w14:textId="44B89D13" w:rsidR="007116CF" w:rsidRDefault="007116CF">
      <w:pPr>
        <w:pStyle w:val="TableofFigures"/>
        <w:tabs>
          <w:tab w:val="right" w:leader="dot" w:pos="9350"/>
        </w:tabs>
        <w:rPr>
          <w:rFonts w:eastAsiaTheme="minorEastAsia"/>
          <w:noProof/>
          <w:lang w:val="bs-Latn-BA" w:eastAsia="bs-Latn-BA"/>
        </w:rPr>
      </w:pPr>
      <w:hyperlink w:anchor="_Toc77075301" w:history="1">
        <w:r w:rsidRPr="0004644A">
          <w:rPr>
            <w:rStyle w:val="Hyperlink"/>
            <w:i/>
            <w:iCs/>
            <w:noProof/>
            <w:lang w:val="hr-HR"/>
          </w:rPr>
          <w:t xml:space="preserve">Tabela 3 Postojeća zaštićena područja prirode u FBiH </w:t>
        </w:r>
        <w:r>
          <w:rPr>
            <w:noProof/>
            <w:webHidden/>
          </w:rPr>
          <w:tab/>
        </w:r>
        <w:r>
          <w:rPr>
            <w:noProof/>
            <w:webHidden/>
          </w:rPr>
          <w:fldChar w:fldCharType="begin"/>
        </w:r>
        <w:r>
          <w:rPr>
            <w:noProof/>
            <w:webHidden/>
          </w:rPr>
          <w:instrText xml:space="preserve"> PAGEREF _Toc77075301 \h </w:instrText>
        </w:r>
        <w:r>
          <w:rPr>
            <w:noProof/>
            <w:webHidden/>
          </w:rPr>
        </w:r>
        <w:r>
          <w:rPr>
            <w:noProof/>
            <w:webHidden/>
          </w:rPr>
          <w:fldChar w:fldCharType="separate"/>
        </w:r>
        <w:r>
          <w:rPr>
            <w:noProof/>
            <w:webHidden/>
          </w:rPr>
          <w:t>30</w:t>
        </w:r>
        <w:r>
          <w:rPr>
            <w:noProof/>
            <w:webHidden/>
          </w:rPr>
          <w:fldChar w:fldCharType="end"/>
        </w:r>
      </w:hyperlink>
    </w:p>
    <w:p w14:paraId="37C5406D" w14:textId="4411BAAF" w:rsidR="007116CF" w:rsidRDefault="007116CF">
      <w:pPr>
        <w:pStyle w:val="TableofFigures"/>
        <w:tabs>
          <w:tab w:val="right" w:leader="dot" w:pos="9350"/>
        </w:tabs>
        <w:rPr>
          <w:rFonts w:eastAsiaTheme="minorEastAsia"/>
          <w:noProof/>
          <w:lang w:val="bs-Latn-BA" w:eastAsia="bs-Latn-BA"/>
        </w:rPr>
      </w:pPr>
      <w:hyperlink w:anchor="_Toc77075302" w:history="1">
        <w:r w:rsidRPr="0004644A">
          <w:rPr>
            <w:rStyle w:val="Hyperlink"/>
            <w:i/>
            <w:iCs/>
            <w:noProof/>
            <w:lang w:val="hr-HR"/>
          </w:rPr>
          <w:t>Tabela 4 Planirana zaštićena područja prirode u FBiH</w:t>
        </w:r>
        <w:r>
          <w:rPr>
            <w:noProof/>
            <w:webHidden/>
          </w:rPr>
          <w:tab/>
        </w:r>
        <w:r>
          <w:rPr>
            <w:noProof/>
            <w:webHidden/>
          </w:rPr>
          <w:fldChar w:fldCharType="begin"/>
        </w:r>
        <w:r>
          <w:rPr>
            <w:noProof/>
            <w:webHidden/>
          </w:rPr>
          <w:instrText xml:space="preserve"> PAGEREF _Toc77075302 \h </w:instrText>
        </w:r>
        <w:r>
          <w:rPr>
            <w:noProof/>
            <w:webHidden/>
          </w:rPr>
        </w:r>
        <w:r>
          <w:rPr>
            <w:noProof/>
            <w:webHidden/>
          </w:rPr>
          <w:fldChar w:fldCharType="separate"/>
        </w:r>
        <w:r>
          <w:rPr>
            <w:noProof/>
            <w:webHidden/>
          </w:rPr>
          <w:t>31</w:t>
        </w:r>
        <w:r>
          <w:rPr>
            <w:noProof/>
            <w:webHidden/>
          </w:rPr>
          <w:fldChar w:fldCharType="end"/>
        </w:r>
      </w:hyperlink>
    </w:p>
    <w:p w14:paraId="25456DF1" w14:textId="3539FC99" w:rsidR="007116CF" w:rsidRDefault="007116CF">
      <w:pPr>
        <w:pStyle w:val="TableofFigures"/>
        <w:tabs>
          <w:tab w:val="right" w:leader="dot" w:pos="9350"/>
        </w:tabs>
        <w:rPr>
          <w:rFonts w:eastAsiaTheme="minorEastAsia"/>
          <w:noProof/>
          <w:lang w:val="bs-Latn-BA" w:eastAsia="bs-Latn-BA"/>
        </w:rPr>
      </w:pPr>
      <w:hyperlink w:anchor="_Toc77075303" w:history="1">
        <w:r w:rsidRPr="0004644A">
          <w:rPr>
            <w:rStyle w:val="Hyperlink"/>
            <w:i/>
            <w:iCs/>
            <w:noProof/>
            <w:lang w:val="hr-HR"/>
          </w:rPr>
          <w:t xml:space="preserve">Tabela 5 Prijedlog NATURA 2000 područja u FBiH </w:t>
        </w:r>
        <w:r>
          <w:rPr>
            <w:noProof/>
            <w:webHidden/>
          </w:rPr>
          <w:tab/>
        </w:r>
        <w:r>
          <w:rPr>
            <w:noProof/>
            <w:webHidden/>
          </w:rPr>
          <w:fldChar w:fldCharType="begin"/>
        </w:r>
        <w:r>
          <w:rPr>
            <w:noProof/>
            <w:webHidden/>
          </w:rPr>
          <w:instrText xml:space="preserve"> PAGEREF _Toc77075303 \h </w:instrText>
        </w:r>
        <w:r>
          <w:rPr>
            <w:noProof/>
            <w:webHidden/>
          </w:rPr>
        </w:r>
        <w:r>
          <w:rPr>
            <w:noProof/>
            <w:webHidden/>
          </w:rPr>
          <w:fldChar w:fldCharType="separate"/>
        </w:r>
        <w:r>
          <w:rPr>
            <w:noProof/>
            <w:webHidden/>
          </w:rPr>
          <w:t>32</w:t>
        </w:r>
        <w:r>
          <w:rPr>
            <w:noProof/>
            <w:webHidden/>
          </w:rPr>
          <w:fldChar w:fldCharType="end"/>
        </w:r>
      </w:hyperlink>
    </w:p>
    <w:p w14:paraId="73976FF1" w14:textId="76D243D0" w:rsidR="007116CF" w:rsidRDefault="007116CF">
      <w:pPr>
        <w:pStyle w:val="TableofFigures"/>
        <w:tabs>
          <w:tab w:val="right" w:leader="dot" w:pos="9350"/>
        </w:tabs>
        <w:rPr>
          <w:rFonts w:eastAsiaTheme="minorEastAsia"/>
          <w:noProof/>
          <w:lang w:val="bs-Latn-BA" w:eastAsia="bs-Latn-BA"/>
        </w:rPr>
      </w:pPr>
      <w:hyperlink w:anchor="_Toc77075304" w:history="1">
        <w:r w:rsidRPr="0004644A">
          <w:rPr>
            <w:rStyle w:val="Hyperlink"/>
            <w:i/>
            <w:iCs/>
            <w:noProof/>
            <w:lang w:val="hr-HR"/>
          </w:rPr>
          <w:t>Tabela 6 Količine stvorenog otpada po kantonima u FBiH (2013)</w:t>
        </w:r>
        <w:r>
          <w:rPr>
            <w:noProof/>
            <w:webHidden/>
          </w:rPr>
          <w:tab/>
        </w:r>
        <w:r>
          <w:rPr>
            <w:noProof/>
            <w:webHidden/>
          </w:rPr>
          <w:fldChar w:fldCharType="begin"/>
        </w:r>
        <w:r>
          <w:rPr>
            <w:noProof/>
            <w:webHidden/>
          </w:rPr>
          <w:instrText xml:space="preserve"> PAGEREF _Toc77075304 \h </w:instrText>
        </w:r>
        <w:r>
          <w:rPr>
            <w:noProof/>
            <w:webHidden/>
          </w:rPr>
        </w:r>
        <w:r>
          <w:rPr>
            <w:noProof/>
            <w:webHidden/>
          </w:rPr>
          <w:fldChar w:fldCharType="separate"/>
        </w:r>
        <w:r>
          <w:rPr>
            <w:noProof/>
            <w:webHidden/>
          </w:rPr>
          <w:t>35</w:t>
        </w:r>
        <w:r>
          <w:rPr>
            <w:noProof/>
            <w:webHidden/>
          </w:rPr>
          <w:fldChar w:fldCharType="end"/>
        </w:r>
      </w:hyperlink>
    </w:p>
    <w:p w14:paraId="13AE7600" w14:textId="327BB672" w:rsidR="007116CF" w:rsidRDefault="007116CF">
      <w:pPr>
        <w:pStyle w:val="TableofFigures"/>
        <w:tabs>
          <w:tab w:val="right" w:leader="dot" w:pos="9350"/>
        </w:tabs>
        <w:rPr>
          <w:rFonts w:eastAsiaTheme="minorEastAsia"/>
          <w:noProof/>
          <w:lang w:val="bs-Latn-BA" w:eastAsia="bs-Latn-BA"/>
        </w:rPr>
      </w:pPr>
      <w:hyperlink w:anchor="_Toc77075305" w:history="1">
        <w:r w:rsidRPr="0004644A">
          <w:rPr>
            <w:rStyle w:val="Hyperlink"/>
            <w:i/>
            <w:iCs/>
            <w:noProof/>
            <w:lang w:val="hr-HR"/>
          </w:rPr>
          <w:t>Tabela 7 Broj stanovnika u FBIH 2013. godine i procjena za 2019. godinu</w:t>
        </w:r>
        <w:r>
          <w:rPr>
            <w:noProof/>
            <w:webHidden/>
          </w:rPr>
          <w:tab/>
        </w:r>
        <w:r>
          <w:rPr>
            <w:noProof/>
            <w:webHidden/>
          </w:rPr>
          <w:fldChar w:fldCharType="begin"/>
        </w:r>
        <w:r>
          <w:rPr>
            <w:noProof/>
            <w:webHidden/>
          </w:rPr>
          <w:instrText xml:space="preserve"> PAGEREF _Toc77075305 \h </w:instrText>
        </w:r>
        <w:r>
          <w:rPr>
            <w:noProof/>
            <w:webHidden/>
          </w:rPr>
        </w:r>
        <w:r>
          <w:rPr>
            <w:noProof/>
            <w:webHidden/>
          </w:rPr>
          <w:fldChar w:fldCharType="separate"/>
        </w:r>
        <w:r>
          <w:rPr>
            <w:noProof/>
            <w:webHidden/>
          </w:rPr>
          <w:t>37</w:t>
        </w:r>
        <w:r>
          <w:rPr>
            <w:noProof/>
            <w:webHidden/>
          </w:rPr>
          <w:fldChar w:fldCharType="end"/>
        </w:r>
      </w:hyperlink>
    </w:p>
    <w:p w14:paraId="26F1A4CF" w14:textId="3D15B8F0" w:rsidR="007116CF" w:rsidRDefault="007116CF">
      <w:pPr>
        <w:pStyle w:val="TableofFigures"/>
        <w:tabs>
          <w:tab w:val="right" w:leader="dot" w:pos="9350"/>
        </w:tabs>
        <w:rPr>
          <w:rFonts w:eastAsiaTheme="minorEastAsia"/>
          <w:noProof/>
          <w:lang w:val="bs-Latn-BA" w:eastAsia="bs-Latn-BA"/>
        </w:rPr>
      </w:pPr>
      <w:hyperlink w:anchor="_Toc77075306" w:history="1">
        <w:r w:rsidRPr="0004644A">
          <w:rPr>
            <w:rStyle w:val="Hyperlink"/>
            <w:i/>
            <w:iCs/>
            <w:noProof/>
            <w:lang w:val="hr-HR"/>
          </w:rPr>
          <w:t>Tabela 8 Ekonomski indikatori u  FBiH (2015-2019)</w:t>
        </w:r>
        <w:r>
          <w:rPr>
            <w:noProof/>
            <w:webHidden/>
          </w:rPr>
          <w:tab/>
        </w:r>
        <w:r>
          <w:rPr>
            <w:noProof/>
            <w:webHidden/>
          </w:rPr>
          <w:fldChar w:fldCharType="begin"/>
        </w:r>
        <w:r>
          <w:rPr>
            <w:noProof/>
            <w:webHidden/>
          </w:rPr>
          <w:instrText xml:space="preserve"> PAGEREF _Toc77075306 \h </w:instrText>
        </w:r>
        <w:r>
          <w:rPr>
            <w:noProof/>
            <w:webHidden/>
          </w:rPr>
        </w:r>
        <w:r>
          <w:rPr>
            <w:noProof/>
            <w:webHidden/>
          </w:rPr>
          <w:fldChar w:fldCharType="separate"/>
        </w:r>
        <w:r>
          <w:rPr>
            <w:noProof/>
            <w:webHidden/>
          </w:rPr>
          <w:t>39</w:t>
        </w:r>
        <w:r>
          <w:rPr>
            <w:noProof/>
            <w:webHidden/>
          </w:rPr>
          <w:fldChar w:fldCharType="end"/>
        </w:r>
      </w:hyperlink>
    </w:p>
    <w:p w14:paraId="1F4C65A1" w14:textId="039C6434" w:rsidR="007116CF" w:rsidRDefault="007116CF">
      <w:pPr>
        <w:pStyle w:val="TableofFigures"/>
        <w:tabs>
          <w:tab w:val="right" w:leader="dot" w:pos="9350"/>
        </w:tabs>
        <w:rPr>
          <w:rFonts w:eastAsiaTheme="minorEastAsia"/>
          <w:noProof/>
          <w:lang w:val="bs-Latn-BA" w:eastAsia="bs-Latn-BA"/>
        </w:rPr>
      </w:pPr>
      <w:hyperlink w:anchor="_Toc77075307" w:history="1">
        <w:r w:rsidRPr="0004644A">
          <w:rPr>
            <w:rStyle w:val="Hyperlink"/>
            <w:i/>
            <w:iCs/>
            <w:noProof/>
            <w:lang w:val="hr-HR"/>
          </w:rPr>
          <w:t>Tabela 9 Zaposlenost u FBiH (2015-2019)</w:t>
        </w:r>
        <w:r>
          <w:rPr>
            <w:noProof/>
            <w:webHidden/>
          </w:rPr>
          <w:tab/>
        </w:r>
        <w:r>
          <w:rPr>
            <w:noProof/>
            <w:webHidden/>
          </w:rPr>
          <w:fldChar w:fldCharType="begin"/>
        </w:r>
        <w:r>
          <w:rPr>
            <w:noProof/>
            <w:webHidden/>
          </w:rPr>
          <w:instrText xml:space="preserve"> PAGEREF _Toc77075307 \h </w:instrText>
        </w:r>
        <w:r>
          <w:rPr>
            <w:noProof/>
            <w:webHidden/>
          </w:rPr>
        </w:r>
        <w:r>
          <w:rPr>
            <w:noProof/>
            <w:webHidden/>
          </w:rPr>
          <w:fldChar w:fldCharType="separate"/>
        </w:r>
        <w:r>
          <w:rPr>
            <w:noProof/>
            <w:webHidden/>
          </w:rPr>
          <w:t>41</w:t>
        </w:r>
        <w:r>
          <w:rPr>
            <w:noProof/>
            <w:webHidden/>
          </w:rPr>
          <w:fldChar w:fldCharType="end"/>
        </w:r>
      </w:hyperlink>
    </w:p>
    <w:p w14:paraId="50E38F74" w14:textId="06959726" w:rsidR="007116CF" w:rsidRDefault="007116CF">
      <w:pPr>
        <w:pStyle w:val="TableofFigures"/>
        <w:tabs>
          <w:tab w:val="right" w:leader="dot" w:pos="9350"/>
        </w:tabs>
        <w:rPr>
          <w:rFonts w:eastAsiaTheme="minorEastAsia"/>
          <w:noProof/>
          <w:lang w:val="bs-Latn-BA" w:eastAsia="bs-Latn-BA"/>
        </w:rPr>
      </w:pPr>
      <w:hyperlink w:anchor="_Toc77075308" w:history="1">
        <w:r w:rsidRPr="0004644A">
          <w:rPr>
            <w:rStyle w:val="Hyperlink"/>
            <w:i/>
            <w:iCs/>
            <w:noProof/>
            <w:lang w:val="hr-HR"/>
          </w:rPr>
          <w:t>Tabela 10 Zaposlenost po sektorima u FBiH (2019)</w:t>
        </w:r>
        <w:r>
          <w:rPr>
            <w:noProof/>
            <w:webHidden/>
          </w:rPr>
          <w:tab/>
        </w:r>
        <w:r>
          <w:rPr>
            <w:noProof/>
            <w:webHidden/>
          </w:rPr>
          <w:fldChar w:fldCharType="begin"/>
        </w:r>
        <w:r>
          <w:rPr>
            <w:noProof/>
            <w:webHidden/>
          </w:rPr>
          <w:instrText xml:space="preserve"> PAGEREF _Toc77075308 \h </w:instrText>
        </w:r>
        <w:r>
          <w:rPr>
            <w:noProof/>
            <w:webHidden/>
          </w:rPr>
        </w:r>
        <w:r>
          <w:rPr>
            <w:noProof/>
            <w:webHidden/>
          </w:rPr>
          <w:fldChar w:fldCharType="separate"/>
        </w:r>
        <w:r>
          <w:rPr>
            <w:noProof/>
            <w:webHidden/>
          </w:rPr>
          <w:t>41</w:t>
        </w:r>
        <w:r>
          <w:rPr>
            <w:noProof/>
            <w:webHidden/>
          </w:rPr>
          <w:fldChar w:fldCharType="end"/>
        </w:r>
      </w:hyperlink>
    </w:p>
    <w:p w14:paraId="4503374C" w14:textId="44376357" w:rsidR="007116CF" w:rsidRDefault="007116CF">
      <w:pPr>
        <w:pStyle w:val="TableofFigures"/>
        <w:tabs>
          <w:tab w:val="right" w:leader="dot" w:pos="9350"/>
        </w:tabs>
        <w:rPr>
          <w:rFonts w:eastAsiaTheme="minorEastAsia"/>
          <w:noProof/>
          <w:lang w:val="bs-Latn-BA" w:eastAsia="bs-Latn-BA"/>
        </w:rPr>
      </w:pPr>
      <w:hyperlink w:anchor="_Toc77075309" w:history="1">
        <w:r w:rsidRPr="0004644A">
          <w:rPr>
            <w:rStyle w:val="Hyperlink"/>
            <w:i/>
            <w:iCs/>
            <w:noProof/>
            <w:lang w:val="hr-HR"/>
          </w:rPr>
          <w:t>Tabela 11 Nezaposlenost u  FBiH (2015-2019)</w:t>
        </w:r>
        <w:r>
          <w:rPr>
            <w:noProof/>
            <w:webHidden/>
          </w:rPr>
          <w:tab/>
        </w:r>
        <w:r>
          <w:rPr>
            <w:noProof/>
            <w:webHidden/>
          </w:rPr>
          <w:fldChar w:fldCharType="begin"/>
        </w:r>
        <w:r>
          <w:rPr>
            <w:noProof/>
            <w:webHidden/>
          </w:rPr>
          <w:instrText xml:space="preserve"> PAGEREF _Toc77075309 \h </w:instrText>
        </w:r>
        <w:r>
          <w:rPr>
            <w:noProof/>
            <w:webHidden/>
          </w:rPr>
        </w:r>
        <w:r>
          <w:rPr>
            <w:noProof/>
            <w:webHidden/>
          </w:rPr>
          <w:fldChar w:fldCharType="separate"/>
        </w:r>
        <w:r>
          <w:rPr>
            <w:noProof/>
            <w:webHidden/>
          </w:rPr>
          <w:t>42</w:t>
        </w:r>
        <w:r>
          <w:rPr>
            <w:noProof/>
            <w:webHidden/>
          </w:rPr>
          <w:fldChar w:fldCharType="end"/>
        </w:r>
      </w:hyperlink>
    </w:p>
    <w:p w14:paraId="276D3681" w14:textId="43B592FC" w:rsidR="007116CF" w:rsidRDefault="007116CF">
      <w:pPr>
        <w:pStyle w:val="TableofFigures"/>
        <w:tabs>
          <w:tab w:val="right" w:leader="dot" w:pos="9350"/>
        </w:tabs>
        <w:rPr>
          <w:rFonts w:eastAsiaTheme="minorEastAsia"/>
          <w:noProof/>
          <w:lang w:val="bs-Latn-BA" w:eastAsia="bs-Latn-BA"/>
        </w:rPr>
      </w:pPr>
      <w:hyperlink w:anchor="_Toc77075310" w:history="1">
        <w:r w:rsidRPr="0004644A">
          <w:rPr>
            <w:rStyle w:val="Hyperlink"/>
            <w:i/>
            <w:iCs/>
            <w:noProof/>
            <w:lang w:val="hr-HR"/>
          </w:rPr>
          <w:t>Tabela 12 Glavni indikatori relativnog siromaštva u BiH (2015)</w:t>
        </w:r>
        <w:r>
          <w:rPr>
            <w:noProof/>
            <w:webHidden/>
          </w:rPr>
          <w:tab/>
        </w:r>
        <w:r>
          <w:rPr>
            <w:noProof/>
            <w:webHidden/>
          </w:rPr>
          <w:fldChar w:fldCharType="begin"/>
        </w:r>
        <w:r>
          <w:rPr>
            <w:noProof/>
            <w:webHidden/>
          </w:rPr>
          <w:instrText xml:space="preserve"> PAGEREF _Toc77075310 \h </w:instrText>
        </w:r>
        <w:r>
          <w:rPr>
            <w:noProof/>
            <w:webHidden/>
          </w:rPr>
        </w:r>
        <w:r>
          <w:rPr>
            <w:noProof/>
            <w:webHidden/>
          </w:rPr>
          <w:fldChar w:fldCharType="separate"/>
        </w:r>
        <w:r>
          <w:rPr>
            <w:noProof/>
            <w:webHidden/>
          </w:rPr>
          <w:t>43</w:t>
        </w:r>
        <w:r>
          <w:rPr>
            <w:noProof/>
            <w:webHidden/>
          </w:rPr>
          <w:fldChar w:fldCharType="end"/>
        </w:r>
      </w:hyperlink>
    </w:p>
    <w:p w14:paraId="23D0A8D0" w14:textId="3D5E045B" w:rsidR="007116CF" w:rsidRDefault="007116CF">
      <w:pPr>
        <w:pStyle w:val="TableofFigures"/>
        <w:tabs>
          <w:tab w:val="right" w:leader="dot" w:pos="9350"/>
        </w:tabs>
        <w:rPr>
          <w:rFonts w:eastAsiaTheme="minorEastAsia"/>
          <w:noProof/>
          <w:lang w:val="bs-Latn-BA" w:eastAsia="bs-Latn-BA"/>
        </w:rPr>
      </w:pPr>
      <w:hyperlink w:anchor="_Toc77075311" w:history="1">
        <w:r w:rsidRPr="0004644A">
          <w:rPr>
            <w:rStyle w:val="Hyperlink"/>
            <w:i/>
            <w:iCs/>
            <w:noProof/>
            <w:lang w:val="hr-HR"/>
          </w:rPr>
          <w:t>Tabela 13 Institucije na nivou FBiH nadležne za pitanja poljoprivrede, prostornog planiranja i okoliša relevantne za ovaj Projekat</w:t>
        </w:r>
        <w:r>
          <w:rPr>
            <w:noProof/>
            <w:webHidden/>
          </w:rPr>
          <w:tab/>
        </w:r>
        <w:r>
          <w:rPr>
            <w:noProof/>
            <w:webHidden/>
          </w:rPr>
          <w:fldChar w:fldCharType="begin"/>
        </w:r>
        <w:r>
          <w:rPr>
            <w:noProof/>
            <w:webHidden/>
          </w:rPr>
          <w:instrText xml:space="preserve"> PAGEREF _Toc77075311 \h </w:instrText>
        </w:r>
        <w:r>
          <w:rPr>
            <w:noProof/>
            <w:webHidden/>
          </w:rPr>
        </w:r>
        <w:r>
          <w:rPr>
            <w:noProof/>
            <w:webHidden/>
          </w:rPr>
          <w:fldChar w:fldCharType="separate"/>
        </w:r>
        <w:r>
          <w:rPr>
            <w:noProof/>
            <w:webHidden/>
          </w:rPr>
          <w:t>48</w:t>
        </w:r>
        <w:r>
          <w:rPr>
            <w:noProof/>
            <w:webHidden/>
          </w:rPr>
          <w:fldChar w:fldCharType="end"/>
        </w:r>
      </w:hyperlink>
    </w:p>
    <w:p w14:paraId="16E90503" w14:textId="34D8691A" w:rsidR="007116CF" w:rsidRDefault="007116CF">
      <w:pPr>
        <w:pStyle w:val="TableofFigures"/>
        <w:tabs>
          <w:tab w:val="right" w:leader="dot" w:pos="9350"/>
        </w:tabs>
        <w:rPr>
          <w:rFonts w:eastAsiaTheme="minorEastAsia"/>
          <w:noProof/>
          <w:lang w:val="bs-Latn-BA" w:eastAsia="bs-Latn-BA"/>
        </w:rPr>
      </w:pPr>
      <w:hyperlink w:anchor="_Toc77075312" w:history="1">
        <w:r w:rsidRPr="0004644A">
          <w:rPr>
            <w:rStyle w:val="Hyperlink"/>
            <w:i/>
            <w:iCs/>
            <w:noProof/>
            <w:lang w:val="hr-HR"/>
          </w:rPr>
          <w:t>Tabela 14 Institucije na nivou kantona nadležne za pitanja poljoprivrede, prostornog planiranja i okoliša relevantne za ovaj Projekat</w:t>
        </w:r>
        <w:r>
          <w:rPr>
            <w:noProof/>
            <w:webHidden/>
          </w:rPr>
          <w:tab/>
        </w:r>
        <w:r>
          <w:rPr>
            <w:noProof/>
            <w:webHidden/>
          </w:rPr>
          <w:fldChar w:fldCharType="begin"/>
        </w:r>
        <w:r>
          <w:rPr>
            <w:noProof/>
            <w:webHidden/>
          </w:rPr>
          <w:instrText xml:space="preserve"> PAGEREF _Toc77075312 \h </w:instrText>
        </w:r>
        <w:r>
          <w:rPr>
            <w:noProof/>
            <w:webHidden/>
          </w:rPr>
        </w:r>
        <w:r>
          <w:rPr>
            <w:noProof/>
            <w:webHidden/>
          </w:rPr>
          <w:fldChar w:fldCharType="separate"/>
        </w:r>
        <w:r>
          <w:rPr>
            <w:noProof/>
            <w:webHidden/>
          </w:rPr>
          <w:t>50</w:t>
        </w:r>
        <w:r>
          <w:rPr>
            <w:noProof/>
            <w:webHidden/>
          </w:rPr>
          <w:fldChar w:fldCharType="end"/>
        </w:r>
      </w:hyperlink>
    </w:p>
    <w:p w14:paraId="04720894" w14:textId="7CA8B7CB" w:rsidR="007116CF" w:rsidRDefault="007116CF">
      <w:pPr>
        <w:pStyle w:val="TableofFigures"/>
        <w:tabs>
          <w:tab w:val="right" w:leader="dot" w:pos="9350"/>
        </w:tabs>
        <w:rPr>
          <w:rFonts w:eastAsiaTheme="minorEastAsia"/>
          <w:noProof/>
          <w:lang w:val="bs-Latn-BA" w:eastAsia="bs-Latn-BA"/>
        </w:rPr>
      </w:pPr>
      <w:hyperlink w:anchor="_Toc77075313" w:history="1">
        <w:r w:rsidRPr="0004644A">
          <w:rPr>
            <w:rStyle w:val="Hyperlink"/>
            <w:i/>
            <w:iCs/>
            <w:noProof/>
            <w:lang w:val="hr-HR"/>
          </w:rPr>
          <w:t>Tabela 15 Propisi o poljoprivredi, BiH</w:t>
        </w:r>
        <w:r>
          <w:rPr>
            <w:noProof/>
            <w:webHidden/>
          </w:rPr>
          <w:tab/>
        </w:r>
        <w:r>
          <w:rPr>
            <w:noProof/>
            <w:webHidden/>
          </w:rPr>
          <w:fldChar w:fldCharType="begin"/>
        </w:r>
        <w:r>
          <w:rPr>
            <w:noProof/>
            <w:webHidden/>
          </w:rPr>
          <w:instrText xml:space="preserve"> PAGEREF _Toc77075313 \h </w:instrText>
        </w:r>
        <w:r>
          <w:rPr>
            <w:noProof/>
            <w:webHidden/>
          </w:rPr>
        </w:r>
        <w:r>
          <w:rPr>
            <w:noProof/>
            <w:webHidden/>
          </w:rPr>
          <w:fldChar w:fldCharType="separate"/>
        </w:r>
        <w:r>
          <w:rPr>
            <w:noProof/>
            <w:webHidden/>
          </w:rPr>
          <w:t>54</w:t>
        </w:r>
        <w:r>
          <w:rPr>
            <w:noProof/>
            <w:webHidden/>
          </w:rPr>
          <w:fldChar w:fldCharType="end"/>
        </w:r>
      </w:hyperlink>
    </w:p>
    <w:p w14:paraId="25BFC9FE" w14:textId="4367023E" w:rsidR="007116CF" w:rsidRDefault="007116CF">
      <w:pPr>
        <w:pStyle w:val="TableofFigures"/>
        <w:tabs>
          <w:tab w:val="right" w:leader="dot" w:pos="9350"/>
        </w:tabs>
        <w:rPr>
          <w:rFonts w:eastAsiaTheme="minorEastAsia"/>
          <w:noProof/>
          <w:lang w:val="bs-Latn-BA" w:eastAsia="bs-Latn-BA"/>
        </w:rPr>
      </w:pPr>
      <w:hyperlink w:anchor="_Toc77075314" w:history="1">
        <w:r w:rsidRPr="0004644A">
          <w:rPr>
            <w:rStyle w:val="Hyperlink"/>
            <w:i/>
            <w:iCs/>
            <w:noProof/>
            <w:lang w:val="hr-HR"/>
          </w:rPr>
          <w:t>Tabela 16 Propisi u poljoprivredi, FBiH</w:t>
        </w:r>
        <w:r>
          <w:rPr>
            <w:noProof/>
            <w:webHidden/>
          </w:rPr>
          <w:tab/>
        </w:r>
        <w:r>
          <w:rPr>
            <w:noProof/>
            <w:webHidden/>
          </w:rPr>
          <w:fldChar w:fldCharType="begin"/>
        </w:r>
        <w:r>
          <w:rPr>
            <w:noProof/>
            <w:webHidden/>
          </w:rPr>
          <w:instrText xml:space="preserve"> PAGEREF _Toc77075314 \h </w:instrText>
        </w:r>
        <w:r>
          <w:rPr>
            <w:noProof/>
            <w:webHidden/>
          </w:rPr>
        </w:r>
        <w:r>
          <w:rPr>
            <w:noProof/>
            <w:webHidden/>
          </w:rPr>
          <w:fldChar w:fldCharType="separate"/>
        </w:r>
        <w:r>
          <w:rPr>
            <w:noProof/>
            <w:webHidden/>
          </w:rPr>
          <w:t>55</w:t>
        </w:r>
        <w:r>
          <w:rPr>
            <w:noProof/>
            <w:webHidden/>
          </w:rPr>
          <w:fldChar w:fldCharType="end"/>
        </w:r>
      </w:hyperlink>
    </w:p>
    <w:p w14:paraId="49B4DFE7" w14:textId="556B91A3" w:rsidR="007116CF" w:rsidRDefault="007116CF">
      <w:pPr>
        <w:pStyle w:val="TableofFigures"/>
        <w:tabs>
          <w:tab w:val="right" w:leader="dot" w:pos="9350"/>
        </w:tabs>
        <w:rPr>
          <w:rFonts w:eastAsiaTheme="minorEastAsia"/>
          <w:noProof/>
          <w:lang w:val="bs-Latn-BA" w:eastAsia="bs-Latn-BA"/>
        </w:rPr>
      </w:pPr>
      <w:hyperlink w:anchor="_Toc77075315" w:history="1">
        <w:r w:rsidRPr="0004644A">
          <w:rPr>
            <w:rStyle w:val="Hyperlink"/>
            <w:i/>
            <w:iCs/>
            <w:noProof/>
            <w:lang w:val="hr-HR"/>
          </w:rPr>
          <w:t>Tabela 17 Proizvedeni otpad prema aktivnostima koje su potencijalno uključene u Projekat</w:t>
        </w:r>
        <w:r>
          <w:rPr>
            <w:noProof/>
            <w:webHidden/>
          </w:rPr>
          <w:tab/>
        </w:r>
        <w:r>
          <w:rPr>
            <w:noProof/>
            <w:webHidden/>
          </w:rPr>
          <w:fldChar w:fldCharType="begin"/>
        </w:r>
        <w:r>
          <w:rPr>
            <w:noProof/>
            <w:webHidden/>
          </w:rPr>
          <w:instrText xml:space="preserve"> PAGEREF _Toc77075315 \h </w:instrText>
        </w:r>
        <w:r>
          <w:rPr>
            <w:noProof/>
            <w:webHidden/>
          </w:rPr>
        </w:r>
        <w:r>
          <w:rPr>
            <w:noProof/>
            <w:webHidden/>
          </w:rPr>
          <w:fldChar w:fldCharType="separate"/>
        </w:r>
        <w:r>
          <w:rPr>
            <w:noProof/>
            <w:webHidden/>
          </w:rPr>
          <w:t>57</w:t>
        </w:r>
        <w:r>
          <w:rPr>
            <w:noProof/>
            <w:webHidden/>
          </w:rPr>
          <w:fldChar w:fldCharType="end"/>
        </w:r>
      </w:hyperlink>
    </w:p>
    <w:p w14:paraId="3AFE7776" w14:textId="0F48AA06" w:rsidR="007116CF" w:rsidRDefault="007116CF">
      <w:pPr>
        <w:pStyle w:val="TableofFigures"/>
        <w:tabs>
          <w:tab w:val="right" w:leader="dot" w:pos="9350"/>
        </w:tabs>
        <w:rPr>
          <w:rFonts w:eastAsiaTheme="minorEastAsia"/>
          <w:noProof/>
          <w:lang w:val="bs-Latn-BA" w:eastAsia="bs-Latn-BA"/>
        </w:rPr>
      </w:pPr>
      <w:hyperlink w:anchor="_Toc77075316" w:history="1">
        <w:r w:rsidRPr="0004644A">
          <w:rPr>
            <w:rStyle w:val="Hyperlink"/>
            <w:i/>
            <w:iCs/>
            <w:noProof/>
            <w:lang w:val="hr-HR"/>
          </w:rPr>
          <w:t>Tabela 18 Značaj ODS za Projekat</w:t>
        </w:r>
        <w:r>
          <w:rPr>
            <w:noProof/>
            <w:webHidden/>
          </w:rPr>
          <w:tab/>
        </w:r>
        <w:r>
          <w:rPr>
            <w:noProof/>
            <w:webHidden/>
          </w:rPr>
          <w:fldChar w:fldCharType="begin"/>
        </w:r>
        <w:r>
          <w:rPr>
            <w:noProof/>
            <w:webHidden/>
          </w:rPr>
          <w:instrText xml:space="preserve"> PAGEREF _Toc77075316 \h </w:instrText>
        </w:r>
        <w:r>
          <w:rPr>
            <w:noProof/>
            <w:webHidden/>
          </w:rPr>
        </w:r>
        <w:r>
          <w:rPr>
            <w:noProof/>
            <w:webHidden/>
          </w:rPr>
          <w:fldChar w:fldCharType="separate"/>
        </w:r>
        <w:r>
          <w:rPr>
            <w:noProof/>
            <w:webHidden/>
          </w:rPr>
          <w:t>65</w:t>
        </w:r>
        <w:r>
          <w:rPr>
            <w:noProof/>
            <w:webHidden/>
          </w:rPr>
          <w:fldChar w:fldCharType="end"/>
        </w:r>
      </w:hyperlink>
    </w:p>
    <w:p w14:paraId="4F39BBD7" w14:textId="345A1DBD" w:rsidR="007116CF" w:rsidRDefault="007116CF">
      <w:pPr>
        <w:pStyle w:val="TableofFigures"/>
        <w:tabs>
          <w:tab w:val="right" w:leader="dot" w:pos="9350"/>
        </w:tabs>
        <w:rPr>
          <w:rFonts w:eastAsiaTheme="minorEastAsia"/>
          <w:noProof/>
          <w:lang w:val="bs-Latn-BA" w:eastAsia="bs-Latn-BA"/>
        </w:rPr>
      </w:pPr>
      <w:hyperlink w:anchor="_Toc77075317" w:history="1">
        <w:r w:rsidRPr="0004644A">
          <w:rPr>
            <w:rStyle w:val="Hyperlink"/>
            <w:noProof/>
            <w:lang w:val="hr-HR"/>
          </w:rPr>
          <w:t>Table 19 ODS relevantni za ARCP Projekat</w:t>
        </w:r>
        <w:r>
          <w:rPr>
            <w:noProof/>
            <w:webHidden/>
          </w:rPr>
          <w:tab/>
        </w:r>
        <w:r>
          <w:rPr>
            <w:noProof/>
            <w:webHidden/>
          </w:rPr>
          <w:fldChar w:fldCharType="begin"/>
        </w:r>
        <w:r>
          <w:rPr>
            <w:noProof/>
            <w:webHidden/>
          </w:rPr>
          <w:instrText xml:space="preserve"> PAGEREF _Toc77075317 \h </w:instrText>
        </w:r>
        <w:r>
          <w:rPr>
            <w:noProof/>
            <w:webHidden/>
          </w:rPr>
        </w:r>
        <w:r>
          <w:rPr>
            <w:noProof/>
            <w:webHidden/>
          </w:rPr>
          <w:fldChar w:fldCharType="separate"/>
        </w:r>
        <w:r>
          <w:rPr>
            <w:noProof/>
            <w:webHidden/>
          </w:rPr>
          <w:t>65</w:t>
        </w:r>
        <w:r>
          <w:rPr>
            <w:noProof/>
            <w:webHidden/>
          </w:rPr>
          <w:fldChar w:fldCharType="end"/>
        </w:r>
      </w:hyperlink>
    </w:p>
    <w:p w14:paraId="74E7F601" w14:textId="66A413BA" w:rsidR="007116CF" w:rsidRDefault="007116CF">
      <w:pPr>
        <w:pStyle w:val="TableofFigures"/>
        <w:tabs>
          <w:tab w:val="right" w:leader="dot" w:pos="9350"/>
        </w:tabs>
        <w:rPr>
          <w:rFonts w:eastAsiaTheme="minorEastAsia"/>
          <w:noProof/>
          <w:lang w:val="bs-Latn-BA" w:eastAsia="bs-Latn-BA"/>
        </w:rPr>
      </w:pPr>
      <w:hyperlink w:anchor="_Toc77075318" w:history="1">
        <w:r w:rsidRPr="0004644A">
          <w:rPr>
            <w:rStyle w:val="Hyperlink"/>
            <w:i/>
            <w:iCs/>
            <w:noProof/>
            <w:lang w:val="hr-HR"/>
          </w:rPr>
          <w:t>Tabela 20 Pregled pravne stečevine EU relevantne za ovaj Projekt</w:t>
        </w:r>
        <w:r>
          <w:rPr>
            <w:noProof/>
            <w:webHidden/>
          </w:rPr>
          <w:tab/>
        </w:r>
        <w:r>
          <w:rPr>
            <w:noProof/>
            <w:webHidden/>
          </w:rPr>
          <w:fldChar w:fldCharType="begin"/>
        </w:r>
        <w:r>
          <w:rPr>
            <w:noProof/>
            <w:webHidden/>
          </w:rPr>
          <w:instrText xml:space="preserve"> PAGEREF _Toc77075318 \h </w:instrText>
        </w:r>
        <w:r>
          <w:rPr>
            <w:noProof/>
            <w:webHidden/>
          </w:rPr>
        </w:r>
        <w:r>
          <w:rPr>
            <w:noProof/>
            <w:webHidden/>
          </w:rPr>
          <w:fldChar w:fldCharType="separate"/>
        </w:r>
        <w:r>
          <w:rPr>
            <w:noProof/>
            <w:webHidden/>
          </w:rPr>
          <w:t>74</w:t>
        </w:r>
        <w:r>
          <w:rPr>
            <w:noProof/>
            <w:webHidden/>
          </w:rPr>
          <w:fldChar w:fldCharType="end"/>
        </w:r>
      </w:hyperlink>
    </w:p>
    <w:p w14:paraId="01D56879" w14:textId="6DA45914" w:rsidR="007116CF" w:rsidRDefault="007116CF">
      <w:pPr>
        <w:pStyle w:val="TableofFigures"/>
        <w:tabs>
          <w:tab w:val="right" w:leader="dot" w:pos="9350"/>
        </w:tabs>
        <w:rPr>
          <w:rFonts w:eastAsiaTheme="minorEastAsia"/>
          <w:noProof/>
          <w:lang w:val="bs-Latn-BA" w:eastAsia="bs-Latn-BA"/>
        </w:rPr>
      </w:pPr>
      <w:hyperlink w:anchor="_Toc77075319" w:history="1">
        <w:r w:rsidRPr="0004644A">
          <w:rPr>
            <w:rStyle w:val="Hyperlink"/>
            <w:i/>
            <w:iCs/>
            <w:noProof/>
            <w:lang w:val="hr-HR"/>
          </w:rPr>
          <w:t>Tabela 21 Pregled pravne stečevine EU vezane za ovaj Projekat</w:t>
        </w:r>
        <w:r>
          <w:rPr>
            <w:noProof/>
            <w:webHidden/>
          </w:rPr>
          <w:tab/>
        </w:r>
        <w:r>
          <w:rPr>
            <w:noProof/>
            <w:webHidden/>
          </w:rPr>
          <w:fldChar w:fldCharType="begin"/>
        </w:r>
        <w:r>
          <w:rPr>
            <w:noProof/>
            <w:webHidden/>
          </w:rPr>
          <w:instrText xml:space="preserve"> PAGEREF _Toc77075319 \h </w:instrText>
        </w:r>
        <w:r>
          <w:rPr>
            <w:noProof/>
            <w:webHidden/>
          </w:rPr>
        </w:r>
        <w:r>
          <w:rPr>
            <w:noProof/>
            <w:webHidden/>
          </w:rPr>
          <w:fldChar w:fldCharType="separate"/>
        </w:r>
        <w:r>
          <w:rPr>
            <w:noProof/>
            <w:webHidden/>
          </w:rPr>
          <w:t>79</w:t>
        </w:r>
        <w:r>
          <w:rPr>
            <w:noProof/>
            <w:webHidden/>
          </w:rPr>
          <w:fldChar w:fldCharType="end"/>
        </w:r>
      </w:hyperlink>
    </w:p>
    <w:p w14:paraId="731590D8" w14:textId="694E7EE6" w:rsidR="007116CF" w:rsidRDefault="007116CF">
      <w:pPr>
        <w:pStyle w:val="TableofFigures"/>
        <w:tabs>
          <w:tab w:val="right" w:leader="dot" w:pos="9350"/>
        </w:tabs>
        <w:rPr>
          <w:rFonts w:eastAsiaTheme="minorEastAsia"/>
          <w:noProof/>
          <w:lang w:val="bs-Latn-BA" w:eastAsia="bs-Latn-BA"/>
        </w:rPr>
      </w:pPr>
      <w:hyperlink w:anchor="_Toc77075320" w:history="1">
        <w:r w:rsidRPr="0004644A">
          <w:rPr>
            <w:rStyle w:val="Hyperlink"/>
            <w:i/>
            <w:iCs/>
            <w:noProof/>
            <w:lang w:val="hr-HR"/>
          </w:rPr>
          <w:t>Tabela 22 Potencijalni okolišni i socijalni utjecaji Projekta otpornosti i konkurentnosti u poljoprivredi (ARCP) i mjere ublažavanja</w:t>
        </w:r>
        <w:r>
          <w:rPr>
            <w:noProof/>
            <w:webHidden/>
          </w:rPr>
          <w:tab/>
        </w:r>
        <w:r>
          <w:rPr>
            <w:noProof/>
            <w:webHidden/>
          </w:rPr>
          <w:fldChar w:fldCharType="begin"/>
        </w:r>
        <w:r>
          <w:rPr>
            <w:noProof/>
            <w:webHidden/>
          </w:rPr>
          <w:instrText xml:space="preserve"> PAGEREF _Toc77075320 \h </w:instrText>
        </w:r>
        <w:r>
          <w:rPr>
            <w:noProof/>
            <w:webHidden/>
          </w:rPr>
        </w:r>
        <w:r>
          <w:rPr>
            <w:noProof/>
            <w:webHidden/>
          </w:rPr>
          <w:fldChar w:fldCharType="separate"/>
        </w:r>
        <w:r>
          <w:rPr>
            <w:noProof/>
            <w:webHidden/>
          </w:rPr>
          <w:t>97</w:t>
        </w:r>
        <w:r>
          <w:rPr>
            <w:noProof/>
            <w:webHidden/>
          </w:rPr>
          <w:fldChar w:fldCharType="end"/>
        </w:r>
      </w:hyperlink>
    </w:p>
    <w:p w14:paraId="1D6292BA" w14:textId="6467E343" w:rsidR="007116CF" w:rsidRDefault="007116CF">
      <w:pPr>
        <w:pStyle w:val="TableofFigures"/>
        <w:tabs>
          <w:tab w:val="right" w:leader="dot" w:pos="9350"/>
        </w:tabs>
        <w:rPr>
          <w:rFonts w:eastAsiaTheme="minorEastAsia"/>
          <w:noProof/>
          <w:lang w:val="bs-Latn-BA" w:eastAsia="bs-Latn-BA"/>
        </w:rPr>
      </w:pPr>
      <w:hyperlink w:anchor="_Toc77075321" w:history="1">
        <w:r w:rsidRPr="0004644A">
          <w:rPr>
            <w:rStyle w:val="Hyperlink"/>
            <w:i/>
            <w:iCs/>
            <w:noProof/>
            <w:lang w:val="hr-HR"/>
          </w:rPr>
          <w:t>Tabela 23 Klasifikacija rizika za pod-projekte</w:t>
        </w:r>
        <w:r>
          <w:rPr>
            <w:noProof/>
            <w:webHidden/>
          </w:rPr>
          <w:tab/>
        </w:r>
        <w:r>
          <w:rPr>
            <w:noProof/>
            <w:webHidden/>
          </w:rPr>
          <w:fldChar w:fldCharType="begin"/>
        </w:r>
        <w:r>
          <w:rPr>
            <w:noProof/>
            <w:webHidden/>
          </w:rPr>
          <w:instrText xml:space="preserve"> PAGEREF _Toc77075321 \h </w:instrText>
        </w:r>
        <w:r>
          <w:rPr>
            <w:noProof/>
            <w:webHidden/>
          </w:rPr>
        </w:r>
        <w:r>
          <w:rPr>
            <w:noProof/>
            <w:webHidden/>
          </w:rPr>
          <w:fldChar w:fldCharType="separate"/>
        </w:r>
        <w:r>
          <w:rPr>
            <w:noProof/>
            <w:webHidden/>
          </w:rPr>
          <w:t>103</w:t>
        </w:r>
        <w:r>
          <w:rPr>
            <w:noProof/>
            <w:webHidden/>
          </w:rPr>
          <w:fldChar w:fldCharType="end"/>
        </w:r>
      </w:hyperlink>
    </w:p>
    <w:p w14:paraId="69A3B578" w14:textId="36494789" w:rsidR="007116CF" w:rsidRDefault="007116CF">
      <w:pPr>
        <w:pStyle w:val="TableofFigures"/>
        <w:tabs>
          <w:tab w:val="right" w:leader="dot" w:pos="9350"/>
        </w:tabs>
        <w:rPr>
          <w:rFonts w:eastAsiaTheme="minorEastAsia"/>
          <w:noProof/>
          <w:lang w:val="bs-Latn-BA" w:eastAsia="bs-Latn-BA"/>
        </w:rPr>
      </w:pPr>
      <w:hyperlink w:anchor="_Toc77075322" w:history="1">
        <w:r w:rsidRPr="0004644A">
          <w:rPr>
            <w:rStyle w:val="Hyperlink"/>
            <w:i/>
            <w:iCs/>
            <w:noProof/>
            <w:lang w:val="hr-HR"/>
          </w:rPr>
          <w:t>Tabela 24 Okolišni i društveni zahtjevi Projekta otpornosti i konkurentnosti u poljoprivredi (ARCP)</w:t>
        </w:r>
        <w:r>
          <w:rPr>
            <w:noProof/>
            <w:webHidden/>
          </w:rPr>
          <w:tab/>
        </w:r>
        <w:r>
          <w:rPr>
            <w:noProof/>
            <w:webHidden/>
          </w:rPr>
          <w:fldChar w:fldCharType="begin"/>
        </w:r>
        <w:r>
          <w:rPr>
            <w:noProof/>
            <w:webHidden/>
          </w:rPr>
          <w:instrText xml:space="preserve"> PAGEREF _Toc77075322 \h </w:instrText>
        </w:r>
        <w:r>
          <w:rPr>
            <w:noProof/>
            <w:webHidden/>
          </w:rPr>
        </w:r>
        <w:r>
          <w:rPr>
            <w:noProof/>
            <w:webHidden/>
          </w:rPr>
          <w:fldChar w:fldCharType="separate"/>
        </w:r>
        <w:r>
          <w:rPr>
            <w:noProof/>
            <w:webHidden/>
          </w:rPr>
          <w:t>108</w:t>
        </w:r>
        <w:r>
          <w:rPr>
            <w:noProof/>
            <w:webHidden/>
          </w:rPr>
          <w:fldChar w:fldCharType="end"/>
        </w:r>
      </w:hyperlink>
    </w:p>
    <w:p w14:paraId="4875BCDF" w14:textId="00CD4464" w:rsidR="007116CF" w:rsidRDefault="007116CF">
      <w:pPr>
        <w:pStyle w:val="TableofFigures"/>
        <w:tabs>
          <w:tab w:val="right" w:leader="dot" w:pos="9350"/>
        </w:tabs>
        <w:rPr>
          <w:rFonts w:eastAsiaTheme="minorEastAsia"/>
          <w:noProof/>
          <w:lang w:val="bs-Latn-BA" w:eastAsia="bs-Latn-BA"/>
        </w:rPr>
      </w:pPr>
      <w:hyperlink w:anchor="_Toc77075323" w:history="1">
        <w:r w:rsidRPr="0004644A">
          <w:rPr>
            <w:rStyle w:val="Hyperlink"/>
            <w:i/>
            <w:iCs/>
            <w:noProof/>
            <w:lang w:val="hr-HR"/>
          </w:rPr>
          <w:t>Tabela 25 Nivo rizika pod-projekta i prateći OiD instrument</w:t>
        </w:r>
        <w:r>
          <w:rPr>
            <w:noProof/>
            <w:webHidden/>
          </w:rPr>
          <w:tab/>
        </w:r>
        <w:r>
          <w:rPr>
            <w:noProof/>
            <w:webHidden/>
          </w:rPr>
          <w:fldChar w:fldCharType="begin"/>
        </w:r>
        <w:r>
          <w:rPr>
            <w:noProof/>
            <w:webHidden/>
          </w:rPr>
          <w:instrText xml:space="preserve"> PAGEREF _Toc77075323 \h </w:instrText>
        </w:r>
        <w:r>
          <w:rPr>
            <w:noProof/>
            <w:webHidden/>
          </w:rPr>
        </w:r>
        <w:r>
          <w:rPr>
            <w:noProof/>
            <w:webHidden/>
          </w:rPr>
          <w:fldChar w:fldCharType="separate"/>
        </w:r>
        <w:r>
          <w:rPr>
            <w:noProof/>
            <w:webHidden/>
          </w:rPr>
          <w:t>114</w:t>
        </w:r>
        <w:r>
          <w:rPr>
            <w:noProof/>
            <w:webHidden/>
          </w:rPr>
          <w:fldChar w:fldCharType="end"/>
        </w:r>
      </w:hyperlink>
    </w:p>
    <w:p w14:paraId="67DB8FA6" w14:textId="7F1352A7" w:rsidR="007116CF" w:rsidRDefault="007116CF">
      <w:pPr>
        <w:pStyle w:val="TableofFigures"/>
        <w:tabs>
          <w:tab w:val="right" w:leader="dot" w:pos="9350"/>
        </w:tabs>
        <w:rPr>
          <w:rFonts w:eastAsiaTheme="minorEastAsia"/>
          <w:noProof/>
          <w:lang w:val="bs-Latn-BA" w:eastAsia="bs-Latn-BA"/>
        </w:rPr>
      </w:pPr>
      <w:hyperlink w:anchor="_Toc77075324" w:history="1">
        <w:r w:rsidRPr="0004644A">
          <w:rPr>
            <w:rStyle w:val="Hyperlink"/>
            <w:i/>
            <w:iCs/>
            <w:noProof/>
            <w:lang w:val="hr-HR"/>
          </w:rPr>
          <w:t>Tabela 26 Projektne aktivnosti koje zahtijevaju pribavljanje okolišne dozvole</w:t>
        </w:r>
        <w:r>
          <w:rPr>
            <w:noProof/>
            <w:webHidden/>
          </w:rPr>
          <w:tab/>
        </w:r>
        <w:r>
          <w:rPr>
            <w:noProof/>
            <w:webHidden/>
          </w:rPr>
          <w:fldChar w:fldCharType="begin"/>
        </w:r>
        <w:r>
          <w:rPr>
            <w:noProof/>
            <w:webHidden/>
          </w:rPr>
          <w:instrText xml:space="preserve"> PAGEREF _Toc77075324 \h </w:instrText>
        </w:r>
        <w:r>
          <w:rPr>
            <w:noProof/>
            <w:webHidden/>
          </w:rPr>
        </w:r>
        <w:r>
          <w:rPr>
            <w:noProof/>
            <w:webHidden/>
          </w:rPr>
          <w:fldChar w:fldCharType="separate"/>
        </w:r>
        <w:r>
          <w:rPr>
            <w:noProof/>
            <w:webHidden/>
          </w:rPr>
          <w:t>115</w:t>
        </w:r>
        <w:r>
          <w:rPr>
            <w:noProof/>
            <w:webHidden/>
          </w:rPr>
          <w:fldChar w:fldCharType="end"/>
        </w:r>
      </w:hyperlink>
    </w:p>
    <w:p w14:paraId="6D22CEEF" w14:textId="1FE0E572" w:rsidR="007116CF" w:rsidRDefault="007116CF">
      <w:pPr>
        <w:pStyle w:val="TableofFigures"/>
        <w:tabs>
          <w:tab w:val="right" w:leader="dot" w:pos="9350"/>
        </w:tabs>
        <w:rPr>
          <w:rFonts w:eastAsiaTheme="minorEastAsia"/>
          <w:noProof/>
          <w:lang w:val="bs-Latn-BA" w:eastAsia="bs-Latn-BA"/>
        </w:rPr>
      </w:pPr>
      <w:hyperlink w:anchor="_Toc77075325" w:history="1">
        <w:r w:rsidRPr="0004644A">
          <w:rPr>
            <w:rStyle w:val="Hyperlink"/>
            <w:i/>
            <w:iCs/>
            <w:noProof/>
            <w:lang w:val="hr-HR"/>
          </w:rPr>
          <w:t>Tabela 27 Ključni elementi budžeta za implementaciju OODU</w:t>
        </w:r>
        <w:r>
          <w:rPr>
            <w:noProof/>
            <w:webHidden/>
          </w:rPr>
          <w:tab/>
        </w:r>
        <w:r>
          <w:rPr>
            <w:noProof/>
            <w:webHidden/>
          </w:rPr>
          <w:fldChar w:fldCharType="begin"/>
        </w:r>
        <w:r>
          <w:rPr>
            <w:noProof/>
            <w:webHidden/>
          </w:rPr>
          <w:instrText xml:space="preserve"> PAGEREF _Toc77075325 \h </w:instrText>
        </w:r>
        <w:r>
          <w:rPr>
            <w:noProof/>
            <w:webHidden/>
          </w:rPr>
        </w:r>
        <w:r>
          <w:rPr>
            <w:noProof/>
            <w:webHidden/>
          </w:rPr>
          <w:fldChar w:fldCharType="separate"/>
        </w:r>
        <w:r>
          <w:rPr>
            <w:noProof/>
            <w:webHidden/>
          </w:rPr>
          <w:t>126</w:t>
        </w:r>
        <w:r>
          <w:rPr>
            <w:noProof/>
            <w:webHidden/>
          </w:rPr>
          <w:fldChar w:fldCharType="end"/>
        </w:r>
      </w:hyperlink>
    </w:p>
    <w:p w14:paraId="513D4D71" w14:textId="6B699BC9" w:rsidR="005F616F" w:rsidRPr="00381AB1" w:rsidRDefault="000E1DF6">
      <w:pPr>
        <w:spacing w:after="160" w:line="259" w:lineRule="auto"/>
        <w:rPr>
          <w:lang w:val="hr-HR"/>
        </w:rPr>
      </w:pPr>
      <w:r w:rsidRPr="00381AB1">
        <w:rPr>
          <w:lang w:val="hr-HR"/>
        </w:rPr>
        <w:fldChar w:fldCharType="end"/>
      </w:r>
    </w:p>
    <w:p w14:paraId="3CCE3BBD" w14:textId="62E20177" w:rsidR="005F616F" w:rsidRPr="00381AB1" w:rsidRDefault="005F616F">
      <w:pPr>
        <w:spacing w:after="160" w:line="259" w:lineRule="auto"/>
        <w:rPr>
          <w:lang w:val="hr-HR"/>
        </w:rPr>
      </w:pPr>
      <w:r w:rsidRPr="00381AB1">
        <w:rPr>
          <w:lang w:val="hr-HR"/>
        </w:rPr>
        <w:br w:type="page"/>
      </w:r>
    </w:p>
    <w:p w14:paraId="321595F2" w14:textId="2B8F54C8" w:rsidR="005F616F" w:rsidRPr="00381AB1" w:rsidRDefault="005F616F" w:rsidP="005F616F">
      <w:pPr>
        <w:spacing w:after="160" w:line="259" w:lineRule="auto"/>
        <w:rPr>
          <w:rFonts w:eastAsiaTheme="majorEastAsia" w:cstheme="majorBidi"/>
          <w:b/>
          <w:color w:val="70AD47"/>
          <w:sz w:val="32"/>
          <w:szCs w:val="32"/>
          <w:lang w:val="hr-HR"/>
        </w:rPr>
      </w:pPr>
      <w:r w:rsidRPr="00381AB1">
        <w:rPr>
          <w:rFonts w:eastAsiaTheme="majorEastAsia" w:cstheme="majorBidi"/>
          <w:b/>
          <w:color w:val="70AD47"/>
          <w:sz w:val="32"/>
          <w:szCs w:val="32"/>
          <w:lang w:val="hr-HR"/>
        </w:rPr>
        <w:lastRenderedPageBreak/>
        <w:t>List</w:t>
      </w:r>
      <w:r w:rsidR="00CE1D76" w:rsidRPr="00381AB1">
        <w:rPr>
          <w:rFonts w:eastAsiaTheme="majorEastAsia" w:cstheme="majorBidi"/>
          <w:b/>
          <w:color w:val="70AD47"/>
          <w:sz w:val="32"/>
          <w:szCs w:val="32"/>
          <w:lang w:val="hr-HR"/>
        </w:rPr>
        <w:t>a slika</w:t>
      </w:r>
    </w:p>
    <w:p w14:paraId="277DACC5" w14:textId="09E82B3E" w:rsidR="007116CF" w:rsidRDefault="00775111">
      <w:pPr>
        <w:pStyle w:val="TableofFigures"/>
        <w:tabs>
          <w:tab w:val="right" w:leader="dot" w:pos="9350"/>
        </w:tabs>
        <w:rPr>
          <w:rFonts w:eastAsiaTheme="minorEastAsia"/>
          <w:noProof/>
          <w:lang w:val="bs-Latn-BA" w:eastAsia="bs-Latn-BA"/>
        </w:rPr>
      </w:pPr>
      <w:r w:rsidRPr="00381AB1">
        <w:rPr>
          <w:lang w:val="hr-HR"/>
        </w:rPr>
        <w:fldChar w:fldCharType="begin"/>
      </w:r>
      <w:r w:rsidRPr="00381AB1">
        <w:rPr>
          <w:lang w:val="hr-HR"/>
        </w:rPr>
        <w:instrText xml:space="preserve"> TOC \h \z \c "Figure" </w:instrText>
      </w:r>
      <w:r w:rsidRPr="00381AB1">
        <w:rPr>
          <w:lang w:val="hr-HR"/>
        </w:rPr>
        <w:fldChar w:fldCharType="separate"/>
      </w:r>
      <w:hyperlink w:anchor="_Toc77075326" w:history="1">
        <w:r w:rsidR="007116CF" w:rsidRPr="000D35F3">
          <w:rPr>
            <w:rStyle w:val="Hyperlink"/>
            <w:i/>
            <w:iCs/>
            <w:noProof/>
            <w:lang w:val="hr-HR"/>
          </w:rPr>
          <w:t>Slika 1 Pregledna geološka karta BiH sa glavnim paleogeografsko-tektonskim jedinicama (Hrvatović, 2000)</w:t>
        </w:r>
        <w:r w:rsidR="007116CF">
          <w:rPr>
            <w:noProof/>
            <w:webHidden/>
          </w:rPr>
          <w:tab/>
        </w:r>
        <w:r w:rsidR="007116CF">
          <w:rPr>
            <w:noProof/>
            <w:webHidden/>
          </w:rPr>
          <w:fldChar w:fldCharType="begin"/>
        </w:r>
        <w:r w:rsidR="007116CF">
          <w:rPr>
            <w:noProof/>
            <w:webHidden/>
          </w:rPr>
          <w:instrText xml:space="preserve"> PAGEREF _Toc77075326 \h </w:instrText>
        </w:r>
        <w:r w:rsidR="007116CF">
          <w:rPr>
            <w:noProof/>
            <w:webHidden/>
          </w:rPr>
        </w:r>
        <w:r w:rsidR="007116CF">
          <w:rPr>
            <w:noProof/>
            <w:webHidden/>
          </w:rPr>
          <w:fldChar w:fldCharType="separate"/>
        </w:r>
        <w:r w:rsidR="007116CF">
          <w:rPr>
            <w:noProof/>
            <w:webHidden/>
          </w:rPr>
          <w:t>16</w:t>
        </w:r>
        <w:r w:rsidR="007116CF">
          <w:rPr>
            <w:noProof/>
            <w:webHidden/>
          </w:rPr>
          <w:fldChar w:fldCharType="end"/>
        </w:r>
      </w:hyperlink>
    </w:p>
    <w:p w14:paraId="1B59D843" w14:textId="1C9D7476" w:rsidR="007116CF" w:rsidRDefault="007116CF">
      <w:pPr>
        <w:pStyle w:val="TableofFigures"/>
        <w:tabs>
          <w:tab w:val="right" w:leader="dot" w:pos="9350"/>
        </w:tabs>
        <w:rPr>
          <w:rFonts w:eastAsiaTheme="minorEastAsia"/>
          <w:noProof/>
          <w:lang w:val="bs-Latn-BA" w:eastAsia="bs-Latn-BA"/>
        </w:rPr>
      </w:pPr>
      <w:hyperlink w:anchor="_Toc77075327" w:history="1">
        <w:r w:rsidRPr="000D35F3">
          <w:rPr>
            <w:rStyle w:val="Hyperlink"/>
            <w:i/>
            <w:iCs/>
            <w:noProof/>
            <w:lang w:val="hr-HR"/>
          </w:rPr>
          <w:t>Slika 2 Klima u BiH/FBiH</w:t>
        </w:r>
        <w:r>
          <w:rPr>
            <w:noProof/>
            <w:webHidden/>
          </w:rPr>
          <w:tab/>
        </w:r>
        <w:r>
          <w:rPr>
            <w:noProof/>
            <w:webHidden/>
          </w:rPr>
          <w:fldChar w:fldCharType="begin"/>
        </w:r>
        <w:r>
          <w:rPr>
            <w:noProof/>
            <w:webHidden/>
          </w:rPr>
          <w:instrText xml:space="preserve"> PAGEREF _Toc77075327 \h </w:instrText>
        </w:r>
        <w:r>
          <w:rPr>
            <w:noProof/>
            <w:webHidden/>
          </w:rPr>
        </w:r>
        <w:r>
          <w:rPr>
            <w:noProof/>
            <w:webHidden/>
          </w:rPr>
          <w:fldChar w:fldCharType="separate"/>
        </w:r>
        <w:r>
          <w:rPr>
            <w:noProof/>
            <w:webHidden/>
          </w:rPr>
          <w:t>17</w:t>
        </w:r>
        <w:r>
          <w:rPr>
            <w:noProof/>
            <w:webHidden/>
          </w:rPr>
          <w:fldChar w:fldCharType="end"/>
        </w:r>
      </w:hyperlink>
    </w:p>
    <w:p w14:paraId="60CA3BE2" w14:textId="259C4DBF" w:rsidR="007116CF" w:rsidRDefault="007116CF">
      <w:pPr>
        <w:pStyle w:val="TableofFigures"/>
        <w:tabs>
          <w:tab w:val="right" w:leader="dot" w:pos="9350"/>
        </w:tabs>
        <w:rPr>
          <w:rFonts w:eastAsiaTheme="minorEastAsia"/>
          <w:noProof/>
          <w:lang w:val="bs-Latn-BA" w:eastAsia="bs-Latn-BA"/>
        </w:rPr>
      </w:pPr>
      <w:hyperlink w:anchor="_Toc77075328" w:history="1">
        <w:r w:rsidRPr="000D35F3">
          <w:rPr>
            <w:rStyle w:val="Hyperlink"/>
            <w:i/>
            <w:iCs/>
            <w:noProof/>
            <w:lang w:val="hr-HR"/>
          </w:rPr>
          <w:t xml:space="preserve">Slika 3 Granica vodnih područja u FBiH </w:t>
        </w:r>
        <w:r>
          <w:rPr>
            <w:noProof/>
            <w:webHidden/>
          </w:rPr>
          <w:tab/>
        </w:r>
        <w:r>
          <w:rPr>
            <w:noProof/>
            <w:webHidden/>
          </w:rPr>
          <w:fldChar w:fldCharType="begin"/>
        </w:r>
        <w:r>
          <w:rPr>
            <w:noProof/>
            <w:webHidden/>
          </w:rPr>
          <w:instrText xml:space="preserve"> PAGEREF _Toc77075328 \h </w:instrText>
        </w:r>
        <w:r>
          <w:rPr>
            <w:noProof/>
            <w:webHidden/>
          </w:rPr>
        </w:r>
        <w:r>
          <w:rPr>
            <w:noProof/>
            <w:webHidden/>
          </w:rPr>
          <w:fldChar w:fldCharType="separate"/>
        </w:r>
        <w:r>
          <w:rPr>
            <w:noProof/>
            <w:webHidden/>
          </w:rPr>
          <w:t>23</w:t>
        </w:r>
        <w:r>
          <w:rPr>
            <w:noProof/>
            <w:webHidden/>
          </w:rPr>
          <w:fldChar w:fldCharType="end"/>
        </w:r>
      </w:hyperlink>
    </w:p>
    <w:p w14:paraId="49683A1F" w14:textId="5F255338" w:rsidR="007116CF" w:rsidRDefault="007116CF">
      <w:pPr>
        <w:pStyle w:val="TableofFigures"/>
        <w:tabs>
          <w:tab w:val="right" w:leader="dot" w:pos="9350"/>
        </w:tabs>
        <w:rPr>
          <w:rFonts w:eastAsiaTheme="minorEastAsia"/>
          <w:noProof/>
          <w:lang w:val="bs-Latn-BA" w:eastAsia="bs-Latn-BA"/>
        </w:rPr>
      </w:pPr>
      <w:hyperlink w:anchor="_Toc77075329" w:history="1">
        <w:r w:rsidRPr="000D35F3">
          <w:rPr>
            <w:rStyle w:val="Hyperlink"/>
            <w:i/>
            <w:iCs/>
            <w:noProof/>
            <w:lang w:val="hr-HR"/>
          </w:rPr>
          <w:t>Slika 4 Stanje kvaliteta površinskih voda u FBiH</w:t>
        </w:r>
        <w:r>
          <w:rPr>
            <w:noProof/>
            <w:webHidden/>
          </w:rPr>
          <w:tab/>
        </w:r>
        <w:r>
          <w:rPr>
            <w:noProof/>
            <w:webHidden/>
          </w:rPr>
          <w:fldChar w:fldCharType="begin"/>
        </w:r>
        <w:r>
          <w:rPr>
            <w:noProof/>
            <w:webHidden/>
          </w:rPr>
          <w:instrText xml:space="preserve"> PAGEREF _Toc77075329 \h </w:instrText>
        </w:r>
        <w:r>
          <w:rPr>
            <w:noProof/>
            <w:webHidden/>
          </w:rPr>
        </w:r>
        <w:r>
          <w:rPr>
            <w:noProof/>
            <w:webHidden/>
          </w:rPr>
          <w:fldChar w:fldCharType="separate"/>
        </w:r>
        <w:r>
          <w:rPr>
            <w:noProof/>
            <w:webHidden/>
          </w:rPr>
          <w:t>26</w:t>
        </w:r>
        <w:r>
          <w:rPr>
            <w:noProof/>
            <w:webHidden/>
          </w:rPr>
          <w:fldChar w:fldCharType="end"/>
        </w:r>
      </w:hyperlink>
    </w:p>
    <w:p w14:paraId="3E8A9C1E" w14:textId="4AADBEE0" w:rsidR="007116CF" w:rsidRDefault="007116CF">
      <w:pPr>
        <w:pStyle w:val="TableofFigures"/>
        <w:tabs>
          <w:tab w:val="right" w:leader="dot" w:pos="9350"/>
        </w:tabs>
        <w:rPr>
          <w:rFonts w:eastAsiaTheme="minorEastAsia"/>
          <w:noProof/>
          <w:lang w:val="bs-Latn-BA" w:eastAsia="bs-Latn-BA"/>
        </w:rPr>
      </w:pPr>
      <w:hyperlink w:anchor="_Toc77075330" w:history="1">
        <w:r w:rsidRPr="000D35F3">
          <w:rPr>
            <w:rStyle w:val="Hyperlink"/>
            <w:i/>
            <w:iCs/>
            <w:noProof/>
            <w:lang w:val="hr-HR"/>
          </w:rPr>
          <w:t xml:space="preserve">Slika 5 Potencijalna Natura 2000 područja u FBiH </w:t>
        </w:r>
        <w:r>
          <w:rPr>
            <w:noProof/>
            <w:webHidden/>
          </w:rPr>
          <w:tab/>
        </w:r>
        <w:r>
          <w:rPr>
            <w:noProof/>
            <w:webHidden/>
          </w:rPr>
          <w:fldChar w:fldCharType="begin"/>
        </w:r>
        <w:r>
          <w:rPr>
            <w:noProof/>
            <w:webHidden/>
          </w:rPr>
          <w:instrText xml:space="preserve"> PAGEREF _Toc77075330 \h </w:instrText>
        </w:r>
        <w:r>
          <w:rPr>
            <w:noProof/>
            <w:webHidden/>
          </w:rPr>
        </w:r>
        <w:r>
          <w:rPr>
            <w:noProof/>
            <w:webHidden/>
          </w:rPr>
          <w:fldChar w:fldCharType="separate"/>
        </w:r>
        <w:r>
          <w:rPr>
            <w:noProof/>
            <w:webHidden/>
          </w:rPr>
          <w:t>34</w:t>
        </w:r>
        <w:r>
          <w:rPr>
            <w:noProof/>
            <w:webHidden/>
          </w:rPr>
          <w:fldChar w:fldCharType="end"/>
        </w:r>
      </w:hyperlink>
    </w:p>
    <w:p w14:paraId="6693F11B" w14:textId="024033D8" w:rsidR="007116CF" w:rsidRDefault="007116CF">
      <w:pPr>
        <w:pStyle w:val="TableofFigures"/>
        <w:tabs>
          <w:tab w:val="right" w:leader="dot" w:pos="9350"/>
        </w:tabs>
        <w:rPr>
          <w:rFonts w:eastAsiaTheme="minorEastAsia"/>
          <w:noProof/>
          <w:lang w:val="bs-Latn-BA" w:eastAsia="bs-Latn-BA"/>
        </w:rPr>
      </w:pPr>
      <w:hyperlink w:anchor="_Toc77075331" w:history="1">
        <w:r w:rsidRPr="000D35F3">
          <w:rPr>
            <w:rStyle w:val="Hyperlink"/>
            <w:i/>
            <w:iCs/>
            <w:noProof/>
            <w:lang w:val="hr-HR"/>
          </w:rPr>
          <w:t>Slika 6 Podjela po starosnoj dobi populacije u FBiH (2019)</w:t>
        </w:r>
        <w:r>
          <w:rPr>
            <w:noProof/>
            <w:webHidden/>
          </w:rPr>
          <w:tab/>
        </w:r>
        <w:r>
          <w:rPr>
            <w:noProof/>
            <w:webHidden/>
          </w:rPr>
          <w:fldChar w:fldCharType="begin"/>
        </w:r>
        <w:r>
          <w:rPr>
            <w:noProof/>
            <w:webHidden/>
          </w:rPr>
          <w:instrText xml:space="preserve"> PAGEREF _Toc77075331 \h </w:instrText>
        </w:r>
        <w:r>
          <w:rPr>
            <w:noProof/>
            <w:webHidden/>
          </w:rPr>
        </w:r>
        <w:r>
          <w:rPr>
            <w:noProof/>
            <w:webHidden/>
          </w:rPr>
          <w:fldChar w:fldCharType="separate"/>
        </w:r>
        <w:r>
          <w:rPr>
            <w:noProof/>
            <w:webHidden/>
          </w:rPr>
          <w:t>37</w:t>
        </w:r>
        <w:r>
          <w:rPr>
            <w:noProof/>
            <w:webHidden/>
          </w:rPr>
          <w:fldChar w:fldCharType="end"/>
        </w:r>
      </w:hyperlink>
    </w:p>
    <w:p w14:paraId="54957A37" w14:textId="2BB82CAD" w:rsidR="007116CF" w:rsidRDefault="007116CF">
      <w:pPr>
        <w:pStyle w:val="TableofFigures"/>
        <w:tabs>
          <w:tab w:val="right" w:leader="dot" w:pos="9350"/>
        </w:tabs>
        <w:rPr>
          <w:rFonts w:eastAsiaTheme="minorEastAsia"/>
          <w:noProof/>
          <w:lang w:val="bs-Latn-BA" w:eastAsia="bs-Latn-BA"/>
        </w:rPr>
      </w:pPr>
      <w:hyperlink w:anchor="_Toc77075332" w:history="1">
        <w:r w:rsidRPr="000D35F3">
          <w:rPr>
            <w:rStyle w:val="Hyperlink"/>
            <w:i/>
            <w:iCs/>
            <w:noProof/>
            <w:lang w:val="hr-HR"/>
          </w:rPr>
          <w:t>Slika 7 Stopa rasta stanovništva u FBiH (2007.-2019.)</w:t>
        </w:r>
        <w:r>
          <w:rPr>
            <w:noProof/>
            <w:webHidden/>
          </w:rPr>
          <w:tab/>
        </w:r>
        <w:r>
          <w:rPr>
            <w:noProof/>
            <w:webHidden/>
          </w:rPr>
          <w:fldChar w:fldCharType="begin"/>
        </w:r>
        <w:r>
          <w:rPr>
            <w:noProof/>
            <w:webHidden/>
          </w:rPr>
          <w:instrText xml:space="preserve"> PAGEREF _Toc77075332 \h </w:instrText>
        </w:r>
        <w:r>
          <w:rPr>
            <w:noProof/>
            <w:webHidden/>
          </w:rPr>
        </w:r>
        <w:r>
          <w:rPr>
            <w:noProof/>
            <w:webHidden/>
          </w:rPr>
          <w:fldChar w:fldCharType="separate"/>
        </w:r>
        <w:r>
          <w:rPr>
            <w:noProof/>
            <w:webHidden/>
          </w:rPr>
          <w:t>38</w:t>
        </w:r>
        <w:r>
          <w:rPr>
            <w:noProof/>
            <w:webHidden/>
          </w:rPr>
          <w:fldChar w:fldCharType="end"/>
        </w:r>
      </w:hyperlink>
    </w:p>
    <w:p w14:paraId="057E6EEB" w14:textId="2DAC6D9E" w:rsidR="007116CF" w:rsidRDefault="007116CF">
      <w:pPr>
        <w:pStyle w:val="TableofFigures"/>
        <w:tabs>
          <w:tab w:val="right" w:leader="dot" w:pos="9350"/>
        </w:tabs>
        <w:rPr>
          <w:rFonts w:eastAsiaTheme="minorEastAsia"/>
          <w:noProof/>
          <w:lang w:val="bs-Latn-BA" w:eastAsia="bs-Latn-BA"/>
        </w:rPr>
      </w:pPr>
      <w:hyperlink w:anchor="_Toc77075333" w:history="1">
        <w:r w:rsidRPr="000D35F3">
          <w:rPr>
            <w:rStyle w:val="Hyperlink"/>
            <w:i/>
            <w:iCs/>
            <w:noProof/>
            <w:lang w:val="hr-HR"/>
          </w:rPr>
          <w:t>Slika 8 Gustoća naseljenosti u FBiH (2019)</w:t>
        </w:r>
        <w:r>
          <w:rPr>
            <w:noProof/>
            <w:webHidden/>
          </w:rPr>
          <w:tab/>
        </w:r>
        <w:r>
          <w:rPr>
            <w:noProof/>
            <w:webHidden/>
          </w:rPr>
          <w:fldChar w:fldCharType="begin"/>
        </w:r>
        <w:r>
          <w:rPr>
            <w:noProof/>
            <w:webHidden/>
          </w:rPr>
          <w:instrText xml:space="preserve"> PAGEREF _Toc77075333 \h </w:instrText>
        </w:r>
        <w:r>
          <w:rPr>
            <w:noProof/>
            <w:webHidden/>
          </w:rPr>
        </w:r>
        <w:r>
          <w:rPr>
            <w:noProof/>
            <w:webHidden/>
          </w:rPr>
          <w:fldChar w:fldCharType="separate"/>
        </w:r>
        <w:r>
          <w:rPr>
            <w:noProof/>
            <w:webHidden/>
          </w:rPr>
          <w:t>38</w:t>
        </w:r>
        <w:r>
          <w:rPr>
            <w:noProof/>
            <w:webHidden/>
          </w:rPr>
          <w:fldChar w:fldCharType="end"/>
        </w:r>
      </w:hyperlink>
    </w:p>
    <w:p w14:paraId="5E71E62A" w14:textId="503BC490" w:rsidR="007116CF" w:rsidRDefault="007116CF">
      <w:pPr>
        <w:pStyle w:val="TableofFigures"/>
        <w:tabs>
          <w:tab w:val="right" w:leader="dot" w:pos="9350"/>
        </w:tabs>
        <w:rPr>
          <w:rFonts w:eastAsiaTheme="minorEastAsia"/>
          <w:noProof/>
          <w:lang w:val="bs-Latn-BA" w:eastAsia="bs-Latn-BA"/>
        </w:rPr>
      </w:pPr>
      <w:hyperlink w:anchor="_Toc77075334" w:history="1">
        <w:r w:rsidRPr="000D35F3">
          <w:rPr>
            <w:rStyle w:val="Hyperlink"/>
            <w:i/>
            <w:iCs/>
            <w:noProof/>
            <w:lang w:val="hr-HR"/>
          </w:rPr>
          <w:t>Slika 9 Urbano područje i urbano stanovništvo u FBiH (2013)</w:t>
        </w:r>
        <w:r>
          <w:rPr>
            <w:noProof/>
            <w:webHidden/>
          </w:rPr>
          <w:tab/>
        </w:r>
        <w:r>
          <w:rPr>
            <w:noProof/>
            <w:webHidden/>
          </w:rPr>
          <w:fldChar w:fldCharType="begin"/>
        </w:r>
        <w:r>
          <w:rPr>
            <w:noProof/>
            <w:webHidden/>
          </w:rPr>
          <w:instrText xml:space="preserve"> PAGEREF _Toc77075334 \h </w:instrText>
        </w:r>
        <w:r>
          <w:rPr>
            <w:noProof/>
            <w:webHidden/>
          </w:rPr>
        </w:r>
        <w:r>
          <w:rPr>
            <w:noProof/>
            <w:webHidden/>
          </w:rPr>
          <w:fldChar w:fldCharType="separate"/>
        </w:r>
        <w:r>
          <w:rPr>
            <w:noProof/>
            <w:webHidden/>
          </w:rPr>
          <w:t>39</w:t>
        </w:r>
        <w:r>
          <w:rPr>
            <w:noProof/>
            <w:webHidden/>
          </w:rPr>
          <w:fldChar w:fldCharType="end"/>
        </w:r>
      </w:hyperlink>
    </w:p>
    <w:p w14:paraId="5297CD52" w14:textId="617486FE" w:rsidR="007116CF" w:rsidRDefault="007116CF">
      <w:pPr>
        <w:pStyle w:val="TableofFigures"/>
        <w:tabs>
          <w:tab w:val="right" w:leader="dot" w:pos="9350"/>
        </w:tabs>
        <w:rPr>
          <w:rFonts w:eastAsiaTheme="minorEastAsia"/>
          <w:noProof/>
          <w:lang w:val="bs-Latn-BA" w:eastAsia="bs-Latn-BA"/>
        </w:rPr>
      </w:pPr>
      <w:hyperlink w:anchor="_Toc77075335" w:history="1">
        <w:r w:rsidRPr="000D35F3">
          <w:rPr>
            <w:rStyle w:val="Hyperlink"/>
            <w:i/>
            <w:iCs/>
            <w:noProof/>
            <w:lang w:val="hr-HR"/>
          </w:rPr>
          <w:t>Slika 10 Struktura zaposlenih u najvažnijim sektorima (2019)</w:t>
        </w:r>
        <w:r>
          <w:rPr>
            <w:noProof/>
            <w:webHidden/>
          </w:rPr>
          <w:tab/>
        </w:r>
        <w:r>
          <w:rPr>
            <w:noProof/>
            <w:webHidden/>
          </w:rPr>
          <w:fldChar w:fldCharType="begin"/>
        </w:r>
        <w:r>
          <w:rPr>
            <w:noProof/>
            <w:webHidden/>
          </w:rPr>
          <w:instrText xml:space="preserve"> PAGEREF _Toc77075335 \h </w:instrText>
        </w:r>
        <w:r>
          <w:rPr>
            <w:noProof/>
            <w:webHidden/>
          </w:rPr>
        </w:r>
        <w:r>
          <w:rPr>
            <w:noProof/>
            <w:webHidden/>
          </w:rPr>
          <w:fldChar w:fldCharType="separate"/>
        </w:r>
        <w:r>
          <w:rPr>
            <w:noProof/>
            <w:webHidden/>
          </w:rPr>
          <w:t>40</w:t>
        </w:r>
        <w:r>
          <w:rPr>
            <w:noProof/>
            <w:webHidden/>
          </w:rPr>
          <w:fldChar w:fldCharType="end"/>
        </w:r>
      </w:hyperlink>
    </w:p>
    <w:p w14:paraId="24ACAA7E" w14:textId="31F24309" w:rsidR="007116CF" w:rsidRDefault="007116CF">
      <w:pPr>
        <w:pStyle w:val="TableofFigures"/>
        <w:tabs>
          <w:tab w:val="right" w:leader="dot" w:pos="9350"/>
        </w:tabs>
        <w:rPr>
          <w:rFonts w:eastAsiaTheme="minorEastAsia"/>
          <w:noProof/>
          <w:lang w:val="bs-Latn-BA" w:eastAsia="bs-Latn-BA"/>
        </w:rPr>
      </w:pPr>
      <w:hyperlink w:anchor="_Toc77075336" w:history="1">
        <w:r w:rsidRPr="000D35F3">
          <w:rPr>
            <w:rStyle w:val="Hyperlink"/>
            <w:i/>
            <w:iCs/>
            <w:noProof/>
            <w:lang w:val="hr-HR"/>
          </w:rPr>
          <w:t>Slika 11 Stepen stručne spreme zaposlenika u 2019</w:t>
        </w:r>
        <w:r>
          <w:rPr>
            <w:noProof/>
            <w:webHidden/>
          </w:rPr>
          <w:tab/>
        </w:r>
        <w:r>
          <w:rPr>
            <w:noProof/>
            <w:webHidden/>
          </w:rPr>
          <w:fldChar w:fldCharType="begin"/>
        </w:r>
        <w:r>
          <w:rPr>
            <w:noProof/>
            <w:webHidden/>
          </w:rPr>
          <w:instrText xml:space="preserve"> PAGEREF _Toc77075336 \h </w:instrText>
        </w:r>
        <w:r>
          <w:rPr>
            <w:noProof/>
            <w:webHidden/>
          </w:rPr>
        </w:r>
        <w:r>
          <w:rPr>
            <w:noProof/>
            <w:webHidden/>
          </w:rPr>
          <w:fldChar w:fldCharType="separate"/>
        </w:r>
        <w:r>
          <w:rPr>
            <w:noProof/>
            <w:webHidden/>
          </w:rPr>
          <w:t>41</w:t>
        </w:r>
        <w:r>
          <w:rPr>
            <w:noProof/>
            <w:webHidden/>
          </w:rPr>
          <w:fldChar w:fldCharType="end"/>
        </w:r>
      </w:hyperlink>
    </w:p>
    <w:p w14:paraId="0F15663D" w14:textId="3CBA024C" w:rsidR="007116CF" w:rsidRDefault="007116CF">
      <w:pPr>
        <w:pStyle w:val="TableofFigures"/>
        <w:tabs>
          <w:tab w:val="right" w:leader="dot" w:pos="9350"/>
        </w:tabs>
        <w:rPr>
          <w:rFonts w:eastAsiaTheme="minorEastAsia"/>
          <w:noProof/>
          <w:lang w:val="bs-Latn-BA" w:eastAsia="bs-Latn-BA"/>
        </w:rPr>
      </w:pPr>
      <w:hyperlink w:anchor="_Toc77075337" w:history="1">
        <w:r w:rsidRPr="000D35F3">
          <w:rPr>
            <w:rStyle w:val="Hyperlink"/>
            <w:i/>
            <w:iCs/>
            <w:noProof/>
            <w:lang w:val="hr-HR"/>
          </w:rPr>
          <w:t>Slika 12 Stopa zaposlenosti i nezaposlenosti po kantonima (2019)</w:t>
        </w:r>
        <w:r>
          <w:rPr>
            <w:noProof/>
            <w:webHidden/>
          </w:rPr>
          <w:tab/>
        </w:r>
        <w:r>
          <w:rPr>
            <w:noProof/>
            <w:webHidden/>
          </w:rPr>
          <w:fldChar w:fldCharType="begin"/>
        </w:r>
        <w:r>
          <w:rPr>
            <w:noProof/>
            <w:webHidden/>
          </w:rPr>
          <w:instrText xml:space="preserve"> PAGEREF _Toc77075337 \h </w:instrText>
        </w:r>
        <w:r>
          <w:rPr>
            <w:noProof/>
            <w:webHidden/>
          </w:rPr>
        </w:r>
        <w:r>
          <w:rPr>
            <w:noProof/>
            <w:webHidden/>
          </w:rPr>
          <w:fldChar w:fldCharType="separate"/>
        </w:r>
        <w:r>
          <w:rPr>
            <w:noProof/>
            <w:webHidden/>
          </w:rPr>
          <w:t>42</w:t>
        </w:r>
        <w:r>
          <w:rPr>
            <w:noProof/>
            <w:webHidden/>
          </w:rPr>
          <w:fldChar w:fldCharType="end"/>
        </w:r>
      </w:hyperlink>
    </w:p>
    <w:p w14:paraId="42FFEA0F" w14:textId="1747FD4D" w:rsidR="007116CF" w:rsidRDefault="007116CF">
      <w:pPr>
        <w:pStyle w:val="TableofFigures"/>
        <w:tabs>
          <w:tab w:val="right" w:leader="dot" w:pos="9350"/>
        </w:tabs>
        <w:rPr>
          <w:rFonts w:eastAsiaTheme="minorEastAsia"/>
          <w:noProof/>
          <w:lang w:val="bs-Latn-BA" w:eastAsia="bs-Latn-BA"/>
        </w:rPr>
      </w:pPr>
      <w:hyperlink w:anchor="_Toc77075338" w:history="1">
        <w:r w:rsidRPr="000D35F3">
          <w:rPr>
            <w:rStyle w:val="Hyperlink"/>
            <w:i/>
            <w:iCs/>
            <w:noProof/>
            <w:lang w:val="hr-HR"/>
          </w:rPr>
          <w:t>Slika 13 Okolišni i društveni okvir</w:t>
        </w:r>
        <w:r>
          <w:rPr>
            <w:noProof/>
            <w:webHidden/>
          </w:rPr>
          <w:tab/>
        </w:r>
        <w:r>
          <w:rPr>
            <w:noProof/>
            <w:webHidden/>
          </w:rPr>
          <w:fldChar w:fldCharType="begin"/>
        </w:r>
        <w:r>
          <w:rPr>
            <w:noProof/>
            <w:webHidden/>
          </w:rPr>
          <w:instrText xml:space="preserve"> PAGEREF _Toc77075338 \h </w:instrText>
        </w:r>
        <w:r>
          <w:rPr>
            <w:noProof/>
            <w:webHidden/>
          </w:rPr>
        </w:r>
        <w:r>
          <w:rPr>
            <w:noProof/>
            <w:webHidden/>
          </w:rPr>
          <w:fldChar w:fldCharType="separate"/>
        </w:r>
        <w:r>
          <w:rPr>
            <w:noProof/>
            <w:webHidden/>
          </w:rPr>
          <w:t>64</w:t>
        </w:r>
        <w:r>
          <w:rPr>
            <w:noProof/>
            <w:webHidden/>
          </w:rPr>
          <w:fldChar w:fldCharType="end"/>
        </w:r>
      </w:hyperlink>
    </w:p>
    <w:p w14:paraId="6EC30841" w14:textId="0E5B51D1" w:rsidR="007116CF" w:rsidRDefault="007116CF">
      <w:pPr>
        <w:pStyle w:val="TableofFigures"/>
        <w:tabs>
          <w:tab w:val="right" w:leader="dot" w:pos="9350"/>
        </w:tabs>
        <w:rPr>
          <w:rFonts w:eastAsiaTheme="minorEastAsia"/>
          <w:noProof/>
          <w:lang w:val="bs-Latn-BA" w:eastAsia="bs-Latn-BA"/>
        </w:rPr>
      </w:pPr>
      <w:hyperlink w:anchor="_Toc77075339" w:history="1">
        <w:r w:rsidRPr="000D35F3">
          <w:rPr>
            <w:rStyle w:val="Hyperlink"/>
            <w:i/>
            <w:iCs/>
            <w:noProof/>
            <w:lang w:val="hr-HR"/>
          </w:rPr>
          <w:t>Slika 14 Shematski pregled procedure procjene i upravljanja rizikom po okoliš i društvo</w:t>
        </w:r>
        <w:r>
          <w:rPr>
            <w:noProof/>
            <w:webHidden/>
          </w:rPr>
          <w:tab/>
        </w:r>
        <w:r>
          <w:rPr>
            <w:noProof/>
            <w:webHidden/>
          </w:rPr>
          <w:fldChar w:fldCharType="begin"/>
        </w:r>
        <w:r>
          <w:rPr>
            <w:noProof/>
            <w:webHidden/>
          </w:rPr>
          <w:instrText xml:space="preserve"> PAGEREF _Toc77075339 \h </w:instrText>
        </w:r>
        <w:r>
          <w:rPr>
            <w:noProof/>
            <w:webHidden/>
          </w:rPr>
        </w:r>
        <w:r>
          <w:rPr>
            <w:noProof/>
            <w:webHidden/>
          </w:rPr>
          <w:fldChar w:fldCharType="separate"/>
        </w:r>
        <w:r>
          <w:rPr>
            <w:noProof/>
            <w:webHidden/>
          </w:rPr>
          <w:t>113</w:t>
        </w:r>
        <w:r>
          <w:rPr>
            <w:noProof/>
            <w:webHidden/>
          </w:rPr>
          <w:fldChar w:fldCharType="end"/>
        </w:r>
      </w:hyperlink>
    </w:p>
    <w:p w14:paraId="135F2313" w14:textId="4B209867" w:rsidR="005F616F" w:rsidRPr="00381AB1" w:rsidRDefault="00775111">
      <w:pPr>
        <w:spacing w:after="160" w:line="259" w:lineRule="auto"/>
        <w:rPr>
          <w:lang w:val="hr-HR"/>
        </w:rPr>
      </w:pPr>
      <w:r w:rsidRPr="00381AB1">
        <w:rPr>
          <w:lang w:val="hr-HR"/>
        </w:rPr>
        <w:fldChar w:fldCharType="end"/>
      </w:r>
    </w:p>
    <w:p w14:paraId="3E2D6F10" w14:textId="3A188C89" w:rsidR="0073069D" w:rsidRPr="00381AB1" w:rsidRDefault="0073069D" w:rsidP="00A76C06">
      <w:pPr>
        <w:pStyle w:val="Normal1"/>
        <w:spacing w:after="200" w:line="276" w:lineRule="auto"/>
        <w:jc w:val="both"/>
        <w:rPr>
          <w:lang w:val="hr-HR"/>
        </w:rPr>
      </w:pPr>
    </w:p>
    <w:p w14:paraId="5AD4239B" w14:textId="2A82DDE5" w:rsidR="00A76C06" w:rsidRPr="00381AB1" w:rsidRDefault="00A76C06">
      <w:pPr>
        <w:spacing w:after="160" w:line="259" w:lineRule="auto"/>
        <w:rPr>
          <w:rFonts w:ascii="Arial" w:eastAsia="Calibri" w:hAnsi="Arial" w:cs="Arial"/>
          <w:color w:val="000000"/>
          <w:sz w:val="24"/>
          <w:szCs w:val="24"/>
          <w:lang w:val="hr-HR"/>
        </w:rPr>
      </w:pPr>
      <w:r w:rsidRPr="00381AB1">
        <w:rPr>
          <w:lang w:val="hr-HR"/>
        </w:rPr>
        <w:br w:type="page"/>
      </w:r>
    </w:p>
    <w:p w14:paraId="581CFAE2" w14:textId="31FF2166" w:rsidR="00A76C06" w:rsidRPr="00381AB1" w:rsidRDefault="00257D1B" w:rsidP="00A76C06">
      <w:pPr>
        <w:spacing w:after="160" w:line="259" w:lineRule="auto"/>
        <w:rPr>
          <w:rFonts w:eastAsiaTheme="majorEastAsia" w:cstheme="majorBidi"/>
          <w:b/>
          <w:color w:val="70AD47"/>
          <w:sz w:val="32"/>
          <w:szCs w:val="32"/>
          <w:lang w:val="hr-HR"/>
        </w:rPr>
      </w:pPr>
      <w:r w:rsidRPr="00381AB1">
        <w:rPr>
          <w:rFonts w:eastAsiaTheme="majorEastAsia" w:cstheme="majorBidi"/>
          <w:b/>
          <w:color w:val="70AD47"/>
          <w:sz w:val="32"/>
          <w:szCs w:val="32"/>
          <w:lang w:val="hr-HR"/>
        </w:rPr>
        <w:lastRenderedPageBreak/>
        <w:t>Skraćenice</w:t>
      </w:r>
    </w:p>
    <w:p w14:paraId="6AD1A7C2" w14:textId="77777777" w:rsidR="00A76C06" w:rsidRPr="00D1458F" w:rsidRDefault="00A76C06" w:rsidP="005130EB">
      <w:pPr>
        <w:spacing w:after="0" w:line="240" w:lineRule="auto"/>
        <w:rPr>
          <w:sz w:val="16"/>
          <w:szCs w:val="16"/>
          <w:lang w:val="hr-HR"/>
        </w:rPr>
      </w:pPr>
    </w:p>
    <w:tbl>
      <w:tblPr>
        <w:tblW w:w="0" w:type="auto"/>
        <w:tblLook w:val="04A0" w:firstRow="1" w:lastRow="0" w:firstColumn="1" w:lastColumn="0" w:noHBand="0" w:noVBand="1"/>
      </w:tblPr>
      <w:tblGrid>
        <w:gridCol w:w="1555"/>
        <w:gridCol w:w="7371"/>
      </w:tblGrid>
      <w:tr w:rsidR="005130EB" w:rsidRPr="00D1458F" w14:paraId="5C58B34D" w14:textId="77777777" w:rsidTr="00D1458F">
        <w:tc>
          <w:tcPr>
            <w:tcW w:w="1555" w:type="dxa"/>
          </w:tcPr>
          <w:p w14:paraId="7D1E8621" w14:textId="77777777" w:rsidR="005130EB" w:rsidRPr="00D1458F" w:rsidRDefault="005130EB" w:rsidP="00D1458F">
            <w:pPr>
              <w:spacing w:before="80" w:after="80" w:line="240" w:lineRule="auto"/>
              <w:rPr>
                <w:rFonts w:cstheme="minorHAnsi"/>
                <w:lang w:val="hr-HR"/>
              </w:rPr>
            </w:pPr>
            <w:bookmarkStart w:id="0" w:name="_Hlk69305252"/>
            <w:r w:rsidRPr="00D1458F">
              <w:rPr>
                <w:rFonts w:cstheme="minorHAnsi"/>
                <w:lang w:val="hr-HR"/>
              </w:rPr>
              <w:t>APP</w:t>
            </w:r>
          </w:p>
        </w:tc>
        <w:tc>
          <w:tcPr>
            <w:tcW w:w="7371" w:type="dxa"/>
          </w:tcPr>
          <w:p w14:paraId="170CAD15" w14:textId="77777777" w:rsidR="005130EB" w:rsidRPr="00D1458F" w:rsidRDefault="005130EB" w:rsidP="00D1458F">
            <w:pPr>
              <w:spacing w:before="80" w:after="80" w:line="240" w:lineRule="auto"/>
              <w:rPr>
                <w:rFonts w:cstheme="minorHAnsi"/>
                <w:lang w:val="hr-HR"/>
              </w:rPr>
            </w:pPr>
            <w:r w:rsidRPr="00D1458F">
              <w:rPr>
                <w:rFonts w:cstheme="minorHAnsi"/>
                <w:lang w:val="hr-HR"/>
              </w:rPr>
              <w:t>Akcioni plan preseljenja</w:t>
            </w:r>
          </w:p>
        </w:tc>
      </w:tr>
      <w:tr w:rsidR="005130EB" w:rsidRPr="00D1458F" w14:paraId="3413D15F" w14:textId="77777777" w:rsidTr="00D1458F">
        <w:tc>
          <w:tcPr>
            <w:tcW w:w="1555" w:type="dxa"/>
          </w:tcPr>
          <w:p w14:paraId="51E38569" w14:textId="77777777" w:rsidR="005130EB" w:rsidRPr="00D1458F" w:rsidRDefault="005130EB" w:rsidP="00D1458F">
            <w:pPr>
              <w:spacing w:before="80" w:after="80" w:line="240" w:lineRule="auto"/>
              <w:rPr>
                <w:rFonts w:cstheme="minorHAnsi"/>
                <w:lang w:val="hr-HR"/>
              </w:rPr>
            </w:pPr>
            <w:r w:rsidRPr="00D1458F">
              <w:rPr>
                <w:rFonts w:cstheme="minorHAnsi"/>
                <w:lang w:val="hr-HR"/>
              </w:rPr>
              <w:t>ARCP</w:t>
            </w:r>
          </w:p>
        </w:tc>
        <w:tc>
          <w:tcPr>
            <w:tcW w:w="7371" w:type="dxa"/>
          </w:tcPr>
          <w:p w14:paraId="2081F153" w14:textId="77777777" w:rsidR="005130EB" w:rsidRPr="00D1458F" w:rsidRDefault="005130EB" w:rsidP="00D1458F">
            <w:pPr>
              <w:spacing w:before="80" w:after="80" w:line="240" w:lineRule="auto"/>
              <w:rPr>
                <w:rFonts w:cstheme="minorHAnsi"/>
                <w:lang w:val="hr-HR"/>
              </w:rPr>
            </w:pPr>
            <w:r w:rsidRPr="00D1458F">
              <w:rPr>
                <w:rFonts w:cstheme="minorHAnsi"/>
                <w:lang w:val="hr-HR"/>
              </w:rPr>
              <w:t>Projekat otpornosti i konkurentnosti u poljoprivredi</w:t>
            </w:r>
          </w:p>
        </w:tc>
      </w:tr>
      <w:tr w:rsidR="005130EB" w:rsidRPr="00D1458F" w14:paraId="7E855F80" w14:textId="77777777" w:rsidTr="00D1458F">
        <w:tc>
          <w:tcPr>
            <w:tcW w:w="1555" w:type="dxa"/>
          </w:tcPr>
          <w:p w14:paraId="775409A4" w14:textId="77777777" w:rsidR="005130EB" w:rsidRPr="00D1458F" w:rsidRDefault="005130EB" w:rsidP="00D1458F">
            <w:pPr>
              <w:spacing w:before="80" w:after="80" w:line="240" w:lineRule="auto"/>
              <w:rPr>
                <w:rFonts w:cstheme="minorHAnsi"/>
                <w:lang w:val="hr-HR"/>
              </w:rPr>
            </w:pPr>
            <w:r w:rsidRPr="00D1458F">
              <w:rPr>
                <w:rFonts w:cstheme="minorHAnsi"/>
                <w:lang w:val="hr-HR"/>
              </w:rPr>
              <w:t>BAM</w:t>
            </w:r>
          </w:p>
        </w:tc>
        <w:tc>
          <w:tcPr>
            <w:tcW w:w="7371" w:type="dxa"/>
          </w:tcPr>
          <w:p w14:paraId="6E02DA80" w14:textId="77777777" w:rsidR="005130EB" w:rsidRPr="00D1458F" w:rsidRDefault="005130EB" w:rsidP="00D1458F">
            <w:pPr>
              <w:spacing w:before="80" w:after="80" w:line="240" w:lineRule="auto"/>
              <w:rPr>
                <w:rFonts w:cstheme="minorHAnsi"/>
                <w:lang w:val="hr-HR"/>
              </w:rPr>
            </w:pPr>
            <w:r w:rsidRPr="00D1458F">
              <w:rPr>
                <w:rFonts w:cstheme="minorHAnsi"/>
                <w:lang w:val="hr-HR"/>
              </w:rPr>
              <w:t>Konvertibilna marka</w:t>
            </w:r>
          </w:p>
        </w:tc>
      </w:tr>
      <w:tr w:rsidR="005130EB" w:rsidRPr="00D1458F" w14:paraId="603505A2" w14:textId="77777777" w:rsidTr="00D1458F">
        <w:tc>
          <w:tcPr>
            <w:tcW w:w="1555" w:type="dxa"/>
          </w:tcPr>
          <w:p w14:paraId="5DADAD35" w14:textId="77777777" w:rsidR="005130EB" w:rsidRPr="00D1458F" w:rsidRDefault="005130EB" w:rsidP="00D1458F">
            <w:pPr>
              <w:spacing w:before="80" w:after="80" w:line="240" w:lineRule="auto"/>
              <w:rPr>
                <w:rFonts w:cstheme="minorHAnsi"/>
                <w:lang w:val="hr-HR"/>
              </w:rPr>
            </w:pPr>
            <w:r w:rsidRPr="00D1458F">
              <w:rPr>
                <w:rFonts w:cstheme="minorHAnsi"/>
                <w:lang w:val="hr-HR"/>
              </w:rPr>
              <w:t>BDP</w:t>
            </w:r>
          </w:p>
        </w:tc>
        <w:tc>
          <w:tcPr>
            <w:tcW w:w="7371" w:type="dxa"/>
          </w:tcPr>
          <w:p w14:paraId="6ADA9FE5" w14:textId="77777777" w:rsidR="005130EB" w:rsidRPr="00D1458F" w:rsidRDefault="005130EB" w:rsidP="00D1458F">
            <w:pPr>
              <w:spacing w:before="80" w:after="80" w:line="240" w:lineRule="auto"/>
              <w:rPr>
                <w:rFonts w:cstheme="minorHAnsi"/>
                <w:lang w:val="hr-HR"/>
              </w:rPr>
            </w:pPr>
            <w:r w:rsidRPr="00D1458F">
              <w:rPr>
                <w:rFonts w:cstheme="minorHAnsi"/>
                <w:lang w:val="hr-HR"/>
              </w:rPr>
              <w:t>Bruto društveni proizvod</w:t>
            </w:r>
          </w:p>
        </w:tc>
      </w:tr>
      <w:tr w:rsidR="005130EB" w:rsidRPr="00D1458F" w14:paraId="0D37A590" w14:textId="77777777" w:rsidTr="00D1458F">
        <w:tc>
          <w:tcPr>
            <w:tcW w:w="1555" w:type="dxa"/>
          </w:tcPr>
          <w:p w14:paraId="6D25F1FD" w14:textId="77777777" w:rsidR="005130EB" w:rsidRPr="00D1458F" w:rsidRDefault="005130EB" w:rsidP="00D1458F">
            <w:pPr>
              <w:spacing w:before="80" w:after="80" w:line="240" w:lineRule="auto"/>
              <w:rPr>
                <w:rFonts w:cstheme="minorHAnsi"/>
                <w:lang w:val="hr-HR"/>
              </w:rPr>
            </w:pPr>
            <w:r w:rsidRPr="00D1458F">
              <w:rPr>
                <w:rFonts w:cstheme="minorHAnsi"/>
                <w:lang w:val="hr-HR"/>
              </w:rPr>
              <w:t>BiH</w:t>
            </w:r>
          </w:p>
        </w:tc>
        <w:tc>
          <w:tcPr>
            <w:tcW w:w="7371" w:type="dxa"/>
          </w:tcPr>
          <w:p w14:paraId="63C16474" w14:textId="77777777" w:rsidR="005130EB" w:rsidRPr="00D1458F" w:rsidRDefault="005130EB" w:rsidP="00D1458F">
            <w:pPr>
              <w:spacing w:before="80" w:after="80" w:line="240" w:lineRule="auto"/>
              <w:rPr>
                <w:rFonts w:cstheme="minorHAnsi"/>
                <w:lang w:val="hr-HR"/>
              </w:rPr>
            </w:pPr>
            <w:r w:rsidRPr="00D1458F">
              <w:rPr>
                <w:rFonts w:cstheme="minorHAnsi"/>
                <w:lang w:val="hr-HR"/>
              </w:rPr>
              <w:t>Bosna i Hercegovina</w:t>
            </w:r>
          </w:p>
        </w:tc>
      </w:tr>
      <w:tr w:rsidR="005130EB" w:rsidRPr="00D1458F" w14:paraId="267A5DE7" w14:textId="77777777" w:rsidTr="00D1458F">
        <w:tc>
          <w:tcPr>
            <w:tcW w:w="1555" w:type="dxa"/>
          </w:tcPr>
          <w:p w14:paraId="2AD73C9C" w14:textId="77777777" w:rsidR="005130EB" w:rsidRPr="00D1458F" w:rsidRDefault="005130EB" w:rsidP="00D1458F">
            <w:pPr>
              <w:spacing w:before="80" w:after="80" w:line="240" w:lineRule="auto"/>
              <w:rPr>
                <w:rFonts w:cstheme="minorHAnsi"/>
                <w:lang w:val="hr-HR"/>
              </w:rPr>
            </w:pPr>
            <w:r w:rsidRPr="00D1458F">
              <w:rPr>
                <w:rFonts w:cstheme="minorHAnsi"/>
                <w:lang w:val="hr-HR"/>
              </w:rPr>
              <w:t>COVID-19</w:t>
            </w:r>
          </w:p>
        </w:tc>
        <w:tc>
          <w:tcPr>
            <w:tcW w:w="7371" w:type="dxa"/>
          </w:tcPr>
          <w:p w14:paraId="1E3D0876" w14:textId="77777777" w:rsidR="005130EB" w:rsidRPr="00D1458F" w:rsidRDefault="005130EB" w:rsidP="00D1458F">
            <w:pPr>
              <w:spacing w:before="80" w:after="80" w:line="240" w:lineRule="auto"/>
              <w:rPr>
                <w:rFonts w:cstheme="minorHAnsi"/>
                <w:color w:val="000000" w:themeColor="text1"/>
                <w:lang w:val="hr-HR"/>
              </w:rPr>
            </w:pPr>
            <w:proofErr w:type="spellStart"/>
            <w:r w:rsidRPr="00D1458F">
              <w:rPr>
                <w:rFonts w:cstheme="minorHAnsi"/>
                <w:lang w:val="hr-HR"/>
              </w:rPr>
              <w:t>Koronavirusna</w:t>
            </w:r>
            <w:proofErr w:type="spellEnd"/>
            <w:r w:rsidRPr="00D1458F">
              <w:rPr>
                <w:rFonts w:cstheme="minorHAnsi"/>
                <w:lang w:val="hr-HR"/>
              </w:rPr>
              <w:t xml:space="preserve"> bolest</w:t>
            </w:r>
          </w:p>
        </w:tc>
      </w:tr>
      <w:tr w:rsidR="005130EB" w:rsidRPr="00D1458F" w14:paraId="63FB343D" w14:textId="77777777" w:rsidTr="00D1458F">
        <w:tc>
          <w:tcPr>
            <w:tcW w:w="1555" w:type="dxa"/>
          </w:tcPr>
          <w:p w14:paraId="3F7121E3" w14:textId="77777777" w:rsidR="005130EB" w:rsidRPr="00D1458F" w:rsidRDefault="005130EB" w:rsidP="00D1458F">
            <w:pPr>
              <w:spacing w:before="80" w:after="80" w:line="240" w:lineRule="auto"/>
              <w:rPr>
                <w:rFonts w:cstheme="minorHAnsi"/>
                <w:color w:val="000000"/>
                <w:lang w:val="hr-HR"/>
              </w:rPr>
            </w:pPr>
            <w:r w:rsidRPr="00D1458F">
              <w:rPr>
                <w:rFonts w:cstheme="minorHAnsi"/>
                <w:lang w:val="hr-HR"/>
              </w:rPr>
              <w:t>COŽ</w:t>
            </w:r>
          </w:p>
        </w:tc>
        <w:tc>
          <w:tcPr>
            <w:tcW w:w="7371" w:type="dxa"/>
          </w:tcPr>
          <w:p w14:paraId="722DD96E" w14:textId="77777777" w:rsidR="005130EB" w:rsidRPr="00D1458F" w:rsidRDefault="005130EB" w:rsidP="00D1458F">
            <w:pPr>
              <w:spacing w:before="80" w:after="80" w:line="240" w:lineRule="auto"/>
              <w:rPr>
                <w:rFonts w:cstheme="minorHAnsi"/>
                <w:lang w:val="hr-HR"/>
              </w:rPr>
            </w:pPr>
            <w:r w:rsidRPr="00D1458F">
              <w:rPr>
                <w:rFonts w:cstheme="minorHAnsi"/>
                <w:lang w:val="hr-HR"/>
              </w:rPr>
              <w:t>Centralni odbor za žalbe</w:t>
            </w:r>
          </w:p>
        </w:tc>
      </w:tr>
      <w:tr w:rsidR="005130EB" w:rsidRPr="00D1458F" w14:paraId="74521D0A" w14:textId="77777777" w:rsidTr="00D1458F">
        <w:tc>
          <w:tcPr>
            <w:tcW w:w="1555" w:type="dxa"/>
          </w:tcPr>
          <w:p w14:paraId="370FFBED" w14:textId="77777777" w:rsidR="005130EB" w:rsidRPr="00D1458F" w:rsidRDefault="005130EB" w:rsidP="00D1458F">
            <w:pPr>
              <w:spacing w:before="80" w:after="80" w:line="240" w:lineRule="auto"/>
              <w:rPr>
                <w:rFonts w:cstheme="minorHAnsi"/>
                <w:lang w:val="hr-HR"/>
              </w:rPr>
            </w:pPr>
            <w:r w:rsidRPr="00D1458F">
              <w:rPr>
                <w:rFonts w:cstheme="minorHAnsi"/>
                <w:lang w:val="hr-HR"/>
              </w:rPr>
              <w:t>DPP</w:t>
            </w:r>
          </w:p>
        </w:tc>
        <w:tc>
          <w:tcPr>
            <w:tcW w:w="7371" w:type="dxa"/>
          </w:tcPr>
          <w:p w14:paraId="7B407EEC" w14:textId="77777777" w:rsidR="005130EB" w:rsidRPr="00D1458F" w:rsidRDefault="005130EB" w:rsidP="00D1458F">
            <w:pPr>
              <w:spacing w:before="80" w:after="80" w:line="240" w:lineRule="auto"/>
              <w:rPr>
                <w:rFonts w:cstheme="minorHAnsi"/>
                <w:lang w:val="hr-HR"/>
              </w:rPr>
            </w:pPr>
            <w:r w:rsidRPr="00D1458F">
              <w:rPr>
                <w:rFonts w:cstheme="minorHAnsi"/>
                <w:lang w:val="hr-HR"/>
              </w:rPr>
              <w:t>Dobra poljoprivredna praksa</w:t>
            </w:r>
          </w:p>
        </w:tc>
      </w:tr>
      <w:tr w:rsidR="005130EB" w:rsidRPr="00D1458F" w14:paraId="6587E664" w14:textId="77777777" w:rsidTr="00D1458F">
        <w:tc>
          <w:tcPr>
            <w:tcW w:w="1555" w:type="dxa"/>
          </w:tcPr>
          <w:p w14:paraId="0D310BD6" w14:textId="77777777" w:rsidR="005130EB" w:rsidRPr="00D1458F" w:rsidRDefault="005130EB" w:rsidP="00D1458F">
            <w:pPr>
              <w:spacing w:before="80" w:after="80" w:line="240" w:lineRule="auto"/>
              <w:rPr>
                <w:rFonts w:cstheme="minorHAnsi"/>
                <w:lang w:val="hr-HR"/>
              </w:rPr>
            </w:pPr>
            <w:r w:rsidRPr="00D1458F">
              <w:rPr>
                <w:rFonts w:cstheme="minorHAnsi"/>
                <w:color w:val="000000"/>
                <w:lang w:val="hr-HR"/>
              </w:rPr>
              <w:t>ESIA</w:t>
            </w:r>
          </w:p>
        </w:tc>
        <w:tc>
          <w:tcPr>
            <w:tcW w:w="7371" w:type="dxa"/>
          </w:tcPr>
          <w:p w14:paraId="2D9FC651" w14:textId="77777777" w:rsidR="005130EB" w:rsidRPr="00D1458F" w:rsidRDefault="005130EB" w:rsidP="00D1458F">
            <w:pPr>
              <w:spacing w:before="80" w:after="80" w:line="240" w:lineRule="auto"/>
              <w:rPr>
                <w:rFonts w:cstheme="minorHAnsi"/>
                <w:lang w:val="hr-HR"/>
              </w:rPr>
            </w:pPr>
            <w:r w:rsidRPr="00D1458F">
              <w:rPr>
                <w:rFonts w:cstheme="minorHAnsi"/>
                <w:lang w:val="hr-HR"/>
              </w:rPr>
              <w:t>Procjena utjecaja na okoliš i društvo</w:t>
            </w:r>
          </w:p>
        </w:tc>
      </w:tr>
      <w:tr w:rsidR="005130EB" w:rsidRPr="00D1458F" w14:paraId="444D96C0" w14:textId="77777777" w:rsidTr="00D1458F">
        <w:tc>
          <w:tcPr>
            <w:tcW w:w="1555" w:type="dxa"/>
          </w:tcPr>
          <w:p w14:paraId="299E89C8" w14:textId="77777777" w:rsidR="005130EB" w:rsidRPr="00D1458F" w:rsidRDefault="005130EB" w:rsidP="00D1458F">
            <w:pPr>
              <w:spacing w:before="80" w:after="80" w:line="240" w:lineRule="auto"/>
              <w:rPr>
                <w:rFonts w:cstheme="minorHAnsi"/>
                <w:lang w:val="hr-HR"/>
              </w:rPr>
            </w:pPr>
            <w:r w:rsidRPr="00D1458F">
              <w:rPr>
                <w:rFonts w:cstheme="minorHAnsi"/>
                <w:lang w:val="hr-HR"/>
              </w:rPr>
              <w:t>EU</w:t>
            </w:r>
          </w:p>
        </w:tc>
        <w:tc>
          <w:tcPr>
            <w:tcW w:w="7371" w:type="dxa"/>
          </w:tcPr>
          <w:p w14:paraId="4218965F" w14:textId="77777777" w:rsidR="005130EB" w:rsidRPr="00D1458F" w:rsidRDefault="005130EB" w:rsidP="00D1458F">
            <w:pPr>
              <w:spacing w:before="80" w:after="80" w:line="240" w:lineRule="auto"/>
              <w:rPr>
                <w:rFonts w:cstheme="minorHAnsi"/>
                <w:lang w:val="hr-HR"/>
              </w:rPr>
            </w:pPr>
            <w:r w:rsidRPr="00D1458F">
              <w:rPr>
                <w:rFonts w:cstheme="minorHAnsi"/>
                <w:lang w:val="hr-HR"/>
              </w:rPr>
              <w:t>Evropska Unija</w:t>
            </w:r>
          </w:p>
        </w:tc>
      </w:tr>
      <w:tr w:rsidR="008744A1" w:rsidRPr="00D1458F" w14:paraId="410EFCC3" w14:textId="77777777" w:rsidTr="00D1458F">
        <w:tc>
          <w:tcPr>
            <w:tcW w:w="1555" w:type="dxa"/>
          </w:tcPr>
          <w:p w14:paraId="48439E53" w14:textId="193630F8" w:rsidR="008744A1" w:rsidRPr="00D1458F" w:rsidRDefault="008744A1" w:rsidP="00D1458F">
            <w:pPr>
              <w:spacing w:before="80" w:after="80" w:line="240" w:lineRule="auto"/>
              <w:rPr>
                <w:rFonts w:cstheme="minorHAnsi"/>
                <w:lang w:val="hr-HR"/>
              </w:rPr>
            </w:pPr>
            <w:r w:rsidRPr="00D1458F">
              <w:rPr>
                <w:rFonts w:cstheme="minorHAnsi"/>
                <w:color w:val="000000"/>
                <w:lang w:val="hr-HR"/>
              </w:rPr>
              <w:t>FAO</w:t>
            </w:r>
          </w:p>
        </w:tc>
        <w:tc>
          <w:tcPr>
            <w:tcW w:w="7371" w:type="dxa"/>
          </w:tcPr>
          <w:p w14:paraId="651DBE00" w14:textId="4F0168B1" w:rsidR="008744A1" w:rsidRPr="00D1458F" w:rsidRDefault="008744A1" w:rsidP="00D1458F">
            <w:pPr>
              <w:spacing w:before="80" w:after="80" w:line="240" w:lineRule="auto"/>
              <w:rPr>
                <w:rFonts w:cstheme="minorHAnsi"/>
                <w:lang w:val="hr-HR"/>
              </w:rPr>
            </w:pPr>
            <w:r w:rsidRPr="00D1458F">
              <w:rPr>
                <w:rFonts w:cstheme="minorHAnsi"/>
                <w:lang w:val="hr-HR"/>
              </w:rPr>
              <w:t>Organizacija za hranu i poljoprivredu</w:t>
            </w:r>
          </w:p>
        </w:tc>
      </w:tr>
      <w:tr w:rsidR="008744A1" w:rsidRPr="00D1458F" w14:paraId="2F4F77EC" w14:textId="77777777" w:rsidTr="00D1458F">
        <w:tc>
          <w:tcPr>
            <w:tcW w:w="1555" w:type="dxa"/>
          </w:tcPr>
          <w:p w14:paraId="6F9D0E3A" w14:textId="77777777" w:rsidR="008744A1" w:rsidRPr="00D1458F" w:rsidRDefault="008744A1" w:rsidP="00D1458F">
            <w:pPr>
              <w:spacing w:before="80" w:after="80" w:line="240" w:lineRule="auto"/>
              <w:rPr>
                <w:rFonts w:cstheme="minorHAnsi"/>
                <w:lang w:val="hr-HR"/>
              </w:rPr>
            </w:pPr>
            <w:r w:rsidRPr="00D1458F">
              <w:rPr>
                <w:rFonts w:cstheme="minorHAnsi"/>
                <w:lang w:val="hr-HR"/>
              </w:rPr>
              <w:t>FBiH</w:t>
            </w:r>
          </w:p>
        </w:tc>
        <w:tc>
          <w:tcPr>
            <w:tcW w:w="7371" w:type="dxa"/>
          </w:tcPr>
          <w:p w14:paraId="7737B609" w14:textId="77777777" w:rsidR="008744A1" w:rsidRPr="00D1458F" w:rsidRDefault="008744A1" w:rsidP="00D1458F">
            <w:pPr>
              <w:spacing w:before="80" w:after="80" w:line="240" w:lineRule="auto"/>
              <w:rPr>
                <w:rFonts w:cstheme="minorHAnsi"/>
                <w:lang w:val="hr-HR"/>
              </w:rPr>
            </w:pPr>
            <w:r w:rsidRPr="00D1458F">
              <w:rPr>
                <w:rFonts w:cstheme="minorHAnsi"/>
                <w:lang w:val="hr-HR"/>
              </w:rPr>
              <w:t>Federacija Bosne i Hercegovine</w:t>
            </w:r>
          </w:p>
        </w:tc>
      </w:tr>
      <w:tr w:rsidR="008744A1" w:rsidRPr="00D1458F" w14:paraId="7EDC6411" w14:textId="77777777" w:rsidTr="00D1458F">
        <w:tc>
          <w:tcPr>
            <w:tcW w:w="1555" w:type="dxa"/>
          </w:tcPr>
          <w:p w14:paraId="16B86DEE" w14:textId="77777777" w:rsidR="008744A1" w:rsidRPr="00D1458F" w:rsidRDefault="008744A1" w:rsidP="00D1458F">
            <w:pPr>
              <w:spacing w:before="80" w:after="80" w:line="240" w:lineRule="auto"/>
              <w:rPr>
                <w:rFonts w:cstheme="minorHAnsi"/>
                <w:lang w:val="hr-HR"/>
              </w:rPr>
            </w:pPr>
            <w:proofErr w:type="spellStart"/>
            <w:r w:rsidRPr="00D1458F">
              <w:rPr>
                <w:rFonts w:cstheme="minorHAnsi"/>
                <w:lang w:val="hr-HR"/>
              </w:rPr>
              <w:t>FMOiT</w:t>
            </w:r>
            <w:proofErr w:type="spellEnd"/>
          </w:p>
        </w:tc>
        <w:tc>
          <w:tcPr>
            <w:tcW w:w="7371" w:type="dxa"/>
          </w:tcPr>
          <w:p w14:paraId="3C5E0B18" w14:textId="77777777" w:rsidR="008744A1" w:rsidRPr="00D1458F" w:rsidRDefault="008744A1" w:rsidP="00D1458F">
            <w:pPr>
              <w:spacing w:before="80" w:after="80" w:line="240" w:lineRule="auto"/>
              <w:rPr>
                <w:rFonts w:cstheme="minorHAnsi"/>
                <w:lang w:val="hr-HR"/>
              </w:rPr>
            </w:pPr>
            <w:r w:rsidRPr="00D1458F">
              <w:rPr>
                <w:rFonts w:cstheme="minorHAnsi"/>
                <w:lang w:val="hr-HR"/>
              </w:rPr>
              <w:t>Federalno ministarstvo okoliša i turizma</w:t>
            </w:r>
          </w:p>
        </w:tc>
      </w:tr>
      <w:tr w:rsidR="008744A1" w:rsidRPr="00D1458F" w14:paraId="2193E226" w14:textId="77777777" w:rsidTr="00D1458F">
        <w:tc>
          <w:tcPr>
            <w:tcW w:w="1555" w:type="dxa"/>
          </w:tcPr>
          <w:p w14:paraId="78D2F2CE" w14:textId="77777777" w:rsidR="008744A1" w:rsidRPr="00D1458F" w:rsidRDefault="008744A1" w:rsidP="00D1458F">
            <w:pPr>
              <w:spacing w:before="80" w:after="80" w:line="240" w:lineRule="auto"/>
              <w:rPr>
                <w:rFonts w:cstheme="minorHAnsi"/>
                <w:lang w:val="hr-HR"/>
              </w:rPr>
            </w:pPr>
            <w:r w:rsidRPr="00D1458F">
              <w:rPr>
                <w:rFonts w:cstheme="minorHAnsi"/>
                <w:lang w:val="hr-HR"/>
              </w:rPr>
              <w:t>GIS</w:t>
            </w:r>
          </w:p>
        </w:tc>
        <w:tc>
          <w:tcPr>
            <w:tcW w:w="7371" w:type="dxa"/>
          </w:tcPr>
          <w:p w14:paraId="4FB9AFA3" w14:textId="77777777" w:rsidR="008744A1" w:rsidRPr="00D1458F" w:rsidRDefault="008744A1" w:rsidP="00D1458F">
            <w:pPr>
              <w:spacing w:before="80" w:after="80" w:line="240" w:lineRule="auto"/>
              <w:rPr>
                <w:rFonts w:cstheme="minorHAnsi"/>
                <w:lang w:val="hr-HR"/>
              </w:rPr>
            </w:pPr>
            <w:r w:rsidRPr="00D1458F">
              <w:rPr>
                <w:rFonts w:cstheme="minorHAnsi"/>
                <w:lang w:val="hr-HR"/>
              </w:rPr>
              <w:t>Geografski informacioni sistem</w:t>
            </w:r>
          </w:p>
        </w:tc>
      </w:tr>
      <w:tr w:rsidR="008744A1" w:rsidRPr="00D1458F" w14:paraId="1F6FA105" w14:textId="77777777" w:rsidTr="00D1458F">
        <w:tc>
          <w:tcPr>
            <w:tcW w:w="1555" w:type="dxa"/>
          </w:tcPr>
          <w:p w14:paraId="713157F7" w14:textId="075A7C00" w:rsidR="008744A1" w:rsidRPr="00D1458F" w:rsidRDefault="008744A1" w:rsidP="00D1458F">
            <w:pPr>
              <w:spacing w:before="80" w:after="80" w:line="240" w:lineRule="auto"/>
              <w:rPr>
                <w:rFonts w:cstheme="minorHAnsi"/>
                <w:lang w:val="hr-HR"/>
              </w:rPr>
            </w:pPr>
            <w:r w:rsidRPr="00D1458F">
              <w:rPr>
                <w:rFonts w:cstheme="minorHAnsi"/>
                <w:lang w:val="hr-HR"/>
              </w:rPr>
              <w:t>GMO</w:t>
            </w:r>
          </w:p>
        </w:tc>
        <w:tc>
          <w:tcPr>
            <w:tcW w:w="7371" w:type="dxa"/>
          </w:tcPr>
          <w:p w14:paraId="0D08A35B" w14:textId="36EAC462" w:rsidR="008744A1" w:rsidRPr="00D1458F" w:rsidRDefault="008744A1" w:rsidP="00D1458F">
            <w:pPr>
              <w:spacing w:before="80" w:after="80" w:line="240" w:lineRule="auto"/>
              <w:rPr>
                <w:rFonts w:cstheme="minorHAnsi"/>
                <w:lang w:val="hr-HR"/>
              </w:rPr>
            </w:pPr>
            <w:r w:rsidRPr="00D1458F">
              <w:rPr>
                <w:rFonts w:cstheme="minorHAnsi"/>
                <w:lang w:val="hr-HR"/>
              </w:rPr>
              <w:t>Genetski modificirani organizmi</w:t>
            </w:r>
          </w:p>
        </w:tc>
      </w:tr>
      <w:tr w:rsidR="008744A1" w:rsidRPr="00D1458F" w14:paraId="462743C6" w14:textId="77777777" w:rsidTr="00D1458F">
        <w:tc>
          <w:tcPr>
            <w:tcW w:w="1555" w:type="dxa"/>
          </w:tcPr>
          <w:p w14:paraId="41578ECA" w14:textId="77777777" w:rsidR="008744A1" w:rsidRPr="00D1458F" w:rsidRDefault="008744A1" w:rsidP="00D1458F">
            <w:pPr>
              <w:spacing w:before="80" w:after="80" w:line="240" w:lineRule="auto"/>
              <w:rPr>
                <w:rFonts w:cstheme="minorHAnsi"/>
                <w:lang w:val="hr-HR"/>
              </w:rPr>
            </w:pPr>
            <w:r w:rsidRPr="00D1458F">
              <w:rPr>
                <w:rFonts w:cstheme="minorHAnsi"/>
                <w:lang w:val="hr-HR"/>
              </w:rPr>
              <w:t>HACCP</w:t>
            </w:r>
          </w:p>
        </w:tc>
        <w:tc>
          <w:tcPr>
            <w:tcW w:w="7371" w:type="dxa"/>
          </w:tcPr>
          <w:p w14:paraId="570DC40E" w14:textId="77777777" w:rsidR="008744A1" w:rsidRPr="00D1458F" w:rsidRDefault="008744A1" w:rsidP="00D1458F">
            <w:pPr>
              <w:spacing w:before="80" w:after="80" w:line="240" w:lineRule="auto"/>
              <w:rPr>
                <w:rFonts w:cstheme="minorHAnsi"/>
                <w:lang w:val="hr-HR"/>
              </w:rPr>
            </w:pPr>
            <w:r w:rsidRPr="00D1458F">
              <w:rPr>
                <w:rFonts w:cstheme="minorHAnsi"/>
                <w:lang w:val="hr-HR"/>
              </w:rPr>
              <w:t>Analiza opasnosti i nadzora kritičnih kontrolnih tačaka</w:t>
            </w:r>
          </w:p>
        </w:tc>
      </w:tr>
      <w:tr w:rsidR="008744A1" w:rsidRPr="00D1458F" w14:paraId="7275C471" w14:textId="77777777" w:rsidTr="00D1458F">
        <w:tc>
          <w:tcPr>
            <w:tcW w:w="1555" w:type="dxa"/>
          </w:tcPr>
          <w:p w14:paraId="6B5FD1FA" w14:textId="0988FD52" w:rsidR="008744A1" w:rsidRPr="00D1458F" w:rsidRDefault="008744A1" w:rsidP="00D1458F">
            <w:pPr>
              <w:spacing w:before="80" w:after="80" w:line="240" w:lineRule="auto"/>
              <w:rPr>
                <w:rFonts w:cstheme="minorHAnsi"/>
                <w:lang w:val="hr-HR"/>
              </w:rPr>
            </w:pPr>
            <w:r w:rsidRPr="00D1458F">
              <w:rPr>
                <w:rFonts w:cstheme="minorHAnsi"/>
                <w:lang w:val="hr-HR"/>
              </w:rPr>
              <w:t>ILO</w:t>
            </w:r>
          </w:p>
        </w:tc>
        <w:tc>
          <w:tcPr>
            <w:tcW w:w="7371" w:type="dxa"/>
          </w:tcPr>
          <w:p w14:paraId="560755DC" w14:textId="5FDA0800" w:rsidR="008744A1" w:rsidRPr="00D1458F" w:rsidRDefault="008744A1" w:rsidP="00D1458F">
            <w:pPr>
              <w:spacing w:before="80" w:after="80" w:line="240" w:lineRule="auto"/>
              <w:rPr>
                <w:rFonts w:cstheme="minorHAnsi"/>
                <w:lang w:val="hr-HR"/>
              </w:rPr>
            </w:pPr>
            <w:r w:rsidRPr="00D1458F">
              <w:rPr>
                <w:rFonts w:cstheme="minorHAnsi"/>
                <w:color w:val="000000" w:themeColor="text1"/>
                <w:lang w:val="hr-HR"/>
              </w:rPr>
              <w:t>Međunarodna organizacija rada</w:t>
            </w:r>
          </w:p>
        </w:tc>
      </w:tr>
      <w:tr w:rsidR="008744A1" w:rsidRPr="00D1458F" w14:paraId="03E7568E" w14:textId="77777777" w:rsidTr="00D1458F">
        <w:tc>
          <w:tcPr>
            <w:tcW w:w="1555" w:type="dxa"/>
          </w:tcPr>
          <w:p w14:paraId="41FA8F62" w14:textId="1780897D" w:rsidR="008744A1" w:rsidRPr="00D1458F" w:rsidRDefault="008744A1" w:rsidP="00D1458F">
            <w:pPr>
              <w:spacing w:before="80" w:after="80" w:line="240" w:lineRule="auto"/>
              <w:rPr>
                <w:rFonts w:cstheme="minorHAnsi"/>
                <w:lang w:val="hr-HR"/>
              </w:rPr>
            </w:pPr>
            <w:r w:rsidRPr="00D1458F">
              <w:rPr>
                <w:rFonts w:cstheme="minorHAnsi"/>
                <w:lang w:val="hr-HR"/>
              </w:rPr>
              <w:t>ISAK</w:t>
            </w:r>
          </w:p>
        </w:tc>
        <w:tc>
          <w:tcPr>
            <w:tcW w:w="7371" w:type="dxa"/>
          </w:tcPr>
          <w:p w14:paraId="445B76BF" w14:textId="6A390B37" w:rsidR="008744A1" w:rsidRPr="00D1458F" w:rsidRDefault="008744A1" w:rsidP="00D1458F">
            <w:pPr>
              <w:spacing w:before="80" w:after="80" w:line="240" w:lineRule="auto"/>
              <w:rPr>
                <w:rFonts w:cstheme="minorHAnsi"/>
                <w:color w:val="000000" w:themeColor="text1"/>
                <w:lang w:val="hr-HR"/>
              </w:rPr>
            </w:pPr>
            <w:r w:rsidRPr="00D1458F">
              <w:rPr>
                <w:rFonts w:cstheme="minorHAnsi"/>
                <w:color w:val="000000" w:themeColor="text1"/>
                <w:lang w:val="hr-HR"/>
              </w:rPr>
              <w:t>Integrirani sistem administracije i kontrole</w:t>
            </w:r>
          </w:p>
        </w:tc>
      </w:tr>
      <w:tr w:rsidR="008744A1" w:rsidRPr="00D1458F" w14:paraId="1ECE9443" w14:textId="77777777" w:rsidTr="00D1458F">
        <w:tc>
          <w:tcPr>
            <w:tcW w:w="1555" w:type="dxa"/>
          </w:tcPr>
          <w:p w14:paraId="680B13E9" w14:textId="77777777" w:rsidR="008744A1" w:rsidRPr="00D1458F" w:rsidRDefault="008744A1" w:rsidP="00D1458F">
            <w:pPr>
              <w:spacing w:before="80" w:after="80" w:line="240" w:lineRule="auto"/>
              <w:rPr>
                <w:rFonts w:cstheme="minorHAnsi"/>
                <w:lang w:val="hr-HR"/>
              </w:rPr>
            </w:pPr>
            <w:r w:rsidRPr="00D1458F">
              <w:rPr>
                <w:rFonts w:cstheme="minorHAnsi"/>
                <w:lang w:val="hr-HR"/>
              </w:rPr>
              <w:t>IT</w:t>
            </w:r>
          </w:p>
        </w:tc>
        <w:tc>
          <w:tcPr>
            <w:tcW w:w="7371" w:type="dxa"/>
          </w:tcPr>
          <w:p w14:paraId="0C07B59A" w14:textId="77777777" w:rsidR="008744A1" w:rsidRPr="00D1458F" w:rsidRDefault="008744A1" w:rsidP="00D1458F">
            <w:pPr>
              <w:spacing w:before="80" w:after="80" w:line="240" w:lineRule="auto"/>
              <w:rPr>
                <w:rFonts w:cstheme="minorHAnsi"/>
                <w:lang w:val="hr-HR"/>
              </w:rPr>
            </w:pPr>
            <w:r w:rsidRPr="00D1458F">
              <w:rPr>
                <w:rFonts w:cstheme="minorHAnsi"/>
                <w:lang w:val="hr-HR"/>
              </w:rPr>
              <w:t>Informacione tehnologije</w:t>
            </w:r>
          </w:p>
        </w:tc>
      </w:tr>
      <w:tr w:rsidR="008744A1" w:rsidRPr="00D1458F" w14:paraId="54E7C5D2" w14:textId="77777777" w:rsidTr="00D1458F">
        <w:tc>
          <w:tcPr>
            <w:tcW w:w="1555" w:type="dxa"/>
          </w:tcPr>
          <w:p w14:paraId="761A9478" w14:textId="77777777" w:rsidR="008744A1" w:rsidRPr="00D1458F" w:rsidRDefault="008744A1" w:rsidP="00D1458F">
            <w:pPr>
              <w:spacing w:before="80" w:after="80" w:line="240" w:lineRule="auto"/>
              <w:rPr>
                <w:rFonts w:cstheme="minorHAnsi"/>
                <w:lang w:val="hr-HR"/>
              </w:rPr>
            </w:pPr>
            <w:r w:rsidRPr="00D1458F">
              <w:rPr>
                <w:rFonts w:cstheme="minorHAnsi"/>
                <w:lang w:val="hr-HR"/>
              </w:rPr>
              <w:t>JIP</w:t>
            </w:r>
          </w:p>
        </w:tc>
        <w:tc>
          <w:tcPr>
            <w:tcW w:w="7371" w:type="dxa"/>
          </w:tcPr>
          <w:p w14:paraId="74BEC065" w14:textId="77777777" w:rsidR="008744A1" w:rsidRPr="00D1458F" w:rsidRDefault="008744A1" w:rsidP="00D1458F">
            <w:pPr>
              <w:spacing w:before="80" w:after="80" w:line="240" w:lineRule="auto"/>
              <w:rPr>
                <w:rFonts w:cstheme="minorHAnsi"/>
                <w:lang w:val="hr-HR"/>
              </w:rPr>
            </w:pPr>
            <w:r w:rsidRPr="00D1458F">
              <w:rPr>
                <w:rFonts w:cstheme="minorHAnsi"/>
                <w:lang w:val="hr-HR"/>
              </w:rPr>
              <w:t>Jedinica za implementaciju projekata</w:t>
            </w:r>
          </w:p>
        </w:tc>
      </w:tr>
      <w:tr w:rsidR="008744A1" w:rsidRPr="00D1458F" w14:paraId="55536D4A" w14:textId="77777777" w:rsidTr="00D1458F">
        <w:tc>
          <w:tcPr>
            <w:tcW w:w="1555" w:type="dxa"/>
          </w:tcPr>
          <w:p w14:paraId="5A9CEF1E" w14:textId="77777777" w:rsidR="008744A1" w:rsidRPr="00D1458F" w:rsidRDefault="008744A1" w:rsidP="00D1458F">
            <w:pPr>
              <w:spacing w:before="80" w:after="80" w:line="240" w:lineRule="auto"/>
              <w:rPr>
                <w:rFonts w:cstheme="minorHAnsi"/>
                <w:lang w:val="hr-HR"/>
              </w:rPr>
            </w:pPr>
            <w:r w:rsidRPr="00D1458F">
              <w:rPr>
                <w:rFonts w:cstheme="minorHAnsi"/>
                <w:lang w:val="hr-HR"/>
              </w:rPr>
              <w:t>JKP</w:t>
            </w:r>
          </w:p>
        </w:tc>
        <w:tc>
          <w:tcPr>
            <w:tcW w:w="7371" w:type="dxa"/>
          </w:tcPr>
          <w:p w14:paraId="518E25F8" w14:textId="77777777" w:rsidR="008744A1" w:rsidRPr="00D1458F" w:rsidRDefault="008744A1" w:rsidP="00D1458F">
            <w:pPr>
              <w:spacing w:before="80" w:after="80" w:line="240" w:lineRule="auto"/>
              <w:rPr>
                <w:rFonts w:cstheme="minorHAnsi"/>
                <w:lang w:val="hr-HR"/>
              </w:rPr>
            </w:pPr>
            <w:r w:rsidRPr="00D1458F">
              <w:rPr>
                <w:rFonts w:cstheme="minorHAnsi"/>
                <w:lang w:val="hr-HR"/>
              </w:rPr>
              <w:t xml:space="preserve">Javno komunalno </w:t>
            </w:r>
            <w:proofErr w:type="spellStart"/>
            <w:r w:rsidRPr="00D1458F">
              <w:rPr>
                <w:rFonts w:cstheme="minorHAnsi"/>
                <w:lang w:val="hr-HR"/>
              </w:rPr>
              <w:t>preduzeće</w:t>
            </w:r>
            <w:proofErr w:type="spellEnd"/>
          </w:p>
        </w:tc>
      </w:tr>
      <w:tr w:rsidR="008744A1" w:rsidRPr="00D1458F" w14:paraId="78BE47A8" w14:textId="77777777" w:rsidTr="00D1458F">
        <w:tc>
          <w:tcPr>
            <w:tcW w:w="1555" w:type="dxa"/>
          </w:tcPr>
          <w:p w14:paraId="7C9493AF" w14:textId="77777777" w:rsidR="008744A1" w:rsidRPr="00D1458F" w:rsidRDefault="008744A1" w:rsidP="00D1458F">
            <w:pPr>
              <w:spacing w:before="80" w:after="80" w:line="240" w:lineRule="auto"/>
              <w:rPr>
                <w:rFonts w:cstheme="minorHAnsi"/>
                <w:lang w:val="hr-HR"/>
              </w:rPr>
            </w:pPr>
            <w:r w:rsidRPr="00D1458F">
              <w:rPr>
                <w:rFonts w:cstheme="minorHAnsi"/>
                <w:color w:val="000000"/>
                <w:lang w:val="hr-HR"/>
              </w:rPr>
              <w:t>LOŽ</w:t>
            </w:r>
          </w:p>
        </w:tc>
        <w:tc>
          <w:tcPr>
            <w:tcW w:w="7371" w:type="dxa"/>
          </w:tcPr>
          <w:p w14:paraId="6AF29EAD" w14:textId="77777777" w:rsidR="008744A1" w:rsidRPr="00D1458F" w:rsidRDefault="008744A1" w:rsidP="00D1458F">
            <w:pPr>
              <w:spacing w:before="80" w:after="80" w:line="240" w:lineRule="auto"/>
              <w:rPr>
                <w:rFonts w:cstheme="minorHAnsi"/>
                <w:lang w:val="hr-HR"/>
              </w:rPr>
            </w:pPr>
            <w:r w:rsidRPr="00D1458F">
              <w:rPr>
                <w:rFonts w:cstheme="minorHAnsi"/>
                <w:lang w:val="hr-HR"/>
              </w:rPr>
              <w:t>Lokalni odbor za žalbe</w:t>
            </w:r>
          </w:p>
        </w:tc>
      </w:tr>
      <w:tr w:rsidR="008744A1" w:rsidRPr="00D1458F" w14:paraId="565C972F" w14:textId="77777777" w:rsidTr="00D1458F">
        <w:tc>
          <w:tcPr>
            <w:tcW w:w="1555" w:type="dxa"/>
          </w:tcPr>
          <w:p w14:paraId="69533151" w14:textId="77777777" w:rsidR="008744A1" w:rsidRPr="00D1458F" w:rsidRDefault="008744A1" w:rsidP="00D1458F">
            <w:pPr>
              <w:spacing w:before="80" w:after="80" w:line="240" w:lineRule="auto"/>
              <w:rPr>
                <w:rFonts w:cstheme="minorHAnsi"/>
                <w:lang w:val="hr-HR"/>
              </w:rPr>
            </w:pPr>
            <w:r w:rsidRPr="00D1458F">
              <w:rPr>
                <w:rFonts w:cstheme="minorHAnsi"/>
                <w:lang w:val="hr-HR"/>
              </w:rPr>
              <w:t>MPVŠ</w:t>
            </w:r>
          </w:p>
        </w:tc>
        <w:tc>
          <w:tcPr>
            <w:tcW w:w="7371" w:type="dxa"/>
          </w:tcPr>
          <w:p w14:paraId="3797D1E9" w14:textId="77777777" w:rsidR="008744A1" w:rsidRPr="00D1458F" w:rsidRDefault="008744A1" w:rsidP="00D1458F">
            <w:pPr>
              <w:spacing w:before="80" w:after="80" w:line="240" w:lineRule="auto"/>
              <w:rPr>
                <w:rFonts w:cstheme="minorHAnsi"/>
                <w:lang w:val="hr-HR"/>
              </w:rPr>
            </w:pPr>
            <w:r w:rsidRPr="00D1458F">
              <w:rPr>
                <w:rFonts w:cstheme="minorHAnsi"/>
                <w:lang w:val="hr-HR"/>
              </w:rPr>
              <w:t>Ministarstvo poljoprivrede, vodoprivrede i šumarstva FBiH</w:t>
            </w:r>
          </w:p>
        </w:tc>
      </w:tr>
      <w:tr w:rsidR="008744A1" w:rsidRPr="00D1458F" w14:paraId="04379BDB" w14:textId="77777777" w:rsidTr="00D1458F">
        <w:tc>
          <w:tcPr>
            <w:tcW w:w="1555" w:type="dxa"/>
          </w:tcPr>
          <w:p w14:paraId="3920C11D" w14:textId="77777777" w:rsidR="008744A1" w:rsidRPr="00D1458F" w:rsidRDefault="008744A1" w:rsidP="00D1458F">
            <w:pPr>
              <w:spacing w:before="80" w:after="80" w:line="240" w:lineRule="auto"/>
              <w:rPr>
                <w:rFonts w:cstheme="minorHAnsi"/>
                <w:lang w:val="hr-HR"/>
              </w:rPr>
            </w:pPr>
            <w:r w:rsidRPr="00D1458F">
              <w:rPr>
                <w:rFonts w:cstheme="minorHAnsi"/>
                <w:lang w:val="hr-HR"/>
              </w:rPr>
              <w:t>MRŽ</w:t>
            </w:r>
          </w:p>
        </w:tc>
        <w:tc>
          <w:tcPr>
            <w:tcW w:w="7371" w:type="dxa"/>
          </w:tcPr>
          <w:p w14:paraId="389D439C" w14:textId="77777777" w:rsidR="008744A1" w:rsidRPr="00D1458F" w:rsidRDefault="008744A1" w:rsidP="00D1458F">
            <w:pPr>
              <w:spacing w:before="80" w:after="80" w:line="240" w:lineRule="auto"/>
              <w:rPr>
                <w:rFonts w:cstheme="minorHAnsi"/>
                <w:lang w:val="hr-HR"/>
              </w:rPr>
            </w:pPr>
            <w:r w:rsidRPr="00D1458F">
              <w:rPr>
                <w:rFonts w:cstheme="minorHAnsi"/>
                <w:lang w:val="hr-HR"/>
              </w:rPr>
              <w:t>Mehanizam za rješavanje žalbi</w:t>
            </w:r>
          </w:p>
        </w:tc>
      </w:tr>
      <w:tr w:rsidR="008744A1" w:rsidRPr="00D1458F" w14:paraId="2F0DA724" w14:textId="77777777" w:rsidTr="00D1458F">
        <w:tc>
          <w:tcPr>
            <w:tcW w:w="1555" w:type="dxa"/>
          </w:tcPr>
          <w:p w14:paraId="6462CE6A" w14:textId="77777777" w:rsidR="008744A1" w:rsidRPr="00D1458F" w:rsidRDefault="008744A1" w:rsidP="00D1458F">
            <w:pPr>
              <w:spacing w:before="80" w:after="80" w:line="240" w:lineRule="auto"/>
              <w:rPr>
                <w:rFonts w:cstheme="minorHAnsi"/>
                <w:lang w:val="hr-HR"/>
              </w:rPr>
            </w:pPr>
            <w:r w:rsidRPr="00D1458F">
              <w:rPr>
                <w:rFonts w:cstheme="minorHAnsi"/>
                <w:lang w:val="hr-HR"/>
              </w:rPr>
              <w:t>MVTEO</w:t>
            </w:r>
          </w:p>
        </w:tc>
        <w:tc>
          <w:tcPr>
            <w:tcW w:w="7371" w:type="dxa"/>
          </w:tcPr>
          <w:p w14:paraId="3D9598A4" w14:textId="77777777" w:rsidR="008744A1" w:rsidRPr="00D1458F" w:rsidRDefault="008744A1" w:rsidP="00D1458F">
            <w:pPr>
              <w:spacing w:before="80" w:after="80" w:line="240" w:lineRule="auto"/>
              <w:rPr>
                <w:rFonts w:cstheme="minorHAnsi"/>
                <w:lang w:val="hr-HR"/>
              </w:rPr>
            </w:pPr>
            <w:r w:rsidRPr="00D1458F">
              <w:rPr>
                <w:rFonts w:cstheme="minorHAnsi"/>
                <w:iCs/>
                <w:lang w:val="hr-HR"/>
              </w:rPr>
              <w:t>Ministarstvo vanjske trgovine i ekonomskih poslova BiH</w:t>
            </w:r>
          </w:p>
        </w:tc>
      </w:tr>
      <w:tr w:rsidR="008744A1" w:rsidRPr="00D1458F" w14:paraId="799800DB" w14:textId="77777777" w:rsidTr="00D1458F">
        <w:tc>
          <w:tcPr>
            <w:tcW w:w="1555" w:type="dxa"/>
          </w:tcPr>
          <w:p w14:paraId="03034D6B" w14:textId="77777777" w:rsidR="008744A1" w:rsidRPr="00D1458F" w:rsidRDefault="008744A1" w:rsidP="00D1458F">
            <w:pPr>
              <w:spacing w:before="80" w:after="80" w:line="240" w:lineRule="auto"/>
              <w:rPr>
                <w:rFonts w:cstheme="minorHAnsi"/>
                <w:lang w:val="hr-HR"/>
              </w:rPr>
            </w:pPr>
            <w:r w:rsidRPr="00D1458F">
              <w:rPr>
                <w:rFonts w:cstheme="minorHAnsi"/>
                <w:lang w:val="hr-HR"/>
              </w:rPr>
              <w:t>ODS</w:t>
            </w:r>
          </w:p>
        </w:tc>
        <w:tc>
          <w:tcPr>
            <w:tcW w:w="7371" w:type="dxa"/>
          </w:tcPr>
          <w:p w14:paraId="30BDBA12" w14:textId="77777777" w:rsidR="008744A1" w:rsidRPr="00D1458F" w:rsidRDefault="008744A1" w:rsidP="00D1458F">
            <w:pPr>
              <w:spacing w:before="80" w:after="80" w:line="240" w:lineRule="auto"/>
              <w:rPr>
                <w:rFonts w:cstheme="minorHAnsi"/>
                <w:iCs/>
                <w:lang w:val="hr-HR"/>
              </w:rPr>
            </w:pPr>
            <w:r w:rsidRPr="00D1458F">
              <w:rPr>
                <w:rFonts w:cstheme="minorHAnsi"/>
                <w:lang w:val="hr-HR"/>
              </w:rPr>
              <w:t>Okolišni i društveni standardi Svjetske banke</w:t>
            </w:r>
          </w:p>
        </w:tc>
      </w:tr>
      <w:tr w:rsidR="008744A1" w:rsidRPr="00D1458F" w14:paraId="4ED507E9" w14:textId="77777777" w:rsidTr="00D1458F">
        <w:tc>
          <w:tcPr>
            <w:tcW w:w="1555" w:type="dxa"/>
          </w:tcPr>
          <w:p w14:paraId="5765CADE" w14:textId="77777777" w:rsidR="008744A1" w:rsidRPr="00D1458F" w:rsidRDefault="008744A1" w:rsidP="00D1458F">
            <w:pPr>
              <w:spacing w:before="80" w:after="80" w:line="240" w:lineRule="auto"/>
              <w:rPr>
                <w:rFonts w:cstheme="minorHAnsi"/>
                <w:lang w:val="hr-HR"/>
              </w:rPr>
            </w:pPr>
            <w:r w:rsidRPr="00D1458F">
              <w:rPr>
                <w:rFonts w:cstheme="minorHAnsi"/>
                <w:color w:val="000000"/>
                <w:lang w:val="hr-HR"/>
              </w:rPr>
              <w:t>ODO</w:t>
            </w:r>
          </w:p>
        </w:tc>
        <w:tc>
          <w:tcPr>
            <w:tcW w:w="7371" w:type="dxa"/>
          </w:tcPr>
          <w:p w14:paraId="7724837B" w14:textId="77777777" w:rsidR="008744A1" w:rsidRPr="00D1458F" w:rsidRDefault="008744A1" w:rsidP="00D1458F">
            <w:pPr>
              <w:spacing w:before="80" w:after="80" w:line="240" w:lineRule="auto"/>
              <w:rPr>
                <w:rFonts w:cstheme="minorHAnsi"/>
                <w:lang w:val="hr-HR"/>
              </w:rPr>
            </w:pPr>
            <w:r w:rsidRPr="00D1458F">
              <w:rPr>
                <w:rFonts w:cstheme="minorHAnsi"/>
                <w:lang w:val="hr-HR"/>
              </w:rPr>
              <w:t>Okolišni i društveni okvir</w:t>
            </w:r>
          </w:p>
        </w:tc>
      </w:tr>
      <w:tr w:rsidR="008744A1" w:rsidRPr="00D1458F" w14:paraId="10BCD17A" w14:textId="77777777" w:rsidTr="00D1458F">
        <w:tc>
          <w:tcPr>
            <w:tcW w:w="1555" w:type="dxa"/>
          </w:tcPr>
          <w:p w14:paraId="3B0EB1DD" w14:textId="1EC173B6" w:rsidR="008744A1" w:rsidRPr="00D1458F" w:rsidRDefault="008744A1" w:rsidP="00D1458F">
            <w:pPr>
              <w:spacing w:before="80" w:after="80" w:line="240" w:lineRule="auto"/>
              <w:rPr>
                <w:rFonts w:cstheme="minorHAnsi"/>
                <w:color w:val="000000"/>
                <w:lang w:val="hr-HR"/>
              </w:rPr>
            </w:pPr>
            <w:r w:rsidRPr="00D1458F">
              <w:rPr>
                <w:rFonts w:cstheme="minorHAnsi"/>
                <w:lang w:val="hr-HR"/>
              </w:rPr>
              <w:t>OECD</w:t>
            </w:r>
          </w:p>
        </w:tc>
        <w:tc>
          <w:tcPr>
            <w:tcW w:w="7371" w:type="dxa"/>
          </w:tcPr>
          <w:p w14:paraId="3DCA30BF" w14:textId="7E80C829" w:rsidR="008744A1" w:rsidRPr="00D1458F" w:rsidRDefault="008744A1" w:rsidP="00D1458F">
            <w:pPr>
              <w:spacing w:before="80" w:after="80" w:line="240" w:lineRule="auto"/>
              <w:rPr>
                <w:rFonts w:cstheme="minorHAnsi"/>
                <w:lang w:val="hr-HR"/>
              </w:rPr>
            </w:pPr>
            <w:r w:rsidRPr="00D1458F">
              <w:rPr>
                <w:rFonts w:cstheme="minorHAnsi"/>
                <w:lang w:val="hr-HR"/>
              </w:rPr>
              <w:t>Organizacije ekonomske saradnje i razvoja</w:t>
            </w:r>
          </w:p>
        </w:tc>
      </w:tr>
      <w:tr w:rsidR="008744A1" w:rsidRPr="00D1458F" w14:paraId="609B4AC0" w14:textId="77777777" w:rsidTr="00D1458F">
        <w:tc>
          <w:tcPr>
            <w:tcW w:w="1555" w:type="dxa"/>
          </w:tcPr>
          <w:p w14:paraId="610BC977" w14:textId="77777777" w:rsidR="008744A1" w:rsidRPr="00D1458F" w:rsidRDefault="008744A1" w:rsidP="00D1458F">
            <w:pPr>
              <w:spacing w:before="80" w:after="80" w:line="240" w:lineRule="auto"/>
              <w:rPr>
                <w:rFonts w:cstheme="minorHAnsi"/>
                <w:lang w:val="hr-HR"/>
              </w:rPr>
            </w:pPr>
            <w:proofErr w:type="spellStart"/>
            <w:r w:rsidRPr="00D1458F">
              <w:rPr>
                <w:rFonts w:cstheme="minorHAnsi"/>
                <w:lang w:val="hr-HR"/>
              </w:rPr>
              <w:t>OiD</w:t>
            </w:r>
            <w:proofErr w:type="spellEnd"/>
          </w:p>
        </w:tc>
        <w:tc>
          <w:tcPr>
            <w:tcW w:w="7371" w:type="dxa"/>
          </w:tcPr>
          <w:p w14:paraId="1C3CB93E" w14:textId="77777777" w:rsidR="008744A1" w:rsidRPr="00D1458F" w:rsidRDefault="008744A1" w:rsidP="00D1458F">
            <w:pPr>
              <w:spacing w:before="80" w:after="80" w:line="240" w:lineRule="auto"/>
              <w:rPr>
                <w:rFonts w:cstheme="minorHAnsi"/>
                <w:lang w:val="hr-HR"/>
              </w:rPr>
            </w:pPr>
            <w:r w:rsidRPr="00D1458F">
              <w:rPr>
                <w:rFonts w:cstheme="minorHAnsi"/>
                <w:lang w:val="hr-HR"/>
              </w:rPr>
              <w:t xml:space="preserve">Okolišni i društveni </w:t>
            </w:r>
          </w:p>
        </w:tc>
      </w:tr>
      <w:tr w:rsidR="008744A1" w:rsidRPr="00D1458F" w14:paraId="178C8AE1" w14:textId="77777777" w:rsidTr="00D1458F">
        <w:tc>
          <w:tcPr>
            <w:tcW w:w="1555" w:type="dxa"/>
          </w:tcPr>
          <w:p w14:paraId="408F8FAD" w14:textId="77777777" w:rsidR="008744A1" w:rsidRPr="00D1458F" w:rsidRDefault="008744A1" w:rsidP="00D1458F">
            <w:pPr>
              <w:spacing w:before="80" w:after="80" w:line="240" w:lineRule="auto"/>
              <w:rPr>
                <w:rFonts w:cstheme="minorHAnsi"/>
                <w:lang w:val="hr-HR"/>
              </w:rPr>
            </w:pPr>
            <w:proofErr w:type="spellStart"/>
            <w:r w:rsidRPr="00D1458F">
              <w:rPr>
                <w:rFonts w:cstheme="minorHAnsi"/>
                <w:lang w:val="hr-HR"/>
              </w:rPr>
              <w:lastRenderedPageBreak/>
              <w:t>OiE</w:t>
            </w:r>
            <w:proofErr w:type="spellEnd"/>
          </w:p>
        </w:tc>
        <w:tc>
          <w:tcPr>
            <w:tcW w:w="7371" w:type="dxa"/>
          </w:tcPr>
          <w:p w14:paraId="5E87B736" w14:textId="517C136B" w:rsidR="008744A1" w:rsidRPr="00D1458F" w:rsidRDefault="008744A1" w:rsidP="00D1458F">
            <w:pPr>
              <w:spacing w:before="80" w:after="80" w:line="240" w:lineRule="auto"/>
              <w:rPr>
                <w:rFonts w:cstheme="minorHAnsi"/>
                <w:lang w:val="hr-HR"/>
              </w:rPr>
            </w:pPr>
            <w:r w:rsidRPr="00D1458F">
              <w:rPr>
                <w:rFonts w:cstheme="minorHAnsi"/>
                <w:lang w:val="hr-HR"/>
              </w:rPr>
              <w:t>Svjetska organizacija za zdravlje životinja</w:t>
            </w:r>
          </w:p>
        </w:tc>
      </w:tr>
      <w:tr w:rsidR="008744A1" w:rsidRPr="00D1458F" w14:paraId="1C1CF436" w14:textId="77777777" w:rsidTr="00D1458F">
        <w:tc>
          <w:tcPr>
            <w:tcW w:w="1555" w:type="dxa"/>
          </w:tcPr>
          <w:p w14:paraId="05B8A1AC" w14:textId="77777777" w:rsidR="008744A1" w:rsidRPr="00D1458F" w:rsidRDefault="008744A1" w:rsidP="00D1458F">
            <w:pPr>
              <w:spacing w:before="80" w:after="80" w:line="240" w:lineRule="auto"/>
              <w:rPr>
                <w:rFonts w:cstheme="minorHAnsi"/>
                <w:lang w:val="hr-HR"/>
              </w:rPr>
            </w:pPr>
            <w:r w:rsidRPr="00D1458F">
              <w:rPr>
                <w:rFonts w:cstheme="minorHAnsi"/>
                <w:lang w:val="hr-HR"/>
              </w:rPr>
              <w:t>OODU</w:t>
            </w:r>
          </w:p>
        </w:tc>
        <w:tc>
          <w:tcPr>
            <w:tcW w:w="7371" w:type="dxa"/>
          </w:tcPr>
          <w:p w14:paraId="171F0559" w14:textId="77777777" w:rsidR="008744A1" w:rsidRPr="00D1458F" w:rsidRDefault="008744A1" w:rsidP="00D1458F">
            <w:pPr>
              <w:spacing w:before="80" w:after="80" w:line="240" w:lineRule="auto"/>
              <w:rPr>
                <w:rFonts w:cstheme="minorHAnsi"/>
                <w:lang w:val="hr-HR"/>
              </w:rPr>
            </w:pPr>
            <w:r w:rsidRPr="00D1458F">
              <w:rPr>
                <w:rFonts w:cstheme="minorHAnsi"/>
                <w:lang w:val="hr-HR"/>
              </w:rPr>
              <w:t>Okvir za okolišno i društveno upravljanje</w:t>
            </w:r>
          </w:p>
        </w:tc>
      </w:tr>
      <w:tr w:rsidR="008744A1" w:rsidRPr="00D1458F" w14:paraId="585A6E61" w14:textId="77777777" w:rsidTr="00D1458F">
        <w:tc>
          <w:tcPr>
            <w:tcW w:w="1555" w:type="dxa"/>
          </w:tcPr>
          <w:p w14:paraId="1DD17D08" w14:textId="77777777" w:rsidR="008744A1" w:rsidRPr="00D1458F" w:rsidRDefault="008744A1" w:rsidP="00D1458F">
            <w:pPr>
              <w:spacing w:before="80" w:after="80" w:line="240" w:lineRule="auto"/>
              <w:rPr>
                <w:rFonts w:cstheme="minorHAnsi"/>
                <w:lang w:val="hr-HR"/>
              </w:rPr>
            </w:pPr>
            <w:r w:rsidRPr="00D1458F">
              <w:rPr>
                <w:rFonts w:cstheme="minorHAnsi"/>
                <w:lang w:val="hr-HR"/>
              </w:rPr>
              <w:t>OPP</w:t>
            </w:r>
          </w:p>
        </w:tc>
        <w:tc>
          <w:tcPr>
            <w:tcW w:w="7371" w:type="dxa"/>
          </w:tcPr>
          <w:p w14:paraId="08B66557" w14:textId="77777777" w:rsidR="008744A1" w:rsidRPr="00D1458F" w:rsidRDefault="008744A1" w:rsidP="00D1458F">
            <w:pPr>
              <w:spacing w:before="80" w:after="80" w:line="240" w:lineRule="auto"/>
              <w:rPr>
                <w:rFonts w:cstheme="minorHAnsi"/>
                <w:lang w:val="hr-HR"/>
              </w:rPr>
            </w:pPr>
            <w:r w:rsidRPr="00D1458F">
              <w:rPr>
                <w:rFonts w:cstheme="minorHAnsi"/>
                <w:lang w:val="hr-HR"/>
              </w:rPr>
              <w:t>Okvir politike preseljenja</w:t>
            </w:r>
          </w:p>
        </w:tc>
      </w:tr>
      <w:tr w:rsidR="008744A1" w:rsidRPr="00D1458F" w14:paraId="7A720AD1" w14:textId="77777777" w:rsidTr="00D1458F">
        <w:tc>
          <w:tcPr>
            <w:tcW w:w="1555" w:type="dxa"/>
          </w:tcPr>
          <w:p w14:paraId="20496CC9" w14:textId="77777777" w:rsidR="008744A1" w:rsidRPr="00D1458F" w:rsidRDefault="008744A1" w:rsidP="00D1458F">
            <w:pPr>
              <w:spacing w:before="80" w:after="80" w:line="240" w:lineRule="auto"/>
              <w:rPr>
                <w:rFonts w:eastAsia="MS Mincho" w:cstheme="minorHAnsi"/>
                <w:lang w:val="hr-HR" w:eastAsia="bs-Latn-BA"/>
              </w:rPr>
            </w:pPr>
            <w:r w:rsidRPr="00D1458F">
              <w:rPr>
                <w:rFonts w:eastAsia="MS Mincho" w:cstheme="minorHAnsi"/>
                <w:lang w:val="hr-HR" w:eastAsia="bs-Latn-BA"/>
              </w:rPr>
              <w:t>POG</w:t>
            </w:r>
          </w:p>
        </w:tc>
        <w:tc>
          <w:tcPr>
            <w:tcW w:w="7371" w:type="dxa"/>
          </w:tcPr>
          <w:p w14:paraId="3BDF23ED" w14:textId="77777777" w:rsidR="008744A1" w:rsidRPr="00D1458F" w:rsidRDefault="008744A1" w:rsidP="00D1458F">
            <w:pPr>
              <w:spacing w:before="80" w:after="80" w:line="240" w:lineRule="auto"/>
              <w:rPr>
                <w:rFonts w:cstheme="minorHAnsi"/>
                <w:lang w:val="hr-HR"/>
              </w:rPr>
            </w:pPr>
            <w:r w:rsidRPr="00D1458F">
              <w:rPr>
                <w:rFonts w:cstheme="minorHAnsi"/>
                <w:lang w:val="hr-HR"/>
              </w:rPr>
              <w:t>Plan organizacije gradilišta</w:t>
            </w:r>
          </w:p>
        </w:tc>
      </w:tr>
      <w:tr w:rsidR="008744A1" w:rsidRPr="00D1458F" w14:paraId="1F57B8CA" w14:textId="77777777" w:rsidTr="00D1458F">
        <w:tc>
          <w:tcPr>
            <w:tcW w:w="1555" w:type="dxa"/>
          </w:tcPr>
          <w:p w14:paraId="0415FE53" w14:textId="77777777" w:rsidR="008744A1" w:rsidRPr="00D1458F" w:rsidRDefault="008744A1" w:rsidP="00D1458F">
            <w:pPr>
              <w:spacing w:before="80" w:after="80" w:line="240" w:lineRule="auto"/>
              <w:rPr>
                <w:rFonts w:eastAsia="MS Mincho" w:cstheme="minorHAnsi"/>
                <w:lang w:val="hr-HR" w:eastAsia="bs-Latn-BA"/>
              </w:rPr>
            </w:pPr>
            <w:r w:rsidRPr="00D1458F">
              <w:rPr>
                <w:rFonts w:eastAsia="MS Mincho" w:cstheme="minorHAnsi"/>
                <w:lang w:val="hr-HR" w:eastAsia="bs-Latn-BA"/>
              </w:rPr>
              <w:t>PUO</w:t>
            </w:r>
          </w:p>
        </w:tc>
        <w:tc>
          <w:tcPr>
            <w:tcW w:w="7371" w:type="dxa"/>
          </w:tcPr>
          <w:p w14:paraId="5ACA5625" w14:textId="77777777" w:rsidR="008744A1" w:rsidRPr="00D1458F" w:rsidRDefault="008744A1" w:rsidP="00D1458F">
            <w:pPr>
              <w:spacing w:before="80" w:after="80" w:line="240" w:lineRule="auto"/>
              <w:rPr>
                <w:rFonts w:cstheme="minorHAnsi"/>
                <w:lang w:val="hr-HR"/>
              </w:rPr>
            </w:pPr>
            <w:r w:rsidRPr="00D1458F">
              <w:rPr>
                <w:rFonts w:cstheme="minorHAnsi"/>
                <w:lang w:val="hr-HR"/>
              </w:rPr>
              <w:t>Procjena utjecaja na okoliš</w:t>
            </w:r>
          </w:p>
        </w:tc>
      </w:tr>
      <w:tr w:rsidR="008744A1" w:rsidRPr="00D1458F" w14:paraId="11599634" w14:textId="77777777" w:rsidTr="00D1458F">
        <w:tc>
          <w:tcPr>
            <w:tcW w:w="1555" w:type="dxa"/>
          </w:tcPr>
          <w:p w14:paraId="0358CDB7" w14:textId="77777777" w:rsidR="008744A1" w:rsidRPr="00D1458F" w:rsidRDefault="008744A1" w:rsidP="00D1458F">
            <w:pPr>
              <w:spacing w:before="80" w:after="80" w:line="240" w:lineRule="auto"/>
              <w:rPr>
                <w:rFonts w:cstheme="minorHAnsi"/>
                <w:color w:val="000000"/>
                <w:lang w:val="hr-HR"/>
              </w:rPr>
            </w:pPr>
            <w:r w:rsidRPr="00D1458F">
              <w:rPr>
                <w:rFonts w:cstheme="minorHAnsi"/>
                <w:color w:val="000000"/>
                <w:lang w:val="hr-HR"/>
              </w:rPr>
              <w:t>PODO</w:t>
            </w:r>
          </w:p>
        </w:tc>
        <w:tc>
          <w:tcPr>
            <w:tcW w:w="7371" w:type="dxa"/>
          </w:tcPr>
          <w:p w14:paraId="00D89F08" w14:textId="77777777" w:rsidR="008744A1" w:rsidRPr="00D1458F" w:rsidRDefault="008744A1" w:rsidP="00D1458F">
            <w:pPr>
              <w:spacing w:before="80" w:after="80" w:line="240" w:lineRule="auto"/>
              <w:rPr>
                <w:rFonts w:cstheme="minorHAnsi"/>
                <w:lang w:val="hr-HR"/>
              </w:rPr>
            </w:pPr>
            <w:r w:rsidRPr="00D1458F">
              <w:rPr>
                <w:rFonts w:cstheme="minorHAnsi"/>
                <w:lang w:val="hr-HR"/>
              </w:rPr>
              <w:t>Plan okolišnih i društvenih obaveza</w:t>
            </w:r>
          </w:p>
        </w:tc>
      </w:tr>
      <w:tr w:rsidR="008744A1" w:rsidRPr="00D1458F" w14:paraId="227122C2" w14:textId="77777777" w:rsidTr="00D1458F">
        <w:tc>
          <w:tcPr>
            <w:tcW w:w="1555" w:type="dxa"/>
          </w:tcPr>
          <w:p w14:paraId="34E40762" w14:textId="77777777" w:rsidR="008744A1" w:rsidRPr="00D1458F" w:rsidRDefault="008744A1" w:rsidP="00D1458F">
            <w:pPr>
              <w:spacing w:before="80" w:after="80" w:line="240" w:lineRule="auto"/>
              <w:rPr>
                <w:rFonts w:cstheme="minorHAnsi"/>
                <w:lang w:val="hr-HR"/>
              </w:rPr>
            </w:pPr>
            <w:r w:rsidRPr="00D1458F">
              <w:rPr>
                <w:rFonts w:cstheme="minorHAnsi"/>
                <w:lang w:val="hr-HR"/>
              </w:rPr>
              <w:t>PUOD</w:t>
            </w:r>
          </w:p>
        </w:tc>
        <w:tc>
          <w:tcPr>
            <w:tcW w:w="7371" w:type="dxa"/>
          </w:tcPr>
          <w:p w14:paraId="2AFC0C50" w14:textId="77777777" w:rsidR="008744A1" w:rsidRPr="00D1458F" w:rsidRDefault="008744A1" w:rsidP="00D1458F">
            <w:pPr>
              <w:spacing w:before="80" w:after="80" w:line="240" w:lineRule="auto"/>
              <w:rPr>
                <w:rFonts w:eastAsia="Corbel" w:cstheme="minorHAnsi"/>
                <w:lang w:val="hr-HR"/>
              </w:rPr>
            </w:pPr>
            <w:r w:rsidRPr="00D1458F">
              <w:rPr>
                <w:rFonts w:cstheme="minorHAnsi"/>
                <w:lang w:val="hr-HR"/>
              </w:rPr>
              <w:t>Plan upravljanja okolišem i društvom</w:t>
            </w:r>
          </w:p>
        </w:tc>
      </w:tr>
      <w:tr w:rsidR="008744A1" w:rsidRPr="00D1458F" w14:paraId="33CF2E61" w14:textId="77777777" w:rsidTr="00D1458F">
        <w:tc>
          <w:tcPr>
            <w:tcW w:w="1555" w:type="dxa"/>
          </w:tcPr>
          <w:p w14:paraId="694F2575" w14:textId="77777777" w:rsidR="008744A1" w:rsidRPr="00D1458F" w:rsidRDefault="008744A1" w:rsidP="00D1458F">
            <w:pPr>
              <w:spacing w:before="80" w:after="80" w:line="240" w:lineRule="auto"/>
              <w:rPr>
                <w:rFonts w:cstheme="minorHAnsi"/>
                <w:lang w:val="hr-HR"/>
              </w:rPr>
            </w:pPr>
            <w:r w:rsidRPr="00D1458F">
              <w:rPr>
                <w:rFonts w:cstheme="minorHAnsi"/>
                <w:lang w:val="hr-HR"/>
              </w:rPr>
              <w:t>PUR</w:t>
            </w:r>
          </w:p>
        </w:tc>
        <w:tc>
          <w:tcPr>
            <w:tcW w:w="7371" w:type="dxa"/>
          </w:tcPr>
          <w:p w14:paraId="1C5CEBCF" w14:textId="77777777" w:rsidR="008744A1" w:rsidRPr="00D1458F" w:rsidRDefault="008744A1" w:rsidP="00D1458F">
            <w:pPr>
              <w:spacing w:before="80" w:after="80" w:line="240" w:lineRule="auto"/>
              <w:rPr>
                <w:rFonts w:cstheme="minorHAnsi"/>
                <w:lang w:val="hr-HR"/>
              </w:rPr>
            </w:pPr>
            <w:r w:rsidRPr="00D1458F">
              <w:rPr>
                <w:rFonts w:cstheme="minorHAnsi"/>
                <w:lang w:val="hr-HR"/>
              </w:rPr>
              <w:t>Procedure za upravljanje radnom snagom</w:t>
            </w:r>
          </w:p>
        </w:tc>
      </w:tr>
      <w:tr w:rsidR="008744A1" w:rsidRPr="00D1458F" w14:paraId="2AA1C76B" w14:textId="77777777" w:rsidTr="00D1458F">
        <w:tc>
          <w:tcPr>
            <w:tcW w:w="1555" w:type="dxa"/>
          </w:tcPr>
          <w:p w14:paraId="2E331256" w14:textId="77777777" w:rsidR="008744A1" w:rsidRPr="00D1458F" w:rsidRDefault="008744A1" w:rsidP="00D1458F">
            <w:pPr>
              <w:spacing w:before="80" w:after="80" w:line="240" w:lineRule="auto"/>
              <w:rPr>
                <w:rFonts w:cstheme="minorHAnsi"/>
                <w:lang w:val="hr-HR"/>
              </w:rPr>
            </w:pPr>
            <w:r w:rsidRPr="00D1458F">
              <w:rPr>
                <w:rFonts w:cstheme="minorHAnsi"/>
                <w:lang w:val="hr-HR"/>
              </w:rPr>
              <w:t>PUZS</w:t>
            </w:r>
          </w:p>
        </w:tc>
        <w:tc>
          <w:tcPr>
            <w:tcW w:w="7371" w:type="dxa"/>
          </w:tcPr>
          <w:p w14:paraId="78533193" w14:textId="77777777" w:rsidR="008744A1" w:rsidRPr="00D1458F" w:rsidRDefault="008744A1" w:rsidP="00D1458F">
            <w:pPr>
              <w:spacing w:before="80" w:after="80" w:line="240" w:lineRule="auto"/>
              <w:rPr>
                <w:rFonts w:cstheme="minorHAnsi"/>
                <w:iCs/>
                <w:lang w:val="hr-HR"/>
              </w:rPr>
            </w:pPr>
            <w:r w:rsidRPr="00D1458F">
              <w:rPr>
                <w:rFonts w:eastAsia="Corbel" w:cstheme="minorHAnsi"/>
                <w:lang w:val="hr-HR"/>
              </w:rPr>
              <w:t>Plan upravljanja zainteresiranim stranama</w:t>
            </w:r>
          </w:p>
        </w:tc>
      </w:tr>
      <w:tr w:rsidR="008744A1" w:rsidRPr="00D1458F" w14:paraId="42FFC0D5" w14:textId="77777777" w:rsidTr="00D1458F">
        <w:tc>
          <w:tcPr>
            <w:tcW w:w="1555" w:type="dxa"/>
          </w:tcPr>
          <w:p w14:paraId="1B6C26D2" w14:textId="77777777" w:rsidR="008744A1" w:rsidRPr="00D1458F" w:rsidRDefault="008744A1" w:rsidP="00D1458F">
            <w:pPr>
              <w:spacing w:before="80" w:after="80" w:line="240" w:lineRule="auto"/>
              <w:rPr>
                <w:rFonts w:cstheme="minorHAnsi"/>
                <w:lang w:val="hr-HR"/>
              </w:rPr>
            </w:pPr>
            <w:r w:rsidRPr="00D1458F">
              <w:rPr>
                <w:rFonts w:cstheme="minorHAnsi"/>
                <w:lang w:val="hr-HR"/>
              </w:rPr>
              <w:t>PZ</w:t>
            </w:r>
          </w:p>
        </w:tc>
        <w:tc>
          <w:tcPr>
            <w:tcW w:w="7371" w:type="dxa"/>
          </w:tcPr>
          <w:p w14:paraId="1F19FCB0" w14:textId="77777777" w:rsidR="008744A1" w:rsidRPr="00D1458F" w:rsidRDefault="008744A1" w:rsidP="00D1458F">
            <w:pPr>
              <w:spacing w:before="80" w:after="80" w:line="240" w:lineRule="auto"/>
              <w:rPr>
                <w:rFonts w:cstheme="minorHAnsi"/>
                <w:lang w:val="hr-HR"/>
              </w:rPr>
            </w:pPr>
            <w:r w:rsidRPr="00D1458F">
              <w:rPr>
                <w:rFonts w:eastAsia="Corbel" w:cstheme="minorHAnsi"/>
                <w:lang w:val="hr-HR"/>
              </w:rPr>
              <w:t>Projektni zadatak</w:t>
            </w:r>
          </w:p>
        </w:tc>
      </w:tr>
      <w:tr w:rsidR="008744A1" w:rsidRPr="00D1458F" w14:paraId="7507E31A" w14:textId="77777777" w:rsidTr="00D1458F">
        <w:tc>
          <w:tcPr>
            <w:tcW w:w="1555" w:type="dxa"/>
          </w:tcPr>
          <w:p w14:paraId="68957D80" w14:textId="77777777" w:rsidR="008744A1" w:rsidRPr="00D1458F" w:rsidRDefault="008744A1" w:rsidP="00D1458F">
            <w:pPr>
              <w:spacing w:before="80" w:after="80" w:line="240" w:lineRule="auto"/>
              <w:rPr>
                <w:rFonts w:cstheme="minorHAnsi"/>
                <w:color w:val="000000" w:themeColor="text1"/>
                <w:lang w:val="hr-HR"/>
              </w:rPr>
            </w:pPr>
            <w:proofErr w:type="spellStart"/>
            <w:r w:rsidRPr="00D1458F">
              <w:rPr>
                <w:rFonts w:cstheme="minorHAnsi"/>
                <w:lang w:val="hr-HR"/>
              </w:rPr>
              <w:t>RiO</w:t>
            </w:r>
            <w:proofErr w:type="spellEnd"/>
          </w:p>
        </w:tc>
        <w:tc>
          <w:tcPr>
            <w:tcW w:w="7371" w:type="dxa"/>
          </w:tcPr>
          <w:p w14:paraId="49FC7456" w14:textId="77777777" w:rsidR="008744A1" w:rsidRPr="00D1458F" w:rsidRDefault="008744A1" w:rsidP="00D1458F">
            <w:pPr>
              <w:spacing w:before="80" w:after="80" w:line="240" w:lineRule="auto"/>
              <w:rPr>
                <w:rFonts w:cstheme="minorHAnsi"/>
                <w:color w:val="000000" w:themeColor="text1"/>
                <w:lang w:val="hr-HR"/>
              </w:rPr>
            </w:pPr>
            <w:r w:rsidRPr="00D1458F">
              <w:rPr>
                <w:rFonts w:cstheme="minorHAnsi"/>
                <w:lang w:val="hr-HR"/>
              </w:rPr>
              <w:t>Rad i održavanje</w:t>
            </w:r>
          </w:p>
        </w:tc>
      </w:tr>
      <w:tr w:rsidR="008744A1" w:rsidRPr="00D1458F" w14:paraId="49BC174F" w14:textId="77777777" w:rsidTr="00D1458F">
        <w:tc>
          <w:tcPr>
            <w:tcW w:w="1555" w:type="dxa"/>
          </w:tcPr>
          <w:p w14:paraId="46F08314" w14:textId="5DADA7CA" w:rsidR="008744A1" w:rsidRPr="00D1458F" w:rsidRDefault="008744A1" w:rsidP="00D1458F">
            <w:pPr>
              <w:spacing w:before="80" w:after="80" w:line="240" w:lineRule="auto"/>
              <w:rPr>
                <w:rFonts w:cstheme="minorHAnsi"/>
                <w:lang w:val="hr-HR"/>
              </w:rPr>
            </w:pPr>
            <w:r w:rsidRPr="00D1458F">
              <w:rPr>
                <w:rFonts w:cstheme="minorHAnsi"/>
                <w:lang w:val="hr-HR"/>
              </w:rPr>
              <w:t>RPGK</w:t>
            </w:r>
          </w:p>
        </w:tc>
        <w:tc>
          <w:tcPr>
            <w:tcW w:w="7371" w:type="dxa"/>
          </w:tcPr>
          <w:p w14:paraId="13E16A6A" w14:textId="6A0ADCBA" w:rsidR="008744A1" w:rsidRPr="00D1458F" w:rsidRDefault="008744A1" w:rsidP="00D1458F">
            <w:pPr>
              <w:spacing w:before="80" w:after="80" w:line="240" w:lineRule="auto"/>
              <w:rPr>
                <w:rFonts w:cstheme="minorHAnsi"/>
                <w:lang w:val="hr-HR"/>
              </w:rPr>
            </w:pPr>
            <w:r w:rsidRPr="00D1458F">
              <w:rPr>
                <w:rFonts w:cstheme="minorHAnsi"/>
                <w:lang w:val="hr-HR"/>
              </w:rPr>
              <w:t>Registar poljoprivrednih gospodarstava i klijenata</w:t>
            </w:r>
          </w:p>
        </w:tc>
      </w:tr>
      <w:tr w:rsidR="008744A1" w:rsidRPr="00D1458F" w14:paraId="112B9A6A" w14:textId="77777777" w:rsidTr="00D1458F">
        <w:tc>
          <w:tcPr>
            <w:tcW w:w="1555" w:type="dxa"/>
          </w:tcPr>
          <w:p w14:paraId="0D17E79B" w14:textId="42EE93BF" w:rsidR="008744A1" w:rsidRPr="00D1458F" w:rsidRDefault="008744A1" w:rsidP="00D1458F">
            <w:pPr>
              <w:spacing w:before="80" w:after="80" w:line="240" w:lineRule="auto"/>
              <w:rPr>
                <w:rFonts w:cstheme="minorHAnsi"/>
                <w:lang w:val="hr-HR"/>
              </w:rPr>
            </w:pPr>
            <w:r w:rsidRPr="00D1458F">
              <w:rPr>
                <w:rFonts w:cstheme="minorHAnsi"/>
                <w:lang w:val="hr-HR"/>
              </w:rPr>
              <w:t>RS</w:t>
            </w:r>
          </w:p>
        </w:tc>
        <w:tc>
          <w:tcPr>
            <w:tcW w:w="7371" w:type="dxa"/>
          </w:tcPr>
          <w:p w14:paraId="691CCE84" w14:textId="7CC02E6B" w:rsidR="008744A1" w:rsidRPr="00D1458F" w:rsidRDefault="008744A1" w:rsidP="00D1458F">
            <w:pPr>
              <w:spacing w:before="80" w:after="80" w:line="240" w:lineRule="auto"/>
              <w:rPr>
                <w:rFonts w:cstheme="minorHAnsi"/>
                <w:lang w:val="hr-HR"/>
              </w:rPr>
            </w:pPr>
            <w:r w:rsidRPr="00D1458F">
              <w:rPr>
                <w:rFonts w:cstheme="minorHAnsi"/>
                <w:lang w:val="hr-HR"/>
              </w:rPr>
              <w:t>Republika Srpska</w:t>
            </w:r>
          </w:p>
        </w:tc>
      </w:tr>
      <w:tr w:rsidR="008744A1" w:rsidRPr="00D1458F" w14:paraId="208B5E5C" w14:textId="77777777" w:rsidTr="00D1458F">
        <w:tc>
          <w:tcPr>
            <w:tcW w:w="1555" w:type="dxa"/>
          </w:tcPr>
          <w:p w14:paraId="4AA050CF" w14:textId="77777777" w:rsidR="008744A1" w:rsidRPr="00D1458F" w:rsidRDefault="008744A1" w:rsidP="00D1458F">
            <w:pPr>
              <w:spacing w:before="80" w:after="80" w:line="240" w:lineRule="auto"/>
              <w:rPr>
                <w:rFonts w:cstheme="minorHAnsi"/>
                <w:lang w:val="hr-HR"/>
              </w:rPr>
            </w:pPr>
            <w:r w:rsidRPr="00D1458F">
              <w:rPr>
                <w:rFonts w:cstheme="minorHAnsi"/>
                <w:lang w:val="hr-HR"/>
              </w:rPr>
              <w:t>SB</w:t>
            </w:r>
          </w:p>
        </w:tc>
        <w:tc>
          <w:tcPr>
            <w:tcW w:w="7371" w:type="dxa"/>
          </w:tcPr>
          <w:p w14:paraId="0348F27D" w14:textId="77777777" w:rsidR="008744A1" w:rsidRPr="00D1458F" w:rsidRDefault="008744A1" w:rsidP="00D1458F">
            <w:pPr>
              <w:spacing w:before="80" w:after="80" w:line="240" w:lineRule="auto"/>
              <w:rPr>
                <w:rFonts w:cstheme="minorHAnsi"/>
                <w:lang w:val="hr-HR"/>
              </w:rPr>
            </w:pPr>
            <w:r w:rsidRPr="00D1458F">
              <w:rPr>
                <w:rFonts w:eastAsia="Corbel" w:cstheme="minorHAnsi"/>
                <w:lang w:val="hr-HR"/>
              </w:rPr>
              <w:t>Svjetska banka</w:t>
            </w:r>
          </w:p>
        </w:tc>
      </w:tr>
      <w:tr w:rsidR="008744A1" w:rsidRPr="00D1458F" w14:paraId="2B8C4813" w14:textId="77777777" w:rsidTr="00D1458F">
        <w:tc>
          <w:tcPr>
            <w:tcW w:w="1555" w:type="dxa"/>
          </w:tcPr>
          <w:p w14:paraId="377BF80A" w14:textId="0BC37DF5" w:rsidR="008744A1" w:rsidRPr="00D1458F" w:rsidRDefault="008744A1" w:rsidP="00D1458F">
            <w:pPr>
              <w:spacing w:before="80" w:after="80" w:line="240" w:lineRule="auto"/>
              <w:rPr>
                <w:rFonts w:cstheme="minorHAnsi"/>
                <w:lang w:val="hr-HR"/>
              </w:rPr>
            </w:pPr>
            <w:r w:rsidRPr="00D1458F">
              <w:rPr>
                <w:rFonts w:cstheme="minorHAnsi"/>
                <w:lang w:val="hr-HR"/>
              </w:rPr>
              <w:t>SIZP</w:t>
            </w:r>
          </w:p>
        </w:tc>
        <w:tc>
          <w:tcPr>
            <w:tcW w:w="7371" w:type="dxa"/>
          </w:tcPr>
          <w:p w14:paraId="29E75A9F" w14:textId="65C3CDC8" w:rsidR="008744A1" w:rsidRPr="00D1458F" w:rsidRDefault="008744A1" w:rsidP="00D1458F">
            <w:pPr>
              <w:spacing w:before="80" w:after="80" w:line="240" w:lineRule="auto"/>
              <w:rPr>
                <w:rFonts w:eastAsia="Corbel" w:cstheme="minorHAnsi"/>
                <w:lang w:val="hr-HR"/>
              </w:rPr>
            </w:pPr>
            <w:r w:rsidRPr="00D1458F">
              <w:rPr>
                <w:rFonts w:cstheme="minorHAnsi"/>
                <w:lang w:val="hr-HR"/>
              </w:rPr>
              <w:t>Sistem identifikacije zemljišnih parcela</w:t>
            </w:r>
          </w:p>
        </w:tc>
      </w:tr>
      <w:tr w:rsidR="008744A1" w:rsidRPr="00D1458F" w14:paraId="55A9A27C" w14:textId="77777777" w:rsidTr="00D1458F">
        <w:tc>
          <w:tcPr>
            <w:tcW w:w="1555" w:type="dxa"/>
          </w:tcPr>
          <w:p w14:paraId="5F6C25CE" w14:textId="4646A152" w:rsidR="008744A1" w:rsidRPr="00D1458F" w:rsidRDefault="008744A1" w:rsidP="00D1458F">
            <w:pPr>
              <w:spacing w:before="80" w:after="80" w:line="240" w:lineRule="auto"/>
              <w:rPr>
                <w:rFonts w:cstheme="minorHAnsi"/>
                <w:lang w:val="hr-HR"/>
              </w:rPr>
            </w:pPr>
            <w:r w:rsidRPr="00D1458F">
              <w:rPr>
                <w:rFonts w:cstheme="minorHAnsi"/>
                <w:lang w:val="hr-HR"/>
              </w:rPr>
              <w:t>SIZ/SU</w:t>
            </w:r>
          </w:p>
        </w:tc>
        <w:tc>
          <w:tcPr>
            <w:tcW w:w="7371" w:type="dxa"/>
          </w:tcPr>
          <w:p w14:paraId="52F32A46" w14:textId="0D16E2E5" w:rsidR="008744A1" w:rsidRPr="00D1458F" w:rsidRDefault="008744A1" w:rsidP="00D1458F">
            <w:pPr>
              <w:spacing w:before="80" w:after="80" w:line="240" w:lineRule="auto"/>
              <w:rPr>
                <w:rFonts w:cstheme="minorHAnsi"/>
                <w:lang w:val="hr-HR"/>
              </w:rPr>
            </w:pPr>
            <w:r w:rsidRPr="00D1458F">
              <w:rPr>
                <w:rFonts w:cstheme="minorHAnsi"/>
                <w:lang w:val="hr-HR"/>
              </w:rPr>
              <w:t>Seksualno iskorištavanje i zlostavljanje / seksualno uznemiravanje</w:t>
            </w:r>
          </w:p>
        </w:tc>
      </w:tr>
      <w:tr w:rsidR="008744A1" w:rsidRPr="00D1458F" w14:paraId="61679BE7" w14:textId="77777777" w:rsidTr="00D1458F">
        <w:tc>
          <w:tcPr>
            <w:tcW w:w="1555" w:type="dxa"/>
          </w:tcPr>
          <w:p w14:paraId="15BCB4AD" w14:textId="15E87C4B" w:rsidR="008744A1" w:rsidRPr="00D1458F" w:rsidRDefault="008744A1" w:rsidP="00D1458F">
            <w:pPr>
              <w:spacing w:before="80" w:after="80" w:line="240" w:lineRule="auto"/>
              <w:rPr>
                <w:rFonts w:cstheme="minorHAnsi"/>
                <w:lang w:val="hr-HR"/>
              </w:rPr>
            </w:pPr>
            <w:r w:rsidRPr="00D1458F">
              <w:rPr>
                <w:rFonts w:cstheme="minorHAnsi"/>
                <w:lang w:val="hr-HR"/>
              </w:rPr>
              <w:t>SPBŽ</w:t>
            </w:r>
          </w:p>
        </w:tc>
        <w:tc>
          <w:tcPr>
            <w:tcW w:w="7371" w:type="dxa"/>
          </w:tcPr>
          <w:p w14:paraId="036C00CE" w14:textId="0B39D13A" w:rsidR="008744A1" w:rsidRPr="00D1458F" w:rsidRDefault="008744A1" w:rsidP="00D1458F">
            <w:pPr>
              <w:spacing w:before="80" w:after="80" w:line="240" w:lineRule="auto"/>
              <w:rPr>
                <w:rFonts w:cstheme="minorHAnsi"/>
                <w:lang w:val="hr-HR"/>
              </w:rPr>
            </w:pPr>
            <w:r w:rsidRPr="00D1458F">
              <w:rPr>
                <w:rFonts w:cstheme="minorHAnsi"/>
                <w:lang w:val="hr-HR"/>
              </w:rPr>
              <w:t>Sistem za prijavu bolesti životinja</w:t>
            </w:r>
          </w:p>
        </w:tc>
      </w:tr>
      <w:tr w:rsidR="008744A1" w:rsidRPr="00D1458F" w14:paraId="3FB768B0" w14:textId="77777777" w:rsidTr="00D1458F">
        <w:tc>
          <w:tcPr>
            <w:tcW w:w="1555" w:type="dxa"/>
          </w:tcPr>
          <w:p w14:paraId="71618A6B" w14:textId="38396F1C" w:rsidR="008744A1" w:rsidRPr="00D1458F" w:rsidRDefault="008744A1" w:rsidP="00D1458F">
            <w:pPr>
              <w:spacing w:before="80" w:after="80" w:line="240" w:lineRule="auto"/>
              <w:rPr>
                <w:rFonts w:cstheme="minorHAnsi"/>
                <w:lang w:val="hr-HR"/>
              </w:rPr>
            </w:pPr>
            <w:r w:rsidRPr="00D1458F">
              <w:rPr>
                <w:rFonts w:cstheme="minorHAnsi"/>
                <w:lang w:val="hr-HR"/>
              </w:rPr>
              <w:t>SSP</w:t>
            </w:r>
          </w:p>
        </w:tc>
        <w:tc>
          <w:tcPr>
            <w:tcW w:w="7371" w:type="dxa"/>
          </w:tcPr>
          <w:p w14:paraId="46081917" w14:textId="0E684ED4" w:rsidR="008744A1" w:rsidRPr="00D1458F" w:rsidRDefault="008744A1" w:rsidP="00D1458F">
            <w:pPr>
              <w:spacing w:before="80" w:after="80" w:line="240" w:lineRule="auto"/>
              <w:rPr>
                <w:rFonts w:cstheme="minorHAnsi"/>
                <w:lang w:val="hr-HR"/>
              </w:rPr>
            </w:pPr>
            <w:r w:rsidRPr="00D1458F">
              <w:rPr>
                <w:rFonts w:cstheme="minorHAnsi"/>
                <w:lang w:val="hr-HR"/>
              </w:rPr>
              <w:t>Sporazuma o stabilizaciji i pridruživanju</w:t>
            </w:r>
          </w:p>
        </w:tc>
      </w:tr>
      <w:tr w:rsidR="008744A1" w:rsidRPr="00D1458F" w14:paraId="2F6337F9" w14:textId="77777777" w:rsidTr="00D1458F">
        <w:tc>
          <w:tcPr>
            <w:tcW w:w="1555" w:type="dxa"/>
          </w:tcPr>
          <w:p w14:paraId="3B099B65" w14:textId="77777777" w:rsidR="008744A1" w:rsidRPr="00D1458F" w:rsidRDefault="008744A1" w:rsidP="00D1458F">
            <w:pPr>
              <w:spacing w:before="80" w:after="80" w:line="240" w:lineRule="auto"/>
              <w:rPr>
                <w:rFonts w:cstheme="minorHAnsi"/>
                <w:lang w:val="hr-HR"/>
              </w:rPr>
            </w:pPr>
            <w:r w:rsidRPr="00D1458F">
              <w:rPr>
                <w:rFonts w:cstheme="minorHAnsi"/>
                <w:lang w:val="hr-HR"/>
              </w:rPr>
              <w:t>SZO</w:t>
            </w:r>
          </w:p>
        </w:tc>
        <w:tc>
          <w:tcPr>
            <w:tcW w:w="7371" w:type="dxa"/>
          </w:tcPr>
          <w:p w14:paraId="7A9B3593" w14:textId="77777777" w:rsidR="008744A1" w:rsidRPr="00D1458F" w:rsidRDefault="008744A1" w:rsidP="00D1458F">
            <w:pPr>
              <w:spacing w:before="80" w:after="80" w:line="240" w:lineRule="auto"/>
              <w:rPr>
                <w:rFonts w:cstheme="minorHAnsi"/>
                <w:lang w:val="hr-HR"/>
              </w:rPr>
            </w:pPr>
            <w:r w:rsidRPr="00D1458F">
              <w:rPr>
                <w:rFonts w:cstheme="minorHAnsi"/>
                <w:lang w:val="hr-HR"/>
              </w:rPr>
              <w:t>Svjetska zdravstvena organizacija</w:t>
            </w:r>
          </w:p>
        </w:tc>
      </w:tr>
      <w:tr w:rsidR="008744A1" w:rsidRPr="00D1458F" w14:paraId="01B09B82" w14:textId="77777777" w:rsidTr="00D1458F">
        <w:tc>
          <w:tcPr>
            <w:tcW w:w="1555" w:type="dxa"/>
          </w:tcPr>
          <w:p w14:paraId="0C6710C5" w14:textId="77777777" w:rsidR="008744A1" w:rsidRPr="00D1458F" w:rsidRDefault="008744A1" w:rsidP="00D1458F">
            <w:pPr>
              <w:spacing w:before="80" w:after="80" w:line="240" w:lineRule="auto"/>
              <w:rPr>
                <w:rFonts w:cstheme="minorHAnsi"/>
                <w:lang w:val="hr-HR"/>
              </w:rPr>
            </w:pPr>
            <w:r w:rsidRPr="00D1458F">
              <w:rPr>
                <w:rFonts w:cstheme="minorHAnsi"/>
                <w:lang w:val="hr-HR"/>
              </w:rPr>
              <w:t>TA</w:t>
            </w:r>
          </w:p>
        </w:tc>
        <w:tc>
          <w:tcPr>
            <w:tcW w:w="7371" w:type="dxa"/>
          </w:tcPr>
          <w:p w14:paraId="68FB09B7" w14:textId="77777777" w:rsidR="008744A1" w:rsidRPr="00D1458F" w:rsidRDefault="008744A1" w:rsidP="00D1458F">
            <w:pPr>
              <w:spacing w:before="80" w:after="80" w:line="240" w:lineRule="auto"/>
              <w:rPr>
                <w:rFonts w:cstheme="minorHAnsi"/>
                <w:lang w:val="hr-HR"/>
              </w:rPr>
            </w:pPr>
            <w:r w:rsidRPr="00D1458F">
              <w:rPr>
                <w:rFonts w:cstheme="minorHAnsi"/>
                <w:color w:val="000000"/>
                <w:lang w:val="hr-HR"/>
              </w:rPr>
              <w:t xml:space="preserve">Tehnička asistencija </w:t>
            </w:r>
          </w:p>
        </w:tc>
      </w:tr>
      <w:tr w:rsidR="008744A1" w:rsidRPr="00D1458F" w14:paraId="621AC31C" w14:textId="77777777" w:rsidTr="00D1458F">
        <w:tc>
          <w:tcPr>
            <w:tcW w:w="1555" w:type="dxa"/>
          </w:tcPr>
          <w:p w14:paraId="2FF09D8C" w14:textId="37452E2E" w:rsidR="008744A1" w:rsidRPr="00D1458F" w:rsidRDefault="008744A1" w:rsidP="00D1458F">
            <w:pPr>
              <w:spacing w:before="80" w:after="80" w:line="240" w:lineRule="auto"/>
              <w:rPr>
                <w:rFonts w:cstheme="minorHAnsi"/>
                <w:lang w:val="hr-HR"/>
              </w:rPr>
            </w:pPr>
            <w:r w:rsidRPr="00D1458F">
              <w:rPr>
                <w:rFonts w:cstheme="minorHAnsi"/>
                <w:lang w:val="hr-HR"/>
              </w:rPr>
              <w:t>TRG</w:t>
            </w:r>
          </w:p>
        </w:tc>
        <w:tc>
          <w:tcPr>
            <w:tcW w:w="7371" w:type="dxa"/>
          </w:tcPr>
          <w:p w14:paraId="3CD8BEC1" w14:textId="75FCFCBB" w:rsidR="008744A1" w:rsidRPr="00D1458F" w:rsidRDefault="008744A1" w:rsidP="00D1458F">
            <w:pPr>
              <w:spacing w:before="80" w:after="80" w:line="240" w:lineRule="auto"/>
              <w:rPr>
                <w:rFonts w:cstheme="minorHAnsi"/>
                <w:color w:val="000000"/>
                <w:lang w:val="hr-HR"/>
              </w:rPr>
            </w:pPr>
            <w:r w:rsidRPr="00D1458F">
              <w:rPr>
                <w:rFonts w:cstheme="minorHAnsi"/>
                <w:color w:val="000000"/>
                <w:lang w:val="hr-HR"/>
              </w:rPr>
              <w:t>Tehnička radna grupa</w:t>
            </w:r>
          </w:p>
        </w:tc>
      </w:tr>
      <w:tr w:rsidR="008744A1" w:rsidRPr="00D1458F" w14:paraId="4071C701" w14:textId="77777777" w:rsidTr="00D1458F">
        <w:tc>
          <w:tcPr>
            <w:tcW w:w="1555" w:type="dxa"/>
          </w:tcPr>
          <w:p w14:paraId="6F4A7E86" w14:textId="77777777" w:rsidR="008744A1" w:rsidRPr="00D1458F" w:rsidRDefault="008744A1" w:rsidP="00D1458F">
            <w:pPr>
              <w:spacing w:before="80" w:after="80" w:line="240" w:lineRule="auto"/>
              <w:rPr>
                <w:rFonts w:cstheme="minorHAnsi"/>
                <w:lang w:val="hr-HR"/>
              </w:rPr>
            </w:pPr>
            <w:r w:rsidRPr="00D1458F">
              <w:rPr>
                <w:rFonts w:cstheme="minorHAnsi"/>
                <w:lang w:val="hr-HR"/>
              </w:rPr>
              <w:t>UKV</w:t>
            </w:r>
          </w:p>
        </w:tc>
        <w:tc>
          <w:tcPr>
            <w:tcW w:w="7371" w:type="dxa"/>
          </w:tcPr>
          <w:p w14:paraId="17E4D2A5" w14:textId="77777777" w:rsidR="008744A1" w:rsidRPr="00D1458F" w:rsidRDefault="008744A1" w:rsidP="00D1458F">
            <w:pPr>
              <w:spacing w:before="80" w:after="80" w:line="240" w:lineRule="auto"/>
              <w:rPr>
                <w:rFonts w:cstheme="minorHAnsi"/>
                <w:lang w:val="hr-HR"/>
              </w:rPr>
            </w:pPr>
            <w:r w:rsidRPr="00D1458F">
              <w:rPr>
                <w:rFonts w:cstheme="minorHAnsi"/>
                <w:lang w:val="hr-HR"/>
              </w:rPr>
              <w:t>Udruženje korisnika vode</w:t>
            </w:r>
          </w:p>
        </w:tc>
      </w:tr>
      <w:tr w:rsidR="008744A1" w:rsidRPr="00D1458F" w14:paraId="4EE392DD" w14:textId="77777777" w:rsidTr="00D1458F">
        <w:tc>
          <w:tcPr>
            <w:tcW w:w="1555" w:type="dxa"/>
          </w:tcPr>
          <w:p w14:paraId="67EC3AA4" w14:textId="77777777" w:rsidR="008744A1" w:rsidRPr="00D1458F" w:rsidRDefault="008744A1" w:rsidP="00D1458F">
            <w:pPr>
              <w:spacing w:before="80" w:after="80" w:line="240" w:lineRule="auto"/>
              <w:rPr>
                <w:rFonts w:cstheme="minorHAnsi"/>
                <w:lang w:val="hr-HR"/>
              </w:rPr>
            </w:pPr>
            <w:r w:rsidRPr="00D1458F">
              <w:rPr>
                <w:rFonts w:cstheme="minorHAnsi"/>
                <w:lang w:val="hr-HR"/>
              </w:rPr>
              <w:t>USD</w:t>
            </w:r>
          </w:p>
        </w:tc>
        <w:tc>
          <w:tcPr>
            <w:tcW w:w="7371" w:type="dxa"/>
          </w:tcPr>
          <w:p w14:paraId="6C929824" w14:textId="77777777" w:rsidR="008744A1" w:rsidRPr="00D1458F" w:rsidRDefault="008744A1" w:rsidP="00D1458F">
            <w:pPr>
              <w:spacing w:before="80" w:after="80" w:line="240" w:lineRule="auto"/>
              <w:rPr>
                <w:rFonts w:cstheme="minorHAnsi"/>
                <w:lang w:val="hr-HR"/>
              </w:rPr>
            </w:pPr>
            <w:r w:rsidRPr="00D1458F">
              <w:rPr>
                <w:rFonts w:eastAsia="Corbel" w:cstheme="minorHAnsi"/>
                <w:lang w:val="hr-HR"/>
              </w:rPr>
              <w:t>Američki dolar</w:t>
            </w:r>
          </w:p>
        </w:tc>
      </w:tr>
      <w:tr w:rsidR="008744A1" w:rsidRPr="00D1458F" w14:paraId="6B6801D2" w14:textId="77777777" w:rsidTr="00D1458F">
        <w:tc>
          <w:tcPr>
            <w:tcW w:w="1555" w:type="dxa"/>
          </w:tcPr>
          <w:p w14:paraId="0B8616CF" w14:textId="77777777" w:rsidR="008744A1" w:rsidRPr="00D1458F" w:rsidRDefault="008744A1" w:rsidP="00D1458F">
            <w:pPr>
              <w:spacing w:before="80" w:after="80" w:line="240" w:lineRule="auto"/>
              <w:rPr>
                <w:rFonts w:cstheme="minorHAnsi"/>
                <w:lang w:val="hr-HR"/>
              </w:rPr>
            </w:pPr>
            <w:r w:rsidRPr="00D1458F">
              <w:rPr>
                <w:rFonts w:cstheme="minorHAnsi"/>
                <w:lang w:val="hr-HR"/>
              </w:rPr>
              <w:t>ZAP</w:t>
            </w:r>
          </w:p>
        </w:tc>
        <w:tc>
          <w:tcPr>
            <w:tcW w:w="7371" w:type="dxa"/>
          </w:tcPr>
          <w:p w14:paraId="3225B39B" w14:textId="77777777" w:rsidR="008744A1" w:rsidRPr="00D1458F" w:rsidRDefault="008744A1" w:rsidP="00D1458F">
            <w:pPr>
              <w:spacing w:before="80" w:after="80" w:line="240" w:lineRule="auto"/>
              <w:rPr>
                <w:rFonts w:cstheme="minorHAnsi"/>
                <w:lang w:val="hr-HR"/>
              </w:rPr>
            </w:pPr>
            <w:r w:rsidRPr="00D1458F">
              <w:rPr>
                <w:rFonts w:cstheme="minorHAnsi"/>
                <w:lang w:val="hr-HR"/>
              </w:rPr>
              <w:t>Zajednička agrarna politika</w:t>
            </w:r>
          </w:p>
        </w:tc>
      </w:tr>
      <w:tr w:rsidR="008744A1" w:rsidRPr="00D1458F" w14:paraId="11FB8ECF" w14:textId="77777777" w:rsidTr="00D1458F">
        <w:tc>
          <w:tcPr>
            <w:tcW w:w="1555" w:type="dxa"/>
          </w:tcPr>
          <w:p w14:paraId="101ABE31" w14:textId="77777777" w:rsidR="008744A1" w:rsidRPr="00D1458F" w:rsidRDefault="008744A1" w:rsidP="00D1458F">
            <w:pPr>
              <w:spacing w:before="80" w:after="80" w:line="240" w:lineRule="auto"/>
              <w:rPr>
                <w:rFonts w:cstheme="minorHAnsi"/>
                <w:highlight w:val="yellow"/>
                <w:lang w:val="hr-HR"/>
              </w:rPr>
            </w:pPr>
            <w:r w:rsidRPr="00D1458F">
              <w:rPr>
                <w:rFonts w:cstheme="minorHAnsi"/>
                <w:lang w:val="hr-HR"/>
              </w:rPr>
              <w:t>ZRO</w:t>
            </w:r>
          </w:p>
        </w:tc>
        <w:tc>
          <w:tcPr>
            <w:tcW w:w="7371" w:type="dxa"/>
          </w:tcPr>
          <w:p w14:paraId="6CFF1CAA" w14:textId="77777777" w:rsidR="008744A1" w:rsidRPr="00D1458F" w:rsidRDefault="008744A1" w:rsidP="00D1458F">
            <w:pPr>
              <w:spacing w:before="80" w:after="80" w:line="240" w:lineRule="auto"/>
              <w:rPr>
                <w:rFonts w:cstheme="minorHAnsi"/>
                <w:highlight w:val="yellow"/>
                <w:lang w:val="hr-HR"/>
              </w:rPr>
            </w:pPr>
            <w:r w:rsidRPr="00D1458F">
              <w:rPr>
                <w:rFonts w:cstheme="minorHAnsi"/>
                <w:lang w:val="hr-HR"/>
              </w:rPr>
              <w:t>Zaštitna radna oprema</w:t>
            </w:r>
          </w:p>
        </w:tc>
      </w:tr>
      <w:tr w:rsidR="008744A1" w:rsidRPr="00D1458F" w14:paraId="7CF1AEAE" w14:textId="77777777" w:rsidTr="00D1458F">
        <w:tc>
          <w:tcPr>
            <w:tcW w:w="1555" w:type="dxa"/>
          </w:tcPr>
          <w:p w14:paraId="7AA26826" w14:textId="77777777" w:rsidR="008744A1" w:rsidRPr="00D1458F" w:rsidRDefault="008744A1" w:rsidP="00D1458F">
            <w:pPr>
              <w:spacing w:before="80" w:after="80" w:line="240" w:lineRule="auto"/>
              <w:rPr>
                <w:rFonts w:cstheme="minorHAnsi"/>
                <w:lang w:val="hr-HR"/>
              </w:rPr>
            </w:pPr>
            <w:r w:rsidRPr="00D1458F">
              <w:rPr>
                <w:rFonts w:cstheme="minorHAnsi"/>
                <w:lang w:val="hr-HR"/>
              </w:rPr>
              <w:t>ZSR</w:t>
            </w:r>
          </w:p>
        </w:tc>
        <w:tc>
          <w:tcPr>
            <w:tcW w:w="7371" w:type="dxa"/>
          </w:tcPr>
          <w:p w14:paraId="4382688C" w14:textId="77777777" w:rsidR="008744A1" w:rsidRPr="00D1458F" w:rsidRDefault="008744A1" w:rsidP="00D1458F">
            <w:pPr>
              <w:autoSpaceDE w:val="0"/>
              <w:autoSpaceDN w:val="0"/>
              <w:adjustRightInd w:val="0"/>
              <w:spacing w:before="80" w:after="80" w:line="240" w:lineRule="auto"/>
              <w:rPr>
                <w:rFonts w:cstheme="minorHAnsi"/>
                <w:lang w:val="hr-HR"/>
              </w:rPr>
            </w:pPr>
            <w:r w:rsidRPr="00D1458F">
              <w:rPr>
                <w:rFonts w:cstheme="minorHAnsi"/>
                <w:lang w:val="hr-HR"/>
              </w:rPr>
              <w:t>Zdravlje i sigurnost na radu</w:t>
            </w:r>
          </w:p>
        </w:tc>
      </w:tr>
      <w:bookmarkEnd w:id="0"/>
    </w:tbl>
    <w:p w14:paraId="51E07204" w14:textId="77777777" w:rsidR="00A76C06" w:rsidRPr="00381AB1" w:rsidRDefault="00A76C06" w:rsidP="00A76C06">
      <w:pPr>
        <w:pStyle w:val="Normal1"/>
        <w:spacing w:after="200" w:line="276" w:lineRule="auto"/>
        <w:jc w:val="both"/>
        <w:rPr>
          <w:lang w:val="hr-HR"/>
        </w:rPr>
      </w:pPr>
    </w:p>
    <w:p w14:paraId="700A9D70" w14:textId="77777777" w:rsidR="0073069D" w:rsidRPr="00381AB1" w:rsidRDefault="0073069D" w:rsidP="0073069D">
      <w:pPr>
        <w:spacing w:before="120" w:after="120" w:line="240" w:lineRule="auto"/>
        <w:jc w:val="both"/>
        <w:rPr>
          <w:lang w:val="hr-HR"/>
        </w:rPr>
        <w:sectPr w:rsidR="0073069D" w:rsidRPr="00381AB1" w:rsidSect="00A76C06">
          <w:headerReference w:type="default" r:id="rId9"/>
          <w:footerReference w:type="default" r:id="rId10"/>
          <w:pgSz w:w="12240" w:h="15840"/>
          <w:pgMar w:top="1440" w:right="1440" w:bottom="1135" w:left="1440" w:header="720" w:footer="720" w:gutter="0"/>
          <w:pgNumType w:fmt="lowerRoman" w:start="1"/>
          <w:cols w:space="720"/>
          <w:docGrid w:linePitch="360"/>
        </w:sectPr>
      </w:pPr>
    </w:p>
    <w:p w14:paraId="0C2F6DE8" w14:textId="61E0D2EB" w:rsidR="00C73446" w:rsidRPr="00381AB1" w:rsidRDefault="00CE1D76" w:rsidP="00526319">
      <w:pPr>
        <w:pStyle w:val="Heading1"/>
        <w:rPr>
          <w:lang w:val="hr-HR"/>
        </w:rPr>
      </w:pPr>
      <w:bookmarkStart w:id="1" w:name="_Toc77075187"/>
      <w:r w:rsidRPr="00381AB1">
        <w:rPr>
          <w:lang w:val="hr-HR"/>
        </w:rPr>
        <w:lastRenderedPageBreak/>
        <w:t>IZVRŠNI SAŽETAK</w:t>
      </w:r>
      <w:bookmarkEnd w:id="1"/>
    </w:p>
    <w:p w14:paraId="0FB0FDD1" w14:textId="2850DCB3" w:rsidR="005616F3" w:rsidRPr="00381AB1" w:rsidRDefault="00CE1D76" w:rsidP="00534314">
      <w:pPr>
        <w:numPr>
          <w:ilvl w:val="0"/>
          <w:numId w:val="31"/>
        </w:numPr>
        <w:jc w:val="both"/>
        <w:rPr>
          <w:b/>
          <w:bCs/>
          <w:color w:val="000000"/>
          <w:lang w:val="hr-HR"/>
        </w:rPr>
      </w:pPr>
      <w:r w:rsidRPr="00381AB1">
        <w:rPr>
          <w:b/>
          <w:bCs/>
          <w:color w:val="000000"/>
          <w:lang w:val="hr-HR"/>
        </w:rPr>
        <w:t>Pozadina projekta, ciljevi i komponente</w:t>
      </w:r>
    </w:p>
    <w:p w14:paraId="638BD05D" w14:textId="31B864F1" w:rsidR="00CE1D76" w:rsidRPr="00381AB1" w:rsidRDefault="00D47E8E" w:rsidP="00CE1D76">
      <w:pPr>
        <w:jc w:val="both"/>
        <w:rPr>
          <w:color w:val="000000"/>
          <w:lang w:val="hr-HR"/>
        </w:rPr>
      </w:pPr>
      <w:r w:rsidRPr="00381AB1">
        <w:rPr>
          <w:color w:val="000000"/>
          <w:lang w:val="hr-HR"/>
        </w:rPr>
        <w:t xml:space="preserve">Podrška </w:t>
      </w:r>
      <w:r w:rsidR="00CE1D76" w:rsidRPr="00381AB1">
        <w:rPr>
          <w:color w:val="000000"/>
          <w:lang w:val="hr-HR"/>
        </w:rPr>
        <w:t>Svjetsk</w:t>
      </w:r>
      <w:r w:rsidRPr="00381AB1">
        <w:rPr>
          <w:color w:val="000000"/>
          <w:lang w:val="hr-HR"/>
        </w:rPr>
        <w:t>e</w:t>
      </w:r>
      <w:r w:rsidR="00CE1D76" w:rsidRPr="00381AB1">
        <w:rPr>
          <w:color w:val="000000"/>
          <w:lang w:val="hr-HR"/>
        </w:rPr>
        <w:t xml:space="preserve"> bank</w:t>
      </w:r>
      <w:r w:rsidRPr="00381AB1">
        <w:rPr>
          <w:color w:val="000000"/>
          <w:lang w:val="hr-HR"/>
        </w:rPr>
        <w:t>e</w:t>
      </w:r>
      <w:r w:rsidR="00CE1D76" w:rsidRPr="00381AB1">
        <w:rPr>
          <w:color w:val="000000"/>
          <w:lang w:val="hr-HR"/>
        </w:rPr>
        <w:t xml:space="preserve"> (SB) Bosn</w:t>
      </w:r>
      <w:r w:rsidRPr="00381AB1">
        <w:rPr>
          <w:color w:val="000000"/>
          <w:lang w:val="hr-HR"/>
        </w:rPr>
        <w:t>i</w:t>
      </w:r>
      <w:r w:rsidR="00CE1D76" w:rsidRPr="00381AB1">
        <w:rPr>
          <w:color w:val="000000"/>
          <w:lang w:val="hr-HR"/>
        </w:rPr>
        <w:t xml:space="preserve"> i Hercegovin</w:t>
      </w:r>
      <w:r w:rsidRPr="00381AB1">
        <w:rPr>
          <w:color w:val="000000"/>
          <w:lang w:val="hr-HR"/>
        </w:rPr>
        <w:t>i</w:t>
      </w:r>
      <w:r w:rsidR="00CE1D76" w:rsidRPr="00381AB1">
        <w:rPr>
          <w:color w:val="000000"/>
          <w:lang w:val="hr-HR"/>
        </w:rPr>
        <w:t xml:space="preserve"> (BiH) kroz Projekat otpornosti i konkurentnosti u poljoprivredi (ARCP)</w:t>
      </w:r>
      <w:r w:rsidRPr="00381AB1">
        <w:rPr>
          <w:color w:val="000000"/>
          <w:lang w:val="hr-HR"/>
        </w:rPr>
        <w:t xml:space="preserve"> ima za cilj</w:t>
      </w:r>
      <w:r w:rsidR="00CE1D76" w:rsidRPr="00381AB1">
        <w:rPr>
          <w:color w:val="000000"/>
          <w:lang w:val="hr-HR"/>
        </w:rPr>
        <w:t xml:space="preserve"> ojačati otpornost poljoprivrednog sektora i povećati konkurentnost prema pristupanju tržištu EU.</w:t>
      </w:r>
    </w:p>
    <w:p w14:paraId="05C5682A" w14:textId="653B88A9" w:rsidR="00CE1D76" w:rsidRPr="00381AB1" w:rsidRDefault="00CE1D76" w:rsidP="00CE1D76">
      <w:pPr>
        <w:jc w:val="both"/>
        <w:rPr>
          <w:color w:val="000000"/>
          <w:lang w:val="hr-HR"/>
        </w:rPr>
      </w:pPr>
      <w:r w:rsidRPr="00381AB1">
        <w:rPr>
          <w:color w:val="000000"/>
          <w:lang w:val="hr-HR"/>
        </w:rPr>
        <w:t xml:space="preserve">Projekat podržava pet </w:t>
      </w:r>
      <w:r w:rsidR="00FE5A7B" w:rsidRPr="00381AB1">
        <w:rPr>
          <w:lang w:val="hr-HR"/>
        </w:rPr>
        <w:t>široko definiranih</w:t>
      </w:r>
      <w:r w:rsidRPr="00381AB1">
        <w:rPr>
          <w:color w:val="000000"/>
          <w:lang w:val="hr-HR"/>
        </w:rPr>
        <w:t xml:space="preserve"> ishoda: (i) povećana produktivnost i diverzifikacija poljoprivredne proizvodnje; (ii) povećano znanje i usvajanje klimatski pametnih poljoprivrednih praksi i povećana otpornost poljoprivredne proizvodnje na klimatske promjene; (iii) poboljšana integracija malih poljoprivrednika u zelene i učinkovite lance vrijednosti s većom rodnom ravnopravnošću; (iv) poboljšano upravljanje vodama u poljoprivredi i uvođenje klimatski pametnih tehnologija navodnjavanja; i (v) poboljšani standardi sigurnosti i kvalitete hrane te povećana konkurentnost i potencijal za pristup tržištima veće vrijednosti.</w:t>
      </w:r>
    </w:p>
    <w:p w14:paraId="0139C7B6" w14:textId="77777777" w:rsidR="00CE1D76" w:rsidRPr="00381AB1" w:rsidRDefault="00CE1D76" w:rsidP="00CE1D76">
      <w:pPr>
        <w:jc w:val="both"/>
        <w:rPr>
          <w:color w:val="000000"/>
          <w:lang w:val="hr-HR"/>
        </w:rPr>
      </w:pPr>
      <w:r w:rsidRPr="00381AB1">
        <w:rPr>
          <w:lang w:val="hr-HR"/>
        </w:rPr>
        <w:t xml:space="preserve">Projekat je osmišljen na način da postigne svoje ciljeve kroz četiri Komponente: </w:t>
      </w:r>
    </w:p>
    <w:p w14:paraId="20AF4A4A" w14:textId="77777777" w:rsidR="00CE1D76" w:rsidRPr="00381AB1" w:rsidRDefault="00CE1D76" w:rsidP="00534314">
      <w:pPr>
        <w:numPr>
          <w:ilvl w:val="0"/>
          <w:numId w:val="30"/>
        </w:numPr>
        <w:ind w:hanging="357"/>
        <w:contextualSpacing/>
        <w:jc w:val="both"/>
        <w:rPr>
          <w:color w:val="000000"/>
          <w:lang w:val="hr-HR"/>
        </w:rPr>
      </w:pPr>
      <w:r w:rsidRPr="00381AB1">
        <w:rPr>
          <w:b/>
          <w:bCs/>
          <w:color w:val="000000"/>
          <w:lang w:val="hr-HR"/>
        </w:rPr>
        <w:t>Komponenta 1.</w:t>
      </w:r>
      <w:r w:rsidRPr="00381AB1">
        <w:rPr>
          <w:color w:val="000000"/>
          <w:lang w:val="hr-HR"/>
        </w:rPr>
        <w:t xml:space="preserve"> Jačanje javne potpore otpornosti i praćenju, sa sljedećim pod-komponentama:</w:t>
      </w:r>
    </w:p>
    <w:p w14:paraId="7FC1C30F" w14:textId="77777777" w:rsidR="00CE1D76" w:rsidRPr="00381AB1" w:rsidRDefault="00CE1D76" w:rsidP="00534314">
      <w:pPr>
        <w:numPr>
          <w:ilvl w:val="1"/>
          <w:numId w:val="30"/>
        </w:numPr>
        <w:ind w:hanging="357"/>
        <w:contextualSpacing/>
        <w:jc w:val="both"/>
        <w:rPr>
          <w:color w:val="000000"/>
          <w:lang w:val="hr-HR"/>
        </w:rPr>
      </w:pPr>
      <w:r w:rsidRPr="00381AB1">
        <w:rPr>
          <w:color w:val="000000"/>
          <w:lang w:val="hr-HR"/>
        </w:rPr>
        <w:t>Pod-komponenta 1.1 Poboljšanje poljoprivrednih informacijskih sistema;</w:t>
      </w:r>
    </w:p>
    <w:p w14:paraId="47651B69" w14:textId="77777777" w:rsidR="00CE1D76" w:rsidRPr="00381AB1" w:rsidRDefault="00CE1D76" w:rsidP="00534314">
      <w:pPr>
        <w:numPr>
          <w:ilvl w:val="1"/>
          <w:numId w:val="30"/>
        </w:numPr>
        <w:ind w:hanging="357"/>
        <w:contextualSpacing/>
        <w:jc w:val="both"/>
        <w:rPr>
          <w:color w:val="000000"/>
          <w:lang w:val="hr-HR"/>
        </w:rPr>
      </w:pPr>
      <w:r w:rsidRPr="00381AB1">
        <w:rPr>
          <w:color w:val="000000"/>
          <w:lang w:val="hr-HR"/>
        </w:rPr>
        <w:t>Pod-komponenta 1.2 Podržavanje poljoprivrede otporne na klimu;</w:t>
      </w:r>
    </w:p>
    <w:p w14:paraId="0CD95E3E" w14:textId="77777777" w:rsidR="00CE1D76" w:rsidRPr="00381AB1" w:rsidRDefault="00CE1D76" w:rsidP="00534314">
      <w:pPr>
        <w:numPr>
          <w:ilvl w:val="0"/>
          <w:numId w:val="30"/>
        </w:numPr>
        <w:ind w:hanging="357"/>
        <w:contextualSpacing/>
        <w:jc w:val="both"/>
        <w:rPr>
          <w:color w:val="000000"/>
          <w:lang w:val="hr-HR"/>
        </w:rPr>
      </w:pPr>
      <w:r w:rsidRPr="00381AB1">
        <w:rPr>
          <w:b/>
          <w:bCs/>
          <w:color w:val="000000"/>
          <w:lang w:val="hr-HR"/>
        </w:rPr>
        <w:t xml:space="preserve">Komponenta 2. </w:t>
      </w:r>
      <w:r w:rsidRPr="00381AB1">
        <w:rPr>
          <w:color w:val="000000"/>
          <w:lang w:val="hr-HR"/>
        </w:rPr>
        <w:t xml:space="preserve">Poboljšanje poljoprivredne produktivnosti, adaptacija na klimatske promjene i jačanje veza s tržištima, sa pod-komponentama: </w:t>
      </w:r>
    </w:p>
    <w:p w14:paraId="0A0134DD" w14:textId="77777777" w:rsidR="00CE1D76" w:rsidRPr="00381AB1" w:rsidRDefault="00CE1D76" w:rsidP="00534314">
      <w:pPr>
        <w:numPr>
          <w:ilvl w:val="1"/>
          <w:numId w:val="30"/>
        </w:numPr>
        <w:tabs>
          <w:tab w:val="left" w:pos="3240"/>
          <w:tab w:val="left" w:pos="3420"/>
        </w:tabs>
        <w:ind w:hanging="357"/>
        <w:contextualSpacing/>
        <w:rPr>
          <w:color w:val="000000"/>
          <w:lang w:val="hr-HR"/>
        </w:rPr>
      </w:pPr>
      <w:r w:rsidRPr="00381AB1">
        <w:rPr>
          <w:color w:val="000000"/>
          <w:lang w:val="hr-HR"/>
        </w:rPr>
        <w:t>Pod-komponenta 2.1. Jačanje lanca vrijednosti i razvoj produktivnih partnerstava;</w:t>
      </w:r>
    </w:p>
    <w:p w14:paraId="6B55A892" w14:textId="77777777" w:rsidR="00CE1D76" w:rsidRPr="00381AB1" w:rsidRDefault="00CE1D76" w:rsidP="00534314">
      <w:pPr>
        <w:numPr>
          <w:ilvl w:val="1"/>
          <w:numId w:val="30"/>
        </w:numPr>
        <w:ind w:hanging="357"/>
        <w:contextualSpacing/>
        <w:rPr>
          <w:color w:val="000000"/>
          <w:lang w:val="hr-HR"/>
        </w:rPr>
      </w:pPr>
      <w:r w:rsidRPr="00381AB1">
        <w:rPr>
          <w:color w:val="000000"/>
          <w:lang w:val="hr-HR"/>
        </w:rPr>
        <w:t>Pod-komponenta 2.2. Poboljšanje sistema navodnjavanja i odvodnje radi adaptacije klimatskim promjenama;</w:t>
      </w:r>
    </w:p>
    <w:p w14:paraId="5030E246" w14:textId="77777777" w:rsidR="00CE1D76" w:rsidRPr="00381AB1" w:rsidRDefault="00CE1D76" w:rsidP="00534314">
      <w:pPr>
        <w:numPr>
          <w:ilvl w:val="0"/>
          <w:numId w:val="30"/>
        </w:numPr>
        <w:ind w:hanging="357"/>
        <w:contextualSpacing/>
        <w:jc w:val="both"/>
        <w:rPr>
          <w:color w:val="000000"/>
          <w:lang w:val="hr-HR"/>
        </w:rPr>
      </w:pPr>
      <w:r w:rsidRPr="00381AB1">
        <w:rPr>
          <w:b/>
          <w:bCs/>
          <w:color w:val="000000"/>
          <w:lang w:val="hr-HR"/>
        </w:rPr>
        <w:t xml:space="preserve">Komponenta 3. </w:t>
      </w:r>
      <w:r w:rsidRPr="00381AB1">
        <w:rPr>
          <w:color w:val="000000"/>
          <w:lang w:val="hr-HR"/>
        </w:rPr>
        <w:t xml:space="preserve">Poboljšanje kvalitete i sigurnosti hrane, sa sljedećim pod-komponentama: </w:t>
      </w:r>
    </w:p>
    <w:p w14:paraId="7E656D5E" w14:textId="77777777" w:rsidR="00CE1D76" w:rsidRPr="00381AB1" w:rsidRDefault="00CE1D76" w:rsidP="00534314">
      <w:pPr>
        <w:numPr>
          <w:ilvl w:val="1"/>
          <w:numId w:val="30"/>
        </w:numPr>
        <w:ind w:hanging="357"/>
        <w:contextualSpacing/>
        <w:jc w:val="both"/>
        <w:rPr>
          <w:color w:val="000000"/>
          <w:lang w:val="hr-HR"/>
        </w:rPr>
      </w:pPr>
      <w:r w:rsidRPr="00381AB1">
        <w:rPr>
          <w:color w:val="000000"/>
          <w:lang w:val="hr-HR"/>
        </w:rPr>
        <w:t>Pod-komponenta 3.1. Standardi kvalitete i sigurnosti hrane;</w:t>
      </w:r>
    </w:p>
    <w:p w14:paraId="1421BC77" w14:textId="77777777" w:rsidR="00CE1D76" w:rsidRPr="00381AB1" w:rsidRDefault="00CE1D76" w:rsidP="00534314">
      <w:pPr>
        <w:numPr>
          <w:ilvl w:val="1"/>
          <w:numId w:val="30"/>
        </w:numPr>
        <w:ind w:hanging="357"/>
        <w:contextualSpacing/>
        <w:rPr>
          <w:color w:val="000000"/>
          <w:lang w:val="hr-HR"/>
        </w:rPr>
      </w:pPr>
      <w:r w:rsidRPr="00381AB1">
        <w:rPr>
          <w:color w:val="000000"/>
          <w:lang w:val="hr-HR"/>
        </w:rPr>
        <w:t>Pod-komponenta 3.2. Sistemi informacionih tehnologija (IT) za poboljšanje sigurnosti hrane;</w:t>
      </w:r>
    </w:p>
    <w:p w14:paraId="6D47EAE2" w14:textId="77777777" w:rsidR="00CE1D76" w:rsidRPr="00381AB1" w:rsidRDefault="00CE1D76" w:rsidP="00534314">
      <w:pPr>
        <w:numPr>
          <w:ilvl w:val="0"/>
          <w:numId w:val="30"/>
        </w:numPr>
        <w:ind w:hanging="357"/>
        <w:jc w:val="both"/>
        <w:rPr>
          <w:color w:val="000000"/>
          <w:lang w:val="hr-HR"/>
        </w:rPr>
      </w:pPr>
      <w:r w:rsidRPr="00381AB1">
        <w:rPr>
          <w:b/>
          <w:bCs/>
          <w:color w:val="000000"/>
          <w:lang w:val="hr-HR"/>
        </w:rPr>
        <w:t xml:space="preserve">Komponenta 4. </w:t>
      </w:r>
      <w:r w:rsidRPr="00381AB1">
        <w:rPr>
          <w:color w:val="000000"/>
          <w:lang w:val="hr-HR"/>
        </w:rPr>
        <w:t>Upravljanje projektom.</w:t>
      </w:r>
    </w:p>
    <w:p w14:paraId="7B0ACF24" w14:textId="7BFDD48C" w:rsidR="00CE1D76" w:rsidRPr="00381AB1" w:rsidRDefault="00CE1D76" w:rsidP="00CE1D76">
      <w:pPr>
        <w:jc w:val="both"/>
        <w:rPr>
          <w:color w:val="000000"/>
          <w:lang w:val="hr-HR"/>
        </w:rPr>
      </w:pPr>
      <w:r w:rsidRPr="00381AB1">
        <w:rPr>
          <w:color w:val="000000"/>
          <w:lang w:val="hr-HR"/>
        </w:rPr>
        <w:t xml:space="preserve">Aktivnosti u okviru Projekta planirane su s ciljem: (1) poboljšanja poljoprivrednih informacijskih sistema; (2) poboljšanja kapaciteta za proizvodnju certificiranog sjemena i sadnica te poboljšanja savjetodavnih usluga; (3) pružanja odgovarajućih bespovratnih sredstava za </w:t>
      </w:r>
      <w:r w:rsidR="009104DD">
        <w:rPr>
          <w:color w:val="000000"/>
          <w:lang w:val="hr-HR"/>
        </w:rPr>
        <w:t>otkupljivače</w:t>
      </w:r>
      <w:r w:rsidRPr="00381AB1">
        <w:rPr>
          <w:color w:val="000000"/>
          <w:lang w:val="hr-HR"/>
        </w:rPr>
        <w:t xml:space="preserve"> i poljoprivrednike (u odabranim pod-sektorima: voće i povrće i mliječni proizvodi) u skladu sa zahtjevima tržišta; (4) poboljšanja poljoprivredne infrastrukture – </w:t>
      </w:r>
      <w:proofErr w:type="spellStart"/>
      <w:r w:rsidRPr="00381AB1">
        <w:rPr>
          <w:color w:val="000000"/>
          <w:lang w:val="hr-HR"/>
        </w:rPr>
        <w:t>vodozahvatnih</w:t>
      </w:r>
      <w:proofErr w:type="spellEnd"/>
      <w:r w:rsidRPr="00381AB1">
        <w:rPr>
          <w:color w:val="000000"/>
          <w:lang w:val="hr-HR"/>
        </w:rPr>
        <w:t xml:space="preserve"> objekata, glavnih i sekundarnih mreža za navodnjavanje; (5) izgradnje kapaciteta općina i kantona koje imaju koristi od projekta, općinskih javnih komunalnih poduzeća ili udruženih UKV/</w:t>
      </w:r>
      <w:r w:rsidR="00D0164C" w:rsidRPr="00381AB1">
        <w:rPr>
          <w:color w:val="000000"/>
          <w:lang w:val="hr-HR"/>
        </w:rPr>
        <w:t>JKP</w:t>
      </w:r>
      <w:r w:rsidRPr="00381AB1">
        <w:rPr>
          <w:color w:val="000000"/>
          <w:lang w:val="hr-HR"/>
        </w:rPr>
        <w:t xml:space="preserve"> u učešću u radu i održavanju sistema obnovljenih ili izgrađenih u okviru projekta</w:t>
      </w:r>
      <w:r w:rsidR="00D0164C" w:rsidRPr="00381AB1">
        <w:rPr>
          <w:color w:val="000000"/>
          <w:lang w:val="hr-HR"/>
        </w:rPr>
        <w:t>;</w:t>
      </w:r>
      <w:r w:rsidRPr="00381AB1">
        <w:rPr>
          <w:color w:val="000000"/>
          <w:lang w:val="hr-HR"/>
        </w:rPr>
        <w:t xml:space="preserve"> (6) razvoja baze podataka o svim sistemima navodnjavanja, uključujući GIS mapiranje; (7) jačanja prehrambenih sistema koji se bave standardima kvalitete i sigurnosti koji se odnose na zaštitu zdravlja životinja, sigurnost i zaštitu hrane i zaštitu biljaka u suradnji s odgovarajućim laboratorijima; (8) razvoja i nadogradnje informatičkih softverskih i hardverskih sistema za poboljšanje nacionalnih standarda sigurnosti hrane.</w:t>
      </w:r>
    </w:p>
    <w:p w14:paraId="61CE8037" w14:textId="247908D6" w:rsidR="005616F3" w:rsidRPr="00381AB1" w:rsidRDefault="00CE1D76" w:rsidP="00534314">
      <w:pPr>
        <w:numPr>
          <w:ilvl w:val="0"/>
          <w:numId w:val="31"/>
        </w:numPr>
        <w:jc w:val="both"/>
        <w:rPr>
          <w:b/>
          <w:bCs/>
          <w:color w:val="000000"/>
          <w:lang w:val="hr-HR"/>
        </w:rPr>
      </w:pPr>
      <w:r w:rsidRPr="00381AB1">
        <w:rPr>
          <w:b/>
          <w:bCs/>
          <w:color w:val="000000"/>
          <w:lang w:val="hr-HR"/>
        </w:rPr>
        <w:lastRenderedPageBreak/>
        <w:t>Korisnici projekta</w:t>
      </w:r>
    </w:p>
    <w:p w14:paraId="09295248" w14:textId="7200024C" w:rsidR="000E5BDA" w:rsidRPr="00381AB1" w:rsidRDefault="000E5BDA" w:rsidP="000E5BDA">
      <w:pPr>
        <w:jc w:val="both"/>
        <w:rPr>
          <w:lang w:val="hr-HR"/>
        </w:rPr>
      </w:pPr>
      <w:r w:rsidRPr="00381AB1">
        <w:rPr>
          <w:lang w:val="hr-HR"/>
        </w:rPr>
        <w:t xml:space="preserve">Korisnici projekta uključuju poljoprivrednike, poljoprivredne organizacije, privatna </w:t>
      </w:r>
      <w:proofErr w:type="spellStart"/>
      <w:r w:rsidRPr="00381AB1">
        <w:rPr>
          <w:lang w:val="hr-HR"/>
        </w:rPr>
        <w:t>preduzeća</w:t>
      </w:r>
      <w:proofErr w:type="spellEnd"/>
      <w:r w:rsidRPr="00381AB1">
        <w:rPr>
          <w:lang w:val="hr-HR"/>
        </w:rPr>
        <w:t xml:space="preserve">, </w:t>
      </w:r>
      <w:r w:rsidR="00FE5A7B" w:rsidRPr="00381AB1">
        <w:rPr>
          <w:lang w:val="hr-HR"/>
        </w:rPr>
        <w:t>otkupljiv</w:t>
      </w:r>
      <w:r w:rsidR="00D0164C" w:rsidRPr="00381AB1">
        <w:rPr>
          <w:lang w:val="hr-HR"/>
        </w:rPr>
        <w:t>ače</w:t>
      </w:r>
      <w:r w:rsidRPr="00381AB1">
        <w:rPr>
          <w:lang w:val="hr-HR"/>
        </w:rPr>
        <w:t xml:space="preserve">, prerađivače i sabirne centre koji djeluju u podsektorima vrtlarstva i stočarstva na projektnim područjima. U javnom sektoru, projekat će podržati institucionalno jačanje MPVŠ, Agencije za sigurnost hrane, Ureda za veterinarstvo BiH, Uprave BiH za zaštitu zdravlja bilja i </w:t>
      </w:r>
      <w:r w:rsidR="00D0164C" w:rsidRPr="00381AB1">
        <w:rPr>
          <w:lang w:val="hr-HR"/>
        </w:rPr>
        <w:t>državnih i</w:t>
      </w:r>
      <w:r w:rsidRPr="00381AB1">
        <w:rPr>
          <w:lang w:val="hr-HR"/>
        </w:rPr>
        <w:t xml:space="preserve">nstituta za istraživanje. </w:t>
      </w:r>
    </w:p>
    <w:p w14:paraId="11465499" w14:textId="6596FBCD" w:rsidR="000E5BDA" w:rsidRPr="00381AB1" w:rsidRDefault="000E5BDA" w:rsidP="00534314">
      <w:pPr>
        <w:numPr>
          <w:ilvl w:val="0"/>
          <w:numId w:val="31"/>
        </w:numPr>
        <w:jc w:val="both"/>
        <w:rPr>
          <w:b/>
          <w:bCs/>
          <w:color w:val="000000"/>
          <w:lang w:val="hr-HR"/>
        </w:rPr>
      </w:pPr>
      <w:r w:rsidRPr="00381AB1">
        <w:rPr>
          <w:b/>
          <w:lang w:val="hr-HR"/>
        </w:rPr>
        <w:t>Svrha</w:t>
      </w:r>
      <w:r w:rsidRPr="00381AB1">
        <w:rPr>
          <w:lang w:val="hr-HR"/>
        </w:rPr>
        <w:t xml:space="preserve"> </w:t>
      </w:r>
      <w:r w:rsidRPr="00381AB1">
        <w:rPr>
          <w:b/>
          <w:bCs/>
          <w:color w:val="000000"/>
          <w:lang w:val="hr-HR"/>
        </w:rPr>
        <w:t xml:space="preserve">Okvira </w:t>
      </w:r>
      <w:r w:rsidR="002402ED">
        <w:rPr>
          <w:b/>
          <w:bCs/>
          <w:color w:val="000000"/>
          <w:lang w:val="hr-HR"/>
        </w:rPr>
        <w:t xml:space="preserve">za </w:t>
      </w:r>
      <w:r w:rsidRPr="00381AB1">
        <w:rPr>
          <w:b/>
          <w:bCs/>
          <w:color w:val="000000"/>
          <w:lang w:val="hr-HR"/>
        </w:rPr>
        <w:t>okoliš</w:t>
      </w:r>
      <w:r w:rsidR="00D0164C" w:rsidRPr="00381AB1">
        <w:rPr>
          <w:b/>
          <w:bCs/>
          <w:color w:val="000000"/>
          <w:lang w:val="hr-HR"/>
        </w:rPr>
        <w:t>no</w:t>
      </w:r>
      <w:r w:rsidRPr="00381AB1">
        <w:rPr>
          <w:b/>
          <w:bCs/>
          <w:color w:val="000000"/>
          <w:lang w:val="hr-HR"/>
        </w:rPr>
        <w:t xml:space="preserve"> i </w:t>
      </w:r>
      <w:r w:rsidR="00D0164C" w:rsidRPr="00381AB1">
        <w:rPr>
          <w:b/>
          <w:bCs/>
          <w:color w:val="000000"/>
          <w:lang w:val="hr-HR"/>
        </w:rPr>
        <w:t>društveno</w:t>
      </w:r>
      <w:r w:rsidRPr="00381AB1">
        <w:rPr>
          <w:b/>
          <w:bCs/>
          <w:color w:val="000000"/>
          <w:lang w:val="hr-HR"/>
        </w:rPr>
        <w:t xml:space="preserve"> </w:t>
      </w:r>
      <w:r w:rsidR="00D0164C" w:rsidRPr="00381AB1">
        <w:rPr>
          <w:b/>
          <w:bCs/>
          <w:color w:val="000000"/>
          <w:lang w:val="hr-HR"/>
        </w:rPr>
        <w:t>upravljanj</w:t>
      </w:r>
      <w:r w:rsidR="002402ED">
        <w:rPr>
          <w:b/>
          <w:bCs/>
          <w:color w:val="000000"/>
          <w:lang w:val="hr-HR"/>
        </w:rPr>
        <w:t>e</w:t>
      </w:r>
      <w:r w:rsidR="00D0164C" w:rsidRPr="00381AB1">
        <w:rPr>
          <w:b/>
          <w:bCs/>
          <w:color w:val="000000"/>
          <w:lang w:val="hr-HR"/>
        </w:rPr>
        <w:t xml:space="preserve"> </w:t>
      </w:r>
      <w:r w:rsidRPr="00381AB1">
        <w:rPr>
          <w:b/>
          <w:bCs/>
          <w:color w:val="000000"/>
          <w:lang w:val="hr-HR"/>
        </w:rPr>
        <w:t>(</w:t>
      </w:r>
      <w:r w:rsidR="00D0164C" w:rsidRPr="00381AB1">
        <w:rPr>
          <w:b/>
          <w:bCs/>
          <w:color w:val="000000"/>
          <w:lang w:val="hr-HR"/>
        </w:rPr>
        <w:t>OODU</w:t>
      </w:r>
      <w:r w:rsidRPr="00381AB1">
        <w:rPr>
          <w:b/>
          <w:bCs/>
          <w:color w:val="000000"/>
          <w:lang w:val="hr-HR"/>
        </w:rPr>
        <w:t>)</w:t>
      </w:r>
    </w:p>
    <w:p w14:paraId="52282D26" w14:textId="3C247F9F" w:rsidR="000E5BDA" w:rsidRPr="00381AB1" w:rsidRDefault="000E5BDA" w:rsidP="000E5BDA">
      <w:pPr>
        <w:jc w:val="both"/>
        <w:rPr>
          <w:lang w:val="hr-HR"/>
        </w:rPr>
      </w:pPr>
      <w:r w:rsidRPr="00381AB1">
        <w:rPr>
          <w:lang w:val="hr-HR"/>
        </w:rPr>
        <w:t>Projekat uključuje niz po</w:t>
      </w:r>
      <w:r w:rsidR="00D0164C" w:rsidRPr="00381AB1">
        <w:rPr>
          <w:lang w:val="hr-HR"/>
        </w:rPr>
        <w:t>d-</w:t>
      </w:r>
      <w:r w:rsidRPr="00381AB1">
        <w:rPr>
          <w:lang w:val="hr-HR"/>
        </w:rPr>
        <w:t xml:space="preserve">projekata koji nisu bili identificirani do trenutka kada je Svjetska banka bila spremna procijeniti projekat, a popis planiranih aktivnosti je provizornog karaktera. Zbog toga se Okvirni pristup smatra prikladnim. Ovaj </w:t>
      </w:r>
      <w:r w:rsidR="00D0164C" w:rsidRPr="00381AB1">
        <w:rPr>
          <w:lang w:val="hr-HR"/>
        </w:rPr>
        <w:t>OODU</w:t>
      </w:r>
      <w:r w:rsidRPr="00381AB1">
        <w:rPr>
          <w:lang w:val="hr-HR"/>
        </w:rPr>
        <w:t xml:space="preserve"> pruža smjernice za procedure dubinske analize okolišnih i socijalnih pitanja koje osiguravaju provedbu Projekta u skladu s Okolišnim i </w:t>
      </w:r>
      <w:r w:rsidR="00D0164C" w:rsidRPr="00381AB1">
        <w:rPr>
          <w:lang w:val="hr-HR"/>
        </w:rPr>
        <w:t>društvenim</w:t>
      </w:r>
      <w:r w:rsidRPr="00381AB1">
        <w:rPr>
          <w:lang w:val="hr-HR"/>
        </w:rPr>
        <w:t xml:space="preserve"> okvirom (</w:t>
      </w:r>
      <w:r w:rsidR="00D0164C" w:rsidRPr="00381AB1">
        <w:rPr>
          <w:lang w:val="hr-HR"/>
        </w:rPr>
        <w:t>ODO</w:t>
      </w:r>
      <w:r w:rsidRPr="00381AB1">
        <w:rPr>
          <w:lang w:val="hr-HR"/>
        </w:rPr>
        <w:t>).</w:t>
      </w:r>
    </w:p>
    <w:p w14:paraId="6A58F427" w14:textId="638396D0" w:rsidR="000E5BDA" w:rsidRPr="00381AB1" w:rsidRDefault="00D0164C" w:rsidP="000E5BDA">
      <w:pPr>
        <w:jc w:val="both"/>
        <w:rPr>
          <w:lang w:val="hr-HR"/>
        </w:rPr>
      </w:pPr>
      <w:r w:rsidRPr="00381AB1">
        <w:rPr>
          <w:lang w:val="hr-HR"/>
        </w:rPr>
        <w:t>OODU</w:t>
      </w:r>
      <w:r w:rsidR="000E5BDA" w:rsidRPr="00381AB1">
        <w:rPr>
          <w:lang w:val="hr-HR"/>
        </w:rPr>
        <w:t xml:space="preserve"> uključuje ob</w:t>
      </w:r>
      <w:r w:rsidRPr="00381AB1">
        <w:rPr>
          <w:lang w:val="hr-HR"/>
        </w:rPr>
        <w:t>a</w:t>
      </w:r>
      <w:r w:rsidR="000E5BDA" w:rsidRPr="00381AB1">
        <w:rPr>
          <w:lang w:val="hr-HR"/>
        </w:rPr>
        <w:t xml:space="preserve">vezne procedure probira, tzv. </w:t>
      </w:r>
      <w:proofErr w:type="spellStart"/>
      <w:r w:rsidR="000E5BDA" w:rsidRPr="00381AB1">
        <w:rPr>
          <w:i/>
          <w:lang w:val="hr-HR"/>
        </w:rPr>
        <w:t>screening</w:t>
      </w:r>
      <w:proofErr w:type="spellEnd"/>
      <w:r w:rsidR="000E5BDA" w:rsidRPr="00381AB1">
        <w:rPr>
          <w:lang w:val="hr-HR"/>
        </w:rPr>
        <w:t xml:space="preserve">, kojima će biti podvrgnut svaki pod-projekat. Aktivnosti pod-projekata bit će provjerene u skladu sa </w:t>
      </w:r>
      <w:r w:rsidR="006F61B3" w:rsidRPr="00381AB1">
        <w:rPr>
          <w:lang w:val="hr-HR"/>
        </w:rPr>
        <w:t>okolišnim</w:t>
      </w:r>
      <w:r w:rsidR="000E5BDA" w:rsidRPr="00381AB1">
        <w:rPr>
          <w:lang w:val="hr-HR"/>
        </w:rPr>
        <w:t xml:space="preserve"> i socijalnim rizicima, procijenjenim rizicima i daljnjim instrumentima razvijenim za primjenu mjera ublažavanja (uključujući mjere za rješavanje preostalih rizika) u skladu s primjenjivim </w:t>
      </w:r>
      <w:r w:rsidRPr="00381AB1">
        <w:rPr>
          <w:lang w:val="hr-HR"/>
        </w:rPr>
        <w:t>ODO</w:t>
      </w:r>
      <w:r w:rsidR="000E5BDA" w:rsidRPr="00381AB1">
        <w:rPr>
          <w:lang w:val="hr-HR"/>
        </w:rPr>
        <w:t xml:space="preserve"> standardima Svjetske banke. Ovaj dokument služi kao alat za usmjeravanje Jedinice za implementaciju projekta (JIP) kako bi se osiguralo utvrđivanje rizika, predviđanje </w:t>
      </w:r>
      <w:r w:rsidR="006F61B3" w:rsidRPr="00381AB1">
        <w:rPr>
          <w:lang w:val="hr-HR"/>
        </w:rPr>
        <w:t>utjecaj</w:t>
      </w:r>
      <w:r w:rsidR="000E5BDA" w:rsidRPr="00381AB1">
        <w:rPr>
          <w:lang w:val="hr-HR"/>
        </w:rPr>
        <w:t xml:space="preserve">a te osmišljavanje i provedba mjera ublažavanja, a s ciljem smanjenja nepovoljnih </w:t>
      </w:r>
      <w:r w:rsidR="006F61B3" w:rsidRPr="00381AB1">
        <w:rPr>
          <w:lang w:val="hr-HR"/>
        </w:rPr>
        <w:t>utjecaj</w:t>
      </w:r>
      <w:r w:rsidR="000E5BDA" w:rsidRPr="00381AB1">
        <w:rPr>
          <w:lang w:val="hr-HR"/>
        </w:rPr>
        <w:t xml:space="preserve">a na okoliš i društvo. Kako bi se omogućilo praćenje projekta sa </w:t>
      </w:r>
      <w:r w:rsidR="006F61B3" w:rsidRPr="00381AB1">
        <w:rPr>
          <w:lang w:val="hr-HR"/>
        </w:rPr>
        <w:t>okolišnog</w:t>
      </w:r>
      <w:r w:rsidR="000E5BDA" w:rsidRPr="00381AB1">
        <w:rPr>
          <w:lang w:val="hr-HR"/>
        </w:rPr>
        <w:t xml:space="preserve"> i socijalnog aspekta, uključeni su zahtjevi za </w:t>
      </w:r>
      <w:r w:rsidR="006F61B3" w:rsidRPr="00381AB1">
        <w:rPr>
          <w:lang w:val="hr-HR"/>
        </w:rPr>
        <w:t>okolišni</w:t>
      </w:r>
      <w:r w:rsidR="000E5BDA" w:rsidRPr="00381AB1">
        <w:rPr>
          <w:lang w:val="hr-HR"/>
        </w:rPr>
        <w:t xml:space="preserve"> i </w:t>
      </w:r>
      <w:r w:rsidR="006F61B3" w:rsidRPr="00381AB1">
        <w:rPr>
          <w:lang w:val="hr-HR"/>
        </w:rPr>
        <w:t>društveni monitoring</w:t>
      </w:r>
      <w:r w:rsidR="000E5BDA" w:rsidRPr="00381AB1">
        <w:rPr>
          <w:lang w:val="hr-HR"/>
        </w:rPr>
        <w:t xml:space="preserve"> i izvještavanje.</w:t>
      </w:r>
    </w:p>
    <w:p w14:paraId="719B64D7" w14:textId="5D1D49A6" w:rsidR="000E5BDA" w:rsidRPr="00381AB1" w:rsidRDefault="000E5BDA" w:rsidP="000E5BDA">
      <w:pPr>
        <w:jc w:val="both"/>
        <w:rPr>
          <w:lang w:val="hr-HR"/>
        </w:rPr>
      </w:pPr>
      <w:r w:rsidRPr="00381AB1">
        <w:rPr>
          <w:lang w:val="hr-HR"/>
        </w:rPr>
        <w:t xml:space="preserve">Sve aktivnosti koje će se </w:t>
      </w:r>
      <w:proofErr w:type="spellStart"/>
      <w:r w:rsidR="009104DD">
        <w:rPr>
          <w:lang w:val="hr-HR"/>
        </w:rPr>
        <w:t>finansirati</w:t>
      </w:r>
      <w:proofErr w:type="spellEnd"/>
      <w:r w:rsidRPr="00381AB1">
        <w:rPr>
          <w:lang w:val="hr-HR"/>
        </w:rPr>
        <w:t xml:space="preserve"> u okviru ovog projekta bit će podložne Procjeni okoliša i društva (</w:t>
      </w:r>
      <w:r w:rsidR="006F61B3" w:rsidRPr="00381AB1">
        <w:rPr>
          <w:lang w:val="hr-HR"/>
        </w:rPr>
        <w:t>POD</w:t>
      </w:r>
      <w:r w:rsidRPr="00381AB1">
        <w:rPr>
          <w:lang w:val="hr-HR"/>
        </w:rPr>
        <w:t>) kako bi se osiguralo da pod</w:t>
      </w:r>
      <w:r w:rsidR="006F61B3" w:rsidRPr="00381AB1">
        <w:rPr>
          <w:lang w:val="hr-HR"/>
        </w:rPr>
        <w:t>-</w:t>
      </w:r>
      <w:r w:rsidRPr="00381AB1">
        <w:rPr>
          <w:lang w:val="hr-HR"/>
        </w:rPr>
        <w:t xml:space="preserve">projekti budu </w:t>
      </w:r>
      <w:r w:rsidR="006F61B3" w:rsidRPr="00381AB1">
        <w:rPr>
          <w:lang w:val="hr-HR"/>
        </w:rPr>
        <w:t>okolišno</w:t>
      </w:r>
      <w:r w:rsidRPr="00381AB1">
        <w:rPr>
          <w:lang w:val="hr-HR"/>
        </w:rPr>
        <w:t xml:space="preserve"> i socijalno zdravi i održivi, u skladu sa </w:t>
      </w:r>
      <w:r w:rsidR="00D0164C" w:rsidRPr="00381AB1">
        <w:rPr>
          <w:lang w:val="hr-HR"/>
        </w:rPr>
        <w:t>ODO</w:t>
      </w:r>
      <w:r w:rsidRPr="00381AB1">
        <w:rPr>
          <w:lang w:val="hr-HR"/>
        </w:rPr>
        <w:t xml:space="preserve"> Svjetske banke. Procjena okoliša i društv</w:t>
      </w:r>
      <w:r w:rsidR="006F61B3" w:rsidRPr="00381AB1">
        <w:rPr>
          <w:lang w:val="hr-HR"/>
        </w:rPr>
        <w:t>a</w:t>
      </w:r>
      <w:r w:rsidRPr="00381AB1">
        <w:rPr>
          <w:lang w:val="hr-HR"/>
        </w:rPr>
        <w:t xml:space="preserve"> bit će proporcionalna rizicima i </w:t>
      </w:r>
      <w:r w:rsidR="006F61B3" w:rsidRPr="00381AB1">
        <w:rPr>
          <w:lang w:val="hr-HR"/>
        </w:rPr>
        <w:t>utjecaj</w:t>
      </w:r>
      <w:r w:rsidRPr="00381AB1">
        <w:rPr>
          <w:lang w:val="hr-HR"/>
        </w:rPr>
        <w:t xml:space="preserve">ima projekta te će se provoditi uz korištenje postupaka i alata definiranih ovim </w:t>
      </w:r>
      <w:r w:rsidR="00D0164C" w:rsidRPr="00381AB1">
        <w:rPr>
          <w:lang w:val="hr-HR"/>
        </w:rPr>
        <w:t>OODU</w:t>
      </w:r>
      <w:r w:rsidRPr="00381AB1">
        <w:rPr>
          <w:lang w:val="hr-HR"/>
        </w:rPr>
        <w:t>.</w:t>
      </w:r>
    </w:p>
    <w:p w14:paraId="717882CA" w14:textId="2607AA14" w:rsidR="000E5BDA" w:rsidRPr="00381AB1" w:rsidRDefault="000E5BDA" w:rsidP="000E5BDA">
      <w:pPr>
        <w:jc w:val="both"/>
        <w:rPr>
          <w:lang w:val="hr-HR"/>
        </w:rPr>
      </w:pPr>
      <w:r w:rsidRPr="00381AB1">
        <w:rPr>
          <w:lang w:val="hr-HR"/>
        </w:rPr>
        <w:t xml:space="preserve">Iako su aktivnosti “Visokog rizika” izuzete iz </w:t>
      </w:r>
      <w:proofErr w:type="spellStart"/>
      <w:r w:rsidR="009104DD">
        <w:rPr>
          <w:lang w:val="hr-HR"/>
        </w:rPr>
        <w:t>finansiranja</w:t>
      </w:r>
      <w:proofErr w:type="spellEnd"/>
      <w:r w:rsidRPr="00381AB1">
        <w:rPr>
          <w:lang w:val="hr-HR"/>
        </w:rPr>
        <w:t xml:space="preserve"> u okviru ovog projekta, za pod</w:t>
      </w:r>
      <w:r w:rsidR="006F61B3" w:rsidRPr="00381AB1">
        <w:rPr>
          <w:lang w:val="hr-HR"/>
        </w:rPr>
        <w:t>-</w:t>
      </w:r>
      <w:r w:rsidRPr="00381AB1">
        <w:rPr>
          <w:lang w:val="hr-HR"/>
        </w:rPr>
        <w:t xml:space="preserve">projekte „Znatnog“, „Umjerenog“ i „Niskog“ rizika, procjena će se provesti u skladu s </w:t>
      </w:r>
      <w:r w:rsidR="00D0164C" w:rsidRPr="00381AB1">
        <w:rPr>
          <w:lang w:val="hr-HR"/>
        </w:rPr>
        <w:t>ODO</w:t>
      </w:r>
      <w:r w:rsidRPr="00381AB1">
        <w:rPr>
          <w:lang w:val="hr-HR"/>
        </w:rPr>
        <w:t xml:space="preserve">, </w:t>
      </w:r>
      <w:r w:rsidR="006F61B3" w:rsidRPr="00381AB1">
        <w:rPr>
          <w:lang w:val="hr-HR"/>
        </w:rPr>
        <w:t>OD</w:t>
      </w:r>
      <w:r w:rsidRPr="00381AB1">
        <w:rPr>
          <w:lang w:val="hr-HR"/>
        </w:rPr>
        <w:t>S Svjetske banke i Zakonom o zaštiti okoliša FB</w:t>
      </w:r>
      <w:r w:rsidR="006F61B3" w:rsidRPr="00381AB1">
        <w:rPr>
          <w:lang w:val="hr-HR"/>
        </w:rPr>
        <w:t>i</w:t>
      </w:r>
      <w:r w:rsidRPr="00381AB1">
        <w:rPr>
          <w:lang w:val="hr-HR"/>
        </w:rPr>
        <w:t xml:space="preserve">H te će uključivati pripremu ESIA-e, </w:t>
      </w:r>
      <w:r w:rsidR="006F61B3" w:rsidRPr="00381AB1">
        <w:rPr>
          <w:lang w:val="hr-HR"/>
        </w:rPr>
        <w:t>PUOD</w:t>
      </w:r>
      <w:r w:rsidRPr="00381AB1">
        <w:rPr>
          <w:lang w:val="hr-HR"/>
        </w:rPr>
        <w:t xml:space="preserve">-a za određenu lokaciju ili generičkog </w:t>
      </w:r>
      <w:r w:rsidR="006F61B3" w:rsidRPr="00381AB1">
        <w:rPr>
          <w:lang w:val="hr-HR"/>
        </w:rPr>
        <w:t>PUOD</w:t>
      </w:r>
      <w:r w:rsidRPr="00381AB1">
        <w:rPr>
          <w:lang w:val="hr-HR"/>
        </w:rPr>
        <w:t xml:space="preserve">-a koji je u skladu s ovim </w:t>
      </w:r>
      <w:r w:rsidR="00D0164C" w:rsidRPr="00381AB1">
        <w:rPr>
          <w:lang w:val="hr-HR"/>
        </w:rPr>
        <w:t>OODU</w:t>
      </w:r>
      <w:r w:rsidRPr="00381AB1">
        <w:rPr>
          <w:lang w:val="hr-HR"/>
        </w:rPr>
        <w:t xml:space="preserve">-om i relevantnim standardima </w:t>
      </w:r>
      <w:r w:rsidR="00D0164C" w:rsidRPr="00381AB1">
        <w:rPr>
          <w:lang w:val="hr-HR"/>
        </w:rPr>
        <w:t>ODO</w:t>
      </w:r>
      <w:r w:rsidRPr="00381AB1">
        <w:rPr>
          <w:lang w:val="hr-HR"/>
        </w:rPr>
        <w:t>.</w:t>
      </w:r>
    </w:p>
    <w:p w14:paraId="373E74CC" w14:textId="093B9148" w:rsidR="000E5BDA" w:rsidRPr="00381AB1" w:rsidRDefault="000E5BDA" w:rsidP="000E5BDA">
      <w:pPr>
        <w:jc w:val="both"/>
        <w:rPr>
          <w:lang w:val="hr-HR"/>
        </w:rPr>
      </w:pPr>
      <w:r w:rsidRPr="00381AB1">
        <w:rPr>
          <w:lang w:val="hr-HR"/>
        </w:rPr>
        <w:t xml:space="preserve">Ovaj dokument opisuje pozadinu i kontekst projekta, politiku i regulatorni okvir, pruža uvid u kratki opis projektnih aktivnosti i povezanih </w:t>
      </w:r>
      <w:r w:rsidR="006F61B3" w:rsidRPr="00381AB1">
        <w:rPr>
          <w:lang w:val="hr-HR"/>
        </w:rPr>
        <w:t>okolišni</w:t>
      </w:r>
      <w:r w:rsidRPr="00381AB1">
        <w:rPr>
          <w:lang w:val="hr-HR"/>
        </w:rPr>
        <w:t xml:space="preserve">h i socijalnih rizika te s njima povezanih </w:t>
      </w:r>
      <w:r w:rsidR="006F61B3" w:rsidRPr="00381AB1">
        <w:rPr>
          <w:lang w:val="hr-HR"/>
        </w:rPr>
        <w:t>utjecaj</w:t>
      </w:r>
      <w:r w:rsidRPr="00381AB1">
        <w:rPr>
          <w:lang w:val="hr-HR"/>
        </w:rPr>
        <w:t>a, procedure revizije okoliša, uključujući postupke i smjernice</w:t>
      </w:r>
      <w:r w:rsidR="006F61B3" w:rsidRPr="00381AB1">
        <w:rPr>
          <w:lang w:val="hr-HR"/>
        </w:rPr>
        <w:t xml:space="preserve"> POD</w:t>
      </w:r>
      <w:r w:rsidRPr="00381AB1">
        <w:rPr>
          <w:lang w:val="hr-HR"/>
        </w:rPr>
        <w:t xml:space="preserve">, institucionalne aranžmane, procedure </w:t>
      </w:r>
      <w:r w:rsidR="00DF61FC">
        <w:rPr>
          <w:lang w:val="hr-HR"/>
        </w:rPr>
        <w:t>konsultacija</w:t>
      </w:r>
      <w:r w:rsidRPr="00381AB1">
        <w:rPr>
          <w:lang w:val="hr-HR"/>
        </w:rPr>
        <w:t xml:space="preserve"> i objavljivanja te procedure </w:t>
      </w:r>
      <w:r w:rsidR="006F61B3" w:rsidRPr="00381AB1">
        <w:rPr>
          <w:lang w:val="hr-HR"/>
        </w:rPr>
        <w:t>monitoringa, evaluacije</w:t>
      </w:r>
      <w:r w:rsidRPr="00381AB1">
        <w:rPr>
          <w:lang w:val="hr-HR"/>
        </w:rPr>
        <w:t>, izvještavanja i nadzora, kao i raspodjelu odgovornosti.</w:t>
      </w:r>
    </w:p>
    <w:p w14:paraId="721381DC" w14:textId="77777777" w:rsidR="000E5BDA" w:rsidRPr="00381AB1" w:rsidRDefault="000E5BDA" w:rsidP="00534314">
      <w:pPr>
        <w:numPr>
          <w:ilvl w:val="0"/>
          <w:numId w:val="31"/>
        </w:numPr>
        <w:jc w:val="both"/>
        <w:rPr>
          <w:b/>
          <w:bCs/>
          <w:color w:val="000000"/>
          <w:lang w:val="hr-HR"/>
        </w:rPr>
      </w:pPr>
      <w:r w:rsidRPr="00381AB1">
        <w:rPr>
          <w:b/>
          <w:bCs/>
          <w:color w:val="000000"/>
          <w:lang w:val="hr-HR"/>
        </w:rPr>
        <w:t>Institucionalni aranžmani</w:t>
      </w:r>
    </w:p>
    <w:p w14:paraId="7169C743" w14:textId="77777777" w:rsidR="000E5BDA" w:rsidRPr="00381AB1" w:rsidRDefault="000E5BDA" w:rsidP="000E5BDA">
      <w:pPr>
        <w:jc w:val="both"/>
        <w:rPr>
          <w:color w:val="000000"/>
          <w:lang w:val="hr-HR"/>
        </w:rPr>
      </w:pPr>
      <w:r w:rsidRPr="00381AB1">
        <w:rPr>
          <w:color w:val="000000"/>
          <w:lang w:val="hr-HR"/>
        </w:rPr>
        <w:t>Provedbom projekta u Federaciji Bosne i Hercegovine (FBiH) upravljat će Jedinica za implementaciju projekta (JIP) u sklopu Ministarstva poljoprivrede, vodoprivrede i šumarstva FBiH.</w:t>
      </w:r>
    </w:p>
    <w:p w14:paraId="020E3660" w14:textId="4420B649" w:rsidR="000E5BDA" w:rsidRPr="00381AB1" w:rsidRDefault="000E5BDA" w:rsidP="000E5BDA">
      <w:pPr>
        <w:jc w:val="both"/>
        <w:rPr>
          <w:lang w:val="hr-HR"/>
        </w:rPr>
      </w:pPr>
      <w:r w:rsidRPr="00381AB1">
        <w:rPr>
          <w:lang w:val="hr-HR"/>
        </w:rPr>
        <w:t xml:space="preserve">Jedinica za implementaciju projekta (JIP) biti će primarno odgovorna za provedbu projekta, osiguravajući pri tome ispunjavanje razvojnih ciljeva projekta te budžetiranje, isplatu, potrošnju, obračun i reviziju financijskih sredstava. Jedinica za implementaciju projekta (JIP) biti će ojačana odgovarajućim </w:t>
      </w:r>
      <w:r w:rsidRPr="00381AB1">
        <w:rPr>
          <w:lang w:val="hr-HR"/>
        </w:rPr>
        <w:lastRenderedPageBreak/>
        <w:t xml:space="preserve">upravljačkim i tehničkim kapacitetima kako bi se osposobila za (i) upravljanje i nadgledanje napretka cjelokupnog Projekta, (ii) provođenje projekta i </w:t>
      </w:r>
      <w:r w:rsidR="006F61B3" w:rsidRPr="00381AB1">
        <w:rPr>
          <w:lang w:val="hr-HR"/>
        </w:rPr>
        <w:t>preuzimanje</w:t>
      </w:r>
      <w:r w:rsidRPr="00381AB1">
        <w:rPr>
          <w:lang w:val="hr-HR"/>
        </w:rPr>
        <w:t xml:space="preserve"> odgovornosti za svakodnevnu provedbu projektnih aktivnosti, (iii) nadzor nad svim ostalim projektnim aktivnostima  koje provode kompanije; (iv) pripremu tehničke dokumentacije za aktivnosti koje će se </w:t>
      </w:r>
      <w:proofErr w:type="spellStart"/>
      <w:r w:rsidR="009104DD">
        <w:rPr>
          <w:lang w:val="hr-HR"/>
        </w:rPr>
        <w:t>finansirati</w:t>
      </w:r>
      <w:proofErr w:type="spellEnd"/>
      <w:r w:rsidRPr="00381AB1">
        <w:rPr>
          <w:lang w:val="hr-HR"/>
        </w:rPr>
        <w:t xml:space="preserve"> u okviru Projekta; (v) osiguranje snažne okolišne i socijalne održivosti projekta, uključujući usklađenost s </w:t>
      </w:r>
      <w:r w:rsidR="00D0164C" w:rsidRPr="00381AB1">
        <w:rPr>
          <w:lang w:val="hr-HR"/>
        </w:rPr>
        <w:t>ODO</w:t>
      </w:r>
      <w:r w:rsidRPr="00381AB1">
        <w:rPr>
          <w:lang w:val="hr-HR"/>
        </w:rPr>
        <w:t xml:space="preserve"> i nacionalnim zakonodavstvom (od navedena d</w:t>
      </w:r>
      <w:r w:rsidR="0005418C" w:rsidRPr="00381AB1">
        <w:rPr>
          <w:lang w:val="hr-HR"/>
        </w:rPr>
        <w:t>va</w:t>
      </w:r>
      <w:r w:rsidRPr="00381AB1">
        <w:rPr>
          <w:lang w:val="hr-HR"/>
        </w:rPr>
        <w:t>, prevladava stroži) tokom provedbe Projekta; i (vi) sudjelovanje u pripremi i ocjenjivanju ponuda.</w:t>
      </w:r>
    </w:p>
    <w:p w14:paraId="7648BD0A" w14:textId="43126D53" w:rsidR="000E5BDA" w:rsidRPr="00381AB1" w:rsidRDefault="000E5BDA" w:rsidP="00534314">
      <w:pPr>
        <w:numPr>
          <w:ilvl w:val="0"/>
          <w:numId w:val="31"/>
        </w:numPr>
        <w:jc w:val="both"/>
        <w:rPr>
          <w:b/>
          <w:bCs/>
          <w:color w:val="000000"/>
          <w:lang w:val="hr-HR"/>
        </w:rPr>
      </w:pPr>
      <w:r w:rsidRPr="00381AB1">
        <w:rPr>
          <w:b/>
          <w:bCs/>
          <w:color w:val="000000"/>
          <w:lang w:val="hr-HR"/>
        </w:rPr>
        <w:t xml:space="preserve">Mogući okolišni i socijalni </w:t>
      </w:r>
      <w:r w:rsidR="006F61B3" w:rsidRPr="00381AB1">
        <w:rPr>
          <w:b/>
          <w:bCs/>
          <w:color w:val="000000"/>
          <w:lang w:val="hr-HR"/>
        </w:rPr>
        <w:t>utjecaj</w:t>
      </w:r>
      <w:r w:rsidRPr="00381AB1">
        <w:rPr>
          <w:b/>
          <w:bCs/>
          <w:color w:val="000000"/>
          <w:lang w:val="hr-HR"/>
        </w:rPr>
        <w:t>i</w:t>
      </w:r>
    </w:p>
    <w:p w14:paraId="5F89235E" w14:textId="6CAA7325" w:rsidR="000E5BDA" w:rsidRPr="00381AB1" w:rsidRDefault="000E5BDA" w:rsidP="000E5BDA">
      <w:pPr>
        <w:jc w:val="both"/>
        <w:rPr>
          <w:lang w:val="hr-HR"/>
        </w:rPr>
      </w:pPr>
      <w:r w:rsidRPr="00381AB1">
        <w:rPr>
          <w:lang w:val="hr-HR"/>
        </w:rPr>
        <w:t xml:space="preserve">Ukupni </w:t>
      </w:r>
      <w:r w:rsidRPr="00381AB1">
        <w:rPr>
          <w:b/>
          <w:lang w:val="hr-HR"/>
        </w:rPr>
        <w:t>okolišni rizik</w:t>
      </w:r>
      <w:r w:rsidRPr="00381AB1">
        <w:rPr>
          <w:lang w:val="hr-HR"/>
        </w:rPr>
        <w:t xml:space="preserve"> za Projekat klasificiran je kao značajan, dok rizik za pod</w:t>
      </w:r>
      <w:r w:rsidR="0005418C" w:rsidRPr="00381AB1">
        <w:rPr>
          <w:lang w:val="hr-HR"/>
        </w:rPr>
        <w:t>-</w:t>
      </w:r>
      <w:r w:rsidRPr="00381AB1">
        <w:rPr>
          <w:lang w:val="hr-HR"/>
        </w:rPr>
        <w:t xml:space="preserve">projekte može varirati od niskog do značajnog. Radovi koji će se </w:t>
      </w:r>
      <w:proofErr w:type="spellStart"/>
      <w:r w:rsidR="009104DD">
        <w:rPr>
          <w:lang w:val="hr-HR"/>
        </w:rPr>
        <w:t>finansirati</w:t>
      </w:r>
      <w:proofErr w:type="spellEnd"/>
      <w:r w:rsidRPr="00381AB1">
        <w:rPr>
          <w:lang w:val="hr-HR"/>
        </w:rPr>
        <w:t xml:space="preserve"> u okviru Projekta uključuju male i srednje građevinske radove u okviru odgovarajućeg mehanizma dodjele bespovratnih sredstava koji će se pružati poljoprivrednim proizvođačima i poljoprivrednim </w:t>
      </w:r>
      <w:proofErr w:type="spellStart"/>
      <w:r w:rsidRPr="00381AB1">
        <w:rPr>
          <w:lang w:val="hr-HR"/>
        </w:rPr>
        <w:t>preduzećima</w:t>
      </w:r>
      <w:proofErr w:type="spellEnd"/>
      <w:r w:rsidRPr="00381AB1">
        <w:rPr>
          <w:lang w:val="hr-HR"/>
        </w:rPr>
        <w:t xml:space="preserve">. Radovi koji će se </w:t>
      </w:r>
      <w:proofErr w:type="spellStart"/>
      <w:r w:rsidR="009104DD">
        <w:rPr>
          <w:lang w:val="hr-HR"/>
        </w:rPr>
        <w:t>finansirati</w:t>
      </w:r>
      <w:proofErr w:type="spellEnd"/>
      <w:r w:rsidRPr="00381AB1">
        <w:rPr>
          <w:lang w:val="hr-HR"/>
        </w:rPr>
        <w:t xml:space="preserve"> u okviru Projekta također uključuju intenzivne radove na izgradnji/rehabilitaciji sistema za navodnjavanje/</w:t>
      </w:r>
      <w:r w:rsidR="0005418C" w:rsidRPr="00381AB1">
        <w:rPr>
          <w:lang w:val="hr-HR"/>
        </w:rPr>
        <w:t xml:space="preserve"> </w:t>
      </w:r>
      <w:r w:rsidRPr="00381AB1">
        <w:rPr>
          <w:lang w:val="hr-HR"/>
        </w:rPr>
        <w:t>odvodnju. Postoje četiri sheme spremne za provedbu</w:t>
      </w:r>
      <w:r w:rsidR="00776C1A" w:rsidRPr="00381AB1">
        <w:rPr>
          <w:lang w:val="hr-HR"/>
        </w:rPr>
        <w:t>, za koje su već pripremljeni instrumenti za specifične lokacije u okviru projekta IDP, kao</w:t>
      </w:r>
      <w:r w:rsidRPr="00381AB1">
        <w:rPr>
          <w:lang w:val="hr-HR"/>
        </w:rPr>
        <w:t xml:space="preserve"> i 15 potencijalnih shema koje je potrebno razmotriti za potporu u okviru Projekta.</w:t>
      </w:r>
    </w:p>
    <w:p w14:paraId="2B1EABEF" w14:textId="00C00CEE" w:rsidR="000E5BDA" w:rsidRPr="00381AB1" w:rsidRDefault="000E5BDA" w:rsidP="000E5BDA">
      <w:pPr>
        <w:jc w:val="both"/>
        <w:rPr>
          <w:lang w:val="hr-HR"/>
        </w:rPr>
      </w:pPr>
      <w:r w:rsidRPr="00381AB1">
        <w:rPr>
          <w:lang w:val="hr-HR"/>
        </w:rPr>
        <w:t xml:space="preserve">Očekuje se da će se okolišnim </w:t>
      </w:r>
      <w:r w:rsidR="006F61B3" w:rsidRPr="00381AB1">
        <w:rPr>
          <w:lang w:val="hr-HR"/>
        </w:rPr>
        <w:t>utjecaj</w:t>
      </w:r>
      <w:r w:rsidRPr="00381AB1">
        <w:rPr>
          <w:lang w:val="hr-HR"/>
        </w:rPr>
        <w:t xml:space="preserve">ima projekta moći upravljati, da će isti biti lako predvidivi, privremeni i lokalnog karaktera za obje vrste aktivnosti. </w:t>
      </w:r>
      <w:r w:rsidR="0005418C" w:rsidRPr="00381AB1">
        <w:rPr>
          <w:lang w:val="hr-HR"/>
        </w:rPr>
        <w:t>Radovi na izgradnji/rehabilitaciji</w:t>
      </w:r>
      <w:r w:rsidRPr="00381AB1">
        <w:rPr>
          <w:lang w:val="hr-HR"/>
        </w:rPr>
        <w:t xml:space="preserve"> mogu proizvesti tipične štetne </w:t>
      </w:r>
      <w:r w:rsidR="006F61B3" w:rsidRPr="00381AB1">
        <w:rPr>
          <w:lang w:val="hr-HR"/>
        </w:rPr>
        <w:t>utjecaj</w:t>
      </w:r>
      <w:r w:rsidRPr="00381AB1">
        <w:rPr>
          <w:lang w:val="hr-HR"/>
        </w:rPr>
        <w:t xml:space="preserve">e povezane s gradnjom: prašina i buka zbog iskopa, rušenja i gradnje, </w:t>
      </w:r>
      <w:r w:rsidR="0005418C" w:rsidRPr="00381AB1">
        <w:rPr>
          <w:lang w:val="hr-HR"/>
        </w:rPr>
        <w:t>upravljanje</w:t>
      </w:r>
      <w:r w:rsidRPr="00381AB1">
        <w:rPr>
          <w:lang w:val="hr-HR"/>
        </w:rPr>
        <w:t xml:space="preserve"> velikim količinama otpada i slučajno izlijevanje </w:t>
      </w:r>
      <w:proofErr w:type="spellStart"/>
      <w:r w:rsidRPr="00381AB1">
        <w:rPr>
          <w:lang w:val="hr-HR"/>
        </w:rPr>
        <w:t>mašinskog</w:t>
      </w:r>
      <w:proofErr w:type="spellEnd"/>
      <w:r w:rsidRPr="00381AB1">
        <w:rPr>
          <w:lang w:val="hr-HR"/>
        </w:rPr>
        <w:t xml:space="preserve"> ulja, </w:t>
      </w:r>
      <w:proofErr w:type="spellStart"/>
      <w:r w:rsidRPr="00381AB1">
        <w:rPr>
          <w:lang w:val="hr-HR"/>
        </w:rPr>
        <w:t>lubrikanata</w:t>
      </w:r>
      <w:proofErr w:type="spellEnd"/>
      <w:r w:rsidRPr="00381AB1">
        <w:rPr>
          <w:lang w:val="hr-HR"/>
        </w:rPr>
        <w:t xml:space="preserve">, goriva, rizik od klizišta, poremećaji u saobraćaju i drugo. Štetni </w:t>
      </w:r>
      <w:r w:rsidR="006F61B3" w:rsidRPr="00381AB1">
        <w:rPr>
          <w:lang w:val="hr-HR"/>
        </w:rPr>
        <w:t>utjecaj</w:t>
      </w:r>
      <w:r w:rsidRPr="00381AB1">
        <w:rPr>
          <w:lang w:val="hr-HR"/>
        </w:rPr>
        <w:t xml:space="preserve">i na okoliš tokom provedbe projekta </w:t>
      </w:r>
      <w:r w:rsidR="0005418C" w:rsidRPr="00381AB1">
        <w:rPr>
          <w:lang w:val="hr-HR"/>
        </w:rPr>
        <w:t>direktna</w:t>
      </w:r>
      <w:r w:rsidRPr="00381AB1">
        <w:rPr>
          <w:lang w:val="hr-HR"/>
        </w:rPr>
        <w:t xml:space="preserve"> su posljedica rada mašina, kao i izvođenja niskogradnje, montaže, građevinskih radova na lokaciji, zemljanih radova</w:t>
      </w:r>
      <w:r w:rsidR="0005418C" w:rsidRPr="00381AB1">
        <w:rPr>
          <w:lang w:val="hr-HR"/>
        </w:rPr>
        <w:t>,</w:t>
      </w:r>
      <w:r w:rsidRPr="00381AB1">
        <w:rPr>
          <w:lang w:val="hr-HR"/>
        </w:rPr>
        <w:t xml:space="preserve"> itd. Nisu predviđeni značajniji dugoročni negativni </w:t>
      </w:r>
      <w:r w:rsidR="006F61B3" w:rsidRPr="00381AB1">
        <w:rPr>
          <w:lang w:val="hr-HR"/>
        </w:rPr>
        <w:t>utjecaj</w:t>
      </w:r>
      <w:r w:rsidRPr="00381AB1">
        <w:rPr>
          <w:lang w:val="hr-HR"/>
        </w:rPr>
        <w:t xml:space="preserve">i ukoliko se projekat bude provodio s dužnom pažnjom i poštujući relevantne procedure. Projektne aktivnosti u ovoj fazi nisu u potpunosti definirane, a </w:t>
      </w:r>
      <w:r w:rsidR="006F61B3" w:rsidRPr="00381AB1">
        <w:rPr>
          <w:lang w:val="hr-HR"/>
        </w:rPr>
        <w:t>utjecaj</w:t>
      </w:r>
      <w:r w:rsidRPr="00381AB1">
        <w:rPr>
          <w:lang w:val="hr-HR"/>
        </w:rPr>
        <w:t>i na okoliš utvrđeni u ovoj fazi preliminarne su prirode i trebat će ih posebno razraditi.</w:t>
      </w:r>
    </w:p>
    <w:p w14:paraId="52B6C10C" w14:textId="31844BF7" w:rsidR="000E5BDA" w:rsidRPr="00381AB1" w:rsidRDefault="000E5BDA" w:rsidP="000E5BDA">
      <w:pPr>
        <w:jc w:val="both"/>
        <w:rPr>
          <w:lang w:val="hr-HR"/>
        </w:rPr>
      </w:pPr>
      <w:r w:rsidRPr="00381AB1">
        <w:rPr>
          <w:lang w:val="hr-HR"/>
        </w:rPr>
        <w:t xml:space="preserve">Negativni </w:t>
      </w:r>
      <w:r w:rsidRPr="00381AB1">
        <w:rPr>
          <w:b/>
          <w:lang w:val="hr-HR"/>
        </w:rPr>
        <w:t xml:space="preserve">socijalni </w:t>
      </w:r>
      <w:r w:rsidR="006F61B3" w:rsidRPr="00381AB1">
        <w:rPr>
          <w:b/>
          <w:lang w:val="hr-HR"/>
        </w:rPr>
        <w:t>utjecaj</w:t>
      </w:r>
      <w:r w:rsidRPr="00381AB1">
        <w:rPr>
          <w:b/>
          <w:lang w:val="hr-HR"/>
        </w:rPr>
        <w:t>i</w:t>
      </w:r>
      <w:r w:rsidRPr="00381AB1">
        <w:rPr>
          <w:lang w:val="hr-HR"/>
        </w:rPr>
        <w:t xml:space="preserve"> Projekta trenutno se smatraju značajnima. Za aktivnosti povezane s izgradnjom/rehabilitacijom sistema za navodnjavanje/odvodnju biti će potrebno </w:t>
      </w:r>
      <w:r w:rsidRPr="00381AB1">
        <w:rPr>
          <w:i/>
          <w:lang w:val="hr-HR"/>
        </w:rPr>
        <w:t>sticanje/otkup zemljišta i prisilno preseljenje</w:t>
      </w:r>
      <w:r w:rsidRPr="00381AB1">
        <w:rPr>
          <w:lang w:val="hr-HR"/>
        </w:rPr>
        <w:t>. Okvir politike preseljenja (</w:t>
      </w:r>
      <w:r w:rsidR="0005418C" w:rsidRPr="00381AB1">
        <w:rPr>
          <w:lang w:val="hr-HR"/>
        </w:rPr>
        <w:t>OPP</w:t>
      </w:r>
      <w:r w:rsidRPr="00381AB1">
        <w:rPr>
          <w:lang w:val="hr-HR"/>
        </w:rPr>
        <w:t xml:space="preserve">), koji je u skladu s </w:t>
      </w:r>
      <w:r w:rsidR="00D0164C" w:rsidRPr="00381AB1">
        <w:rPr>
          <w:lang w:val="hr-HR"/>
        </w:rPr>
        <w:t>ODO</w:t>
      </w:r>
      <w:r w:rsidRPr="00381AB1">
        <w:rPr>
          <w:lang w:val="hr-HR"/>
        </w:rPr>
        <w:t xml:space="preserve"> Svjetske banke, pripremljen je za usmjeravanje aktivnosti otkupa zemljišta za pod</w:t>
      </w:r>
      <w:r w:rsidR="0005418C" w:rsidRPr="00381AB1">
        <w:rPr>
          <w:lang w:val="hr-HR"/>
        </w:rPr>
        <w:t>-</w:t>
      </w:r>
      <w:r w:rsidRPr="00381AB1">
        <w:rPr>
          <w:lang w:val="hr-HR"/>
        </w:rPr>
        <w:t>projekte pri čemu je fizički otisak nepoznat u fazi procjene. Malo je vjerojatno da će razvojne potrebe zahtijevati fizičko pre</w:t>
      </w:r>
      <w:r w:rsidR="0005418C" w:rsidRPr="00381AB1">
        <w:rPr>
          <w:lang w:val="hr-HR"/>
        </w:rPr>
        <w:t>seljenje</w:t>
      </w:r>
      <w:r w:rsidRPr="00381AB1">
        <w:rPr>
          <w:lang w:val="hr-HR"/>
        </w:rPr>
        <w:t xml:space="preserve">, </w:t>
      </w:r>
      <w:r w:rsidR="0005418C" w:rsidRPr="00381AB1">
        <w:rPr>
          <w:lang w:val="hr-HR"/>
        </w:rPr>
        <w:t>te</w:t>
      </w:r>
      <w:r w:rsidRPr="00381AB1">
        <w:rPr>
          <w:lang w:val="hr-HR"/>
        </w:rPr>
        <w:t xml:space="preserve"> </w:t>
      </w:r>
      <w:r w:rsidR="0005418C" w:rsidRPr="00381AB1">
        <w:rPr>
          <w:lang w:val="hr-HR"/>
        </w:rPr>
        <w:t xml:space="preserve">će </w:t>
      </w:r>
      <w:r w:rsidR="006F61B3" w:rsidRPr="00381AB1">
        <w:rPr>
          <w:lang w:val="hr-HR"/>
        </w:rPr>
        <w:t>utjecaj</w:t>
      </w:r>
      <w:r w:rsidRPr="00381AB1">
        <w:rPr>
          <w:lang w:val="hr-HR"/>
        </w:rPr>
        <w:t>i biti ograničeni na ekonomsko pre</w:t>
      </w:r>
      <w:r w:rsidR="0005418C" w:rsidRPr="00381AB1">
        <w:rPr>
          <w:lang w:val="hr-HR"/>
        </w:rPr>
        <w:t>seljenje</w:t>
      </w:r>
      <w:r w:rsidRPr="00381AB1">
        <w:rPr>
          <w:lang w:val="hr-HR"/>
        </w:rPr>
        <w:t xml:space="preserve"> s ograničenim </w:t>
      </w:r>
      <w:r w:rsidR="006F61B3" w:rsidRPr="00381AB1">
        <w:rPr>
          <w:lang w:val="hr-HR"/>
        </w:rPr>
        <w:t>utjecaj</w:t>
      </w:r>
      <w:r w:rsidRPr="00381AB1">
        <w:rPr>
          <w:lang w:val="hr-HR"/>
        </w:rPr>
        <w:t>em na egzistenciju.</w:t>
      </w:r>
    </w:p>
    <w:p w14:paraId="4818BF4D" w14:textId="1971A2DC" w:rsidR="000E5BDA" w:rsidRPr="00381AB1" w:rsidRDefault="000E5BDA" w:rsidP="000E5BDA">
      <w:pPr>
        <w:jc w:val="both"/>
        <w:rPr>
          <w:lang w:val="hr-HR"/>
        </w:rPr>
      </w:pPr>
      <w:r w:rsidRPr="00381AB1">
        <w:rPr>
          <w:i/>
          <w:lang w:val="hr-HR"/>
        </w:rPr>
        <w:t>Rizici rad</w:t>
      </w:r>
      <w:r w:rsidR="0005418C" w:rsidRPr="00381AB1">
        <w:rPr>
          <w:i/>
          <w:lang w:val="hr-HR"/>
        </w:rPr>
        <w:t>ne snage</w:t>
      </w:r>
      <w:r w:rsidRPr="00381AB1">
        <w:rPr>
          <w:i/>
          <w:lang w:val="hr-HR"/>
        </w:rPr>
        <w:t xml:space="preserve"> </w:t>
      </w:r>
      <w:r w:rsidRPr="00381AB1">
        <w:rPr>
          <w:lang w:val="hr-HR"/>
        </w:rPr>
        <w:t xml:space="preserve">povezani s građevinskim aktivnostima te radnom snagom i nesigurnim radnim </w:t>
      </w:r>
      <w:proofErr w:type="spellStart"/>
      <w:r w:rsidRPr="00381AB1">
        <w:rPr>
          <w:lang w:val="hr-HR"/>
        </w:rPr>
        <w:t>uslovima</w:t>
      </w:r>
      <w:proofErr w:type="spellEnd"/>
      <w:r w:rsidRPr="00381AB1">
        <w:rPr>
          <w:lang w:val="hr-HR"/>
        </w:rPr>
        <w:t>, ublažit će se adekvatnim provođenjem Procedure upravljanja rad</w:t>
      </w:r>
      <w:r w:rsidR="0005418C" w:rsidRPr="00381AB1">
        <w:rPr>
          <w:lang w:val="hr-HR"/>
        </w:rPr>
        <w:t>n</w:t>
      </w:r>
      <w:r w:rsidRPr="00381AB1">
        <w:rPr>
          <w:lang w:val="hr-HR"/>
        </w:rPr>
        <w:t>om</w:t>
      </w:r>
      <w:r w:rsidR="0005418C" w:rsidRPr="00381AB1">
        <w:rPr>
          <w:lang w:val="hr-HR"/>
        </w:rPr>
        <w:t xml:space="preserve"> snagom</w:t>
      </w:r>
      <w:r w:rsidRPr="00381AB1">
        <w:rPr>
          <w:lang w:val="hr-HR"/>
        </w:rPr>
        <w:t xml:space="preserve"> (</w:t>
      </w:r>
      <w:r w:rsidR="0005418C" w:rsidRPr="00381AB1">
        <w:rPr>
          <w:lang w:val="hr-HR"/>
        </w:rPr>
        <w:t>PUR</w:t>
      </w:r>
      <w:r w:rsidRPr="00381AB1">
        <w:rPr>
          <w:lang w:val="hr-HR"/>
        </w:rPr>
        <w:t xml:space="preserve">). U svjetlu trenutne krize izazvane </w:t>
      </w:r>
      <w:r w:rsidR="0005418C" w:rsidRPr="00381AB1">
        <w:rPr>
          <w:lang w:val="hr-HR"/>
        </w:rPr>
        <w:t>virusom</w:t>
      </w:r>
      <w:r w:rsidRPr="00381AB1">
        <w:rPr>
          <w:lang w:val="hr-HR"/>
        </w:rPr>
        <w:t xml:space="preserve"> COVID-19, razmatranja o </w:t>
      </w:r>
      <w:r w:rsidR="006F61B3" w:rsidRPr="00381AB1">
        <w:rPr>
          <w:lang w:val="hr-HR"/>
        </w:rPr>
        <w:t>utjecaj</w:t>
      </w:r>
      <w:r w:rsidRPr="00381AB1">
        <w:rPr>
          <w:lang w:val="hr-HR"/>
        </w:rPr>
        <w:t>u pandemije uključena su kao element koji se provlači kroz većinu pitanja vezanih za ra</w:t>
      </w:r>
      <w:r w:rsidR="0005418C" w:rsidRPr="00381AB1">
        <w:rPr>
          <w:lang w:val="hr-HR"/>
        </w:rPr>
        <w:t>dnu snagu</w:t>
      </w:r>
      <w:r w:rsidRPr="00381AB1">
        <w:rPr>
          <w:lang w:val="hr-HR"/>
        </w:rPr>
        <w:t xml:space="preserve">, a ista su obrađena u </w:t>
      </w:r>
      <w:r w:rsidR="0005418C" w:rsidRPr="00381AB1">
        <w:rPr>
          <w:lang w:val="hr-HR"/>
        </w:rPr>
        <w:t>PUR</w:t>
      </w:r>
      <w:r w:rsidRPr="00381AB1">
        <w:rPr>
          <w:lang w:val="hr-HR"/>
        </w:rPr>
        <w:t xml:space="preserve"> pripremljenom za projekat. Biti će poduzete sve razumne mjere predostrožnosti, proporcionalne rizicima, a radi zaštite zdravlja i sigurnosti radnika, uključujući zapošljavanje izvođača koji imaju tehničku sposobnost i pozitivne rezultate kada se radi o rješavanju pitanja zdravlja i sigurnosti zaposlenika na radu. Mehanizam za </w:t>
      </w:r>
      <w:r w:rsidR="0005418C" w:rsidRPr="00381AB1">
        <w:rPr>
          <w:lang w:val="hr-HR"/>
        </w:rPr>
        <w:t xml:space="preserve">rješavanje </w:t>
      </w:r>
      <w:r w:rsidRPr="00381AB1">
        <w:rPr>
          <w:lang w:val="hr-HR"/>
        </w:rPr>
        <w:t>žalb</w:t>
      </w:r>
      <w:r w:rsidR="0005418C" w:rsidRPr="00381AB1">
        <w:rPr>
          <w:lang w:val="hr-HR"/>
        </w:rPr>
        <w:t>i</w:t>
      </w:r>
      <w:r w:rsidRPr="00381AB1">
        <w:rPr>
          <w:lang w:val="hr-HR"/>
        </w:rPr>
        <w:t xml:space="preserve"> zaposlenika (</w:t>
      </w:r>
      <w:r w:rsidR="0005418C" w:rsidRPr="00381AB1">
        <w:rPr>
          <w:lang w:val="hr-HR"/>
        </w:rPr>
        <w:t>MRŽ</w:t>
      </w:r>
      <w:r w:rsidRPr="00381AB1">
        <w:rPr>
          <w:lang w:val="hr-HR"/>
        </w:rPr>
        <w:t xml:space="preserve">) uključen je u </w:t>
      </w:r>
      <w:r w:rsidR="0005418C" w:rsidRPr="00381AB1">
        <w:rPr>
          <w:lang w:val="hr-HR"/>
        </w:rPr>
        <w:t>PUR</w:t>
      </w:r>
      <w:r w:rsidRPr="00381AB1">
        <w:rPr>
          <w:lang w:val="hr-HR"/>
        </w:rPr>
        <w:t xml:space="preserve"> koji je pripremljen za projekt kao samostalni dokument.</w:t>
      </w:r>
    </w:p>
    <w:p w14:paraId="786FD3EC" w14:textId="08FF95FE" w:rsidR="000E5BDA" w:rsidRDefault="000E5BDA" w:rsidP="000E5BDA">
      <w:pPr>
        <w:jc w:val="both"/>
        <w:rPr>
          <w:iCs/>
          <w:lang w:val="hr-HR"/>
        </w:rPr>
      </w:pPr>
      <w:r w:rsidRPr="00381AB1">
        <w:rPr>
          <w:iCs/>
          <w:lang w:val="hr-HR"/>
        </w:rPr>
        <w:lastRenderedPageBreak/>
        <w:t xml:space="preserve">Glavni rizici povezani sa </w:t>
      </w:r>
      <w:r w:rsidRPr="00381AB1">
        <w:rPr>
          <w:i/>
          <w:lang w:val="hr-HR"/>
        </w:rPr>
        <w:t>Zdravljem i sigurnošću zajednice</w:t>
      </w:r>
      <w:r w:rsidRPr="00381AB1">
        <w:rPr>
          <w:iCs/>
          <w:lang w:val="hr-HR"/>
        </w:rPr>
        <w:t xml:space="preserve"> odnose se na projektne aktivnosti koje se odvijaju izvan tradicionalnih granica projekta, ali unatoč tome i na projektne operacije u granicama gradilišta. Jedan od istaknutih rizika su rizici saobraćaja i sigurnosti na cestama za radnike, pogođene zajednice i korisnike cestovnih i željezničkih mreža tokom perioda izgradnje. Biti će uspostavljeni adekvatni </w:t>
      </w:r>
      <w:r w:rsidR="0005418C" w:rsidRPr="00381AB1">
        <w:rPr>
          <w:iCs/>
          <w:lang w:val="hr-HR"/>
        </w:rPr>
        <w:t>P</w:t>
      </w:r>
      <w:r w:rsidRPr="00381AB1">
        <w:rPr>
          <w:iCs/>
          <w:lang w:val="hr-HR"/>
        </w:rPr>
        <w:t>lanovi upravljanja saobraćajem.</w:t>
      </w:r>
    </w:p>
    <w:p w14:paraId="598D609F" w14:textId="38DCB89F" w:rsidR="00D96082" w:rsidRPr="00D96082" w:rsidRDefault="00D96082" w:rsidP="00534314">
      <w:pPr>
        <w:numPr>
          <w:ilvl w:val="0"/>
          <w:numId w:val="31"/>
        </w:numPr>
        <w:jc w:val="both"/>
        <w:rPr>
          <w:b/>
          <w:bCs/>
          <w:color w:val="000000"/>
          <w:lang w:val="hr-HR"/>
        </w:rPr>
      </w:pPr>
      <w:r w:rsidRPr="00D96082">
        <w:rPr>
          <w:b/>
          <w:bCs/>
          <w:color w:val="000000"/>
          <w:lang w:val="hr-HR"/>
        </w:rPr>
        <w:t>Okolišno i društveno upravljanje</w:t>
      </w:r>
    </w:p>
    <w:p w14:paraId="49A63D28" w14:textId="420FE78C" w:rsidR="00D96082" w:rsidRDefault="00D96082" w:rsidP="00D96082">
      <w:pPr>
        <w:jc w:val="both"/>
        <w:rPr>
          <w:iCs/>
          <w:lang w:val="hr-HR"/>
        </w:rPr>
      </w:pPr>
      <w:r>
        <w:rPr>
          <w:iCs/>
          <w:lang w:val="hr-HR"/>
        </w:rPr>
        <w:t>Procedura okolišne i društvene</w:t>
      </w:r>
      <w:r w:rsidRPr="00D96082">
        <w:rPr>
          <w:iCs/>
          <w:lang w:val="hr-HR"/>
        </w:rPr>
        <w:t xml:space="preserve"> revizije pod</w:t>
      </w:r>
      <w:r>
        <w:rPr>
          <w:iCs/>
          <w:lang w:val="hr-HR"/>
        </w:rPr>
        <w:t>-</w:t>
      </w:r>
      <w:r w:rsidRPr="00D96082">
        <w:rPr>
          <w:iCs/>
          <w:lang w:val="hr-HR"/>
        </w:rPr>
        <w:t>projekata provest će se u nekoliko koraka kako je opisano u nastavku.</w:t>
      </w:r>
    </w:p>
    <w:p w14:paraId="7596C907" w14:textId="149C4240" w:rsidR="00D96082" w:rsidRPr="00D96082" w:rsidRDefault="00D96082" w:rsidP="00D96082">
      <w:pPr>
        <w:jc w:val="both"/>
        <w:rPr>
          <w:b/>
          <w:bCs/>
          <w:iCs/>
          <w:lang w:val="hr-HR"/>
        </w:rPr>
      </w:pPr>
      <w:r w:rsidRPr="00D96082">
        <w:rPr>
          <w:b/>
          <w:bCs/>
          <w:iCs/>
          <w:lang w:val="hr-HR"/>
        </w:rPr>
        <w:t>Korak 1. Probir (</w:t>
      </w:r>
      <w:proofErr w:type="spellStart"/>
      <w:r w:rsidRPr="00D96082">
        <w:rPr>
          <w:b/>
          <w:bCs/>
          <w:iCs/>
          <w:lang w:val="hr-HR"/>
        </w:rPr>
        <w:t>screening</w:t>
      </w:r>
      <w:proofErr w:type="spellEnd"/>
      <w:r w:rsidRPr="00D96082">
        <w:rPr>
          <w:b/>
          <w:bCs/>
          <w:iCs/>
          <w:lang w:val="hr-HR"/>
        </w:rPr>
        <w:t xml:space="preserve">) pod-projekata i klasifikacija rizika </w:t>
      </w:r>
    </w:p>
    <w:p w14:paraId="22BBC1F3" w14:textId="14ED298F" w:rsidR="00D96082" w:rsidRDefault="00D96082" w:rsidP="00D96082">
      <w:pPr>
        <w:jc w:val="both"/>
        <w:rPr>
          <w:iCs/>
          <w:lang w:val="hr-HR"/>
        </w:rPr>
      </w:pPr>
      <w:r w:rsidRPr="00D96082">
        <w:rPr>
          <w:iCs/>
          <w:lang w:val="hr-HR"/>
        </w:rPr>
        <w:t>Svaki će se pod</w:t>
      </w:r>
      <w:r>
        <w:rPr>
          <w:iCs/>
          <w:lang w:val="hr-HR"/>
        </w:rPr>
        <w:t>-</w:t>
      </w:r>
      <w:r w:rsidRPr="00D96082">
        <w:rPr>
          <w:iCs/>
          <w:lang w:val="hr-HR"/>
        </w:rPr>
        <w:t>projek</w:t>
      </w:r>
      <w:r>
        <w:rPr>
          <w:iCs/>
          <w:lang w:val="hr-HR"/>
        </w:rPr>
        <w:t>a</w:t>
      </w:r>
      <w:r w:rsidRPr="00D96082">
        <w:rPr>
          <w:iCs/>
          <w:lang w:val="hr-HR"/>
        </w:rPr>
        <w:t>t provjeriti radi utvrđivanja rizika i klasificirati u jednu od kategorija rizika: visoki rizik</w:t>
      </w:r>
      <w:r>
        <w:rPr>
          <w:iCs/>
          <w:lang w:val="hr-HR"/>
        </w:rPr>
        <w:t>,</w:t>
      </w:r>
      <w:r w:rsidRPr="00D96082">
        <w:rPr>
          <w:iCs/>
          <w:lang w:val="hr-HR"/>
        </w:rPr>
        <w:t xml:space="preserve"> </w:t>
      </w:r>
      <w:r>
        <w:rPr>
          <w:iCs/>
          <w:lang w:val="hr-HR"/>
        </w:rPr>
        <w:t>značajan</w:t>
      </w:r>
      <w:r w:rsidRPr="00D96082">
        <w:rPr>
          <w:iCs/>
          <w:lang w:val="hr-HR"/>
        </w:rPr>
        <w:t xml:space="preserve"> rizik</w:t>
      </w:r>
      <w:r>
        <w:rPr>
          <w:iCs/>
          <w:lang w:val="hr-HR"/>
        </w:rPr>
        <w:t>,</w:t>
      </w:r>
      <w:r w:rsidRPr="00D96082">
        <w:rPr>
          <w:iCs/>
          <w:lang w:val="hr-HR"/>
        </w:rPr>
        <w:t xml:space="preserve"> </w:t>
      </w:r>
      <w:r>
        <w:rPr>
          <w:iCs/>
          <w:lang w:val="hr-HR"/>
        </w:rPr>
        <w:t>u</w:t>
      </w:r>
      <w:r w:rsidRPr="00D96082">
        <w:rPr>
          <w:iCs/>
          <w:lang w:val="hr-HR"/>
        </w:rPr>
        <w:t>mjereni rizik</w:t>
      </w:r>
      <w:r>
        <w:rPr>
          <w:iCs/>
          <w:lang w:val="hr-HR"/>
        </w:rPr>
        <w:t>,</w:t>
      </w:r>
      <w:r w:rsidRPr="00D96082">
        <w:rPr>
          <w:iCs/>
          <w:lang w:val="hr-HR"/>
        </w:rPr>
        <w:t xml:space="preserve"> </w:t>
      </w:r>
      <w:r>
        <w:rPr>
          <w:iCs/>
          <w:lang w:val="hr-HR"/>
        </w:rPr>
        <w:t>n</w:t>
      </w:r>
      <w:r w:rsidRPr="00D96082">
        <w:rPr>
          <w:iCs/>
          <w:lang w:val="hr-HR"/>
        </w:rPr>
        <w:t>i</w:t>
      </w:r>
      <w:r>
        <w:rPr>
          <w:iCs/>
          <w:lang w:val="hr-HR"/>
        </w:rPr>
        <w:t>zak</w:t>
      </w:r>
      <w:r w:rsidRPr="00D96082">
        <w:rPr>
          <w:iCs/>
          <w:lang w:val="hr-HR"/>
        </w:rPr>
        <w:t xml:space="preserve"> rizik. Pod</w:t>
      </w:r>
      <w:r>
        <w:rPr>
          <w:iCs/>
          <w:lang w:val="hr-HR"/>
        </w:rPr>
        <w:t>-</w:t>
      </w:r>
      <w:r w:rsidRPr="00D96082">
        <w:rPr>
          <w:iCs/>
          <w:lang w:val="hr-HR"/>
        </w:rPr>
        <w:t xml:space="preserve">projekti „visokog rizika“ neće biti prihvatljivi za </w:t>
      </w:r>
      <w:proofErr w:type="spellStart"/>
      <w:r w:rsidRPr="00D96082">
        <w:rPr>
          <w:iCs/>
          <w:lang w:val="hr-HR"/>
        </w:rPr>
        <w:t>finan</w:t>
      </w:r>
      <w:r>
        <w:rPr>
          <w:iCs/>
          <w:lang w:val="hr-HR"/>
        </w:rPr>
        <w:t>si</w:t>
      </w:r>
      <w:r w:rsidRPr="00D96082">
        <w:rPr>
          <w:iCs/>
          <w:lang w:val="hr-HR"/>
        </w:rPr>
        <w:t>ranje</w:t>
      </w:r>
      <w:proofErr w:type="spellEnd"/>
      <w:r w:rsidRPr="00D96082">
        <w:rPr>
          <w:iCs/>
          <w:lang w:val="hr-HR"/>
        </w:rPr>
        <w:t xml:space="preserve"> u okviru Projekta. Na </w:t>
      </w:r>
      <w:r>
        <w:rPr>
          <w:iCs/>
          <w:lang w:val="hr-HR"/>
        </w:rPr>
        <w:t>osnovu</w:t>
      </w:r>
      <w:r w:rsidRPr="00D96082">
        <w:rPr>
          <w:iCs/>
          <w:lang w:val="hr-HR"/>
        </w:rPr>
        <w:t xml:space="preserve"> kategorije rizika, za svaki pod</w:t>
      </w:r>
      <w:r>
        <w:rPr>
          <w:iCs/>
          <w:lang w:val="hr-HR"/>
        </w:rPr>
        <w:t>-</w:t>
      </w:r>
      <w:r w:rsidRPr="00D96082">
        <w:rPr>
          <w:iCs/>
          <w:lang w:val="hr-HR"/>
        </w:rPr>
        <w:t>projek</w:t>
      </w:r>
      <w:r>
        <w:rPr>
          <w:iCs/>
          <w:lang w:val="hr-HR"/>
        </w:rPr>
        <w:t>a</w:t>
      </w:r>
      <w:r w:rsidRPr="00D96082">
        <w:rPr>
          <w:iCs/>
          <w:lang w:val="hr-HR"/>
        </w:rPr>
        <w:t xml:space="preserve">t </w:t>
      </w:r>
      <w:r>
        <w:rPr>
          <w:iCs/>
          <w:lang w:val="hr-HR"/>
        </w:rPr>
        <w:t>pripremit</w:t>
      </w:r>
      <w:r w:rsidRPr="00D96082">
        <w:rPr>
          <w:iCs/>
          <w:lang w:val="hr-HR"/>
        </w:rPr>
        <w:t xml:space="preserve"> će se relevantni </w:t>
      </w:r>
      <w:proofErr w:type="spellStart"/>
      <w:r>
        <w:rPr>
          <w:iCs/>
          <w:lang w:val="hr-HR"/>
        </w:rPr>
        <w:t>OiD</w:t>
      </w:r>
      <w:proofErr w:type="spellEnd"/>
      <w:r>
        <w:rPr>
          <w:iCs/>
          <w:lang w:val="hr-HR"/>
        </w:rPr>
        <w:t xml:space="preserve"> </w:t>
      </w:r>
      <w:r w:rsidRPr="00D96082">
        <w:rPr>
          <w:iCs/>
          <w:lang w:val="hr-HR"/>
        </w:rPr>
        <w:t>instrumenti, kako slijedi:</w:t>
      </w:r>
    </w:p>
    <w:p w14:paraId="34AAF726" w14:textId="71B75EC6" w:rsidR="00D96082" w:rsidRPr="00D96082" w:rsidRDefault="00D96082" w:rsidP="00534314">
      <w:pPr>
        <w:pStyle w:val="ListParagraph"/>
        <w:numPr>
          <w:ilvl w:val="0"/>
          <w:numId w:val="44"/>
        </w:numPr>
        <w:spacing w:after="120"/>
        <w:ind w:left="714" w:hanging="357"/>
        <w:contextualSpacing w:val="0"/>
        <w:jc w:val="both"/>
        <w:rPr>
          <w:iCs/>
          <w:lang w:val="hr-HR"/>
        </w:rPr>
      </w:pPr>
      <w:r w:rsidRPr="00D96082">
        <w:rPr>
          <w:b/>
          <w:bCs/>
          <w:iCs/>
          <w:lang w:val="hr-HR"/>
        </w:rPr>
        <w:t>Projekti niskog rizika</w:t>
      </w:r>
      <w:r w:rsidRPr="00D96082">
        <w:rPr>
          <w:iCs/>
          <w:lang w:val="hr-HR"/>
        </w:rPr>
        <w:t xml:space="preserve"> - pod-projekti za koje se očekuje da će imati zanemariv/nizak utjecaj na okoliš i društvo. Prihvatljivi za </w:t>
      </w:r>
      <w:proofErr w:type="spellStart"/>
      <w:r w:rsidRPr="00D96082">
        <w:rPr>
          <w:iCs/>
          <w:lang w:val="hr-HR"/>
        </w:rPr>
        <w:t>finansiranje</w:t>
      </w:r>
      <w:proofErr w:type="spellEnd"/>
      <w:r w:rsidRPr="00D96082">
        <w:rPr>
          <w:iCs/>
          <w:lang w:val="hr-HR"/>
        </w:rPr>
        <w:t>. Za pod-projekat će se pripremiti generički PUOD.</w:t>
      </w:r>
    </w:p>
    <w:p w14:paraId="1DD82BF9" w14:textId="498533FD" w:rsidR="00D96082" w:rsidRPr="00D96082" w:rsidRDefault="00D96082" w:rsidP="00534314">
      <w:pPr>
        <w:pStyle w:val="ListParagraph"/>
        <w:numPr>
          <w:ilvl w:val="0"/>
          <w:numId w:val="44"/>
        </w:numPr>
        <w:spacing w:after="120"/>
        <w:ind w:left="714" w:hanging="357"/>
        <w:contextualSpacing w:val="0"/>
        <w:jc w:val="both"/>
        <w:rPr>
          <w:iCs/>
          <w:lang w:val="hr-HR"/>
        </w:rPr>
      </w:pPr>
      <w:r w:rsidRPr="00D96082">
        <w:rPr>
          <w:b/>
          <w:bCs/>
          <w:iCs/>
          <w:lang w:val="hr-HR"/>
        </w:rPr>
        <w:t>Projekti umjerenog rizika</w:t>
      </w:r>
      <w:r w:rsidRPr="00D96082">
        <w:rPr>
          <w:iCs/>
          <w:lang w:val="hr-HR"/>
        </w:rPr>
        <w:t xml:space="preserve"> </w:t>
      </w:r>
      <w:r>
        <w:rPr>
          <w:iCs/>
          <w:lang w:val="hr-HR"/>
        </w:rPr>
        <w:t xml:space="preserve">- </w:t>
      </w:r>
      <w:r w:rsidRPr="00D96082">
        <w:rPr>
          <w:iCs/>
          <w:lang w:val="hr-HR"/>
        </w:rPr>
        <w:t xml:space="preserve">pod-projekti </w:t>
      </w:r>
      <w:r>
        <w:rPr>
          <w:iCs/>
          <w:lang w:val="hr-HR"/>
        </w:rPr>
        <w:t>kojima će se</w:t>
      </w:r>
      <w:r w:rsidRPr="00D96082">
        <w:rPr>
          <w:iCs/>
          <w:lang w:val="hr-HR"/>
        </w:rPr>
        <w:t xml:space="preserve"> lako upravlj</w:t>
      </w:r>
      <w:r>
        <w:rPr>
          <w:iCs/>
          <w:lang w:val="hr-HR"/>
        </w:rPr>
        <w:t>ati</w:t>
      </w:r>
      <w:r w:rsidRPr="00D96082">
        <w:rPr>
          <w:iCs/>
          <w:lang w:val="hr-HR"/>
        </w:rPr>
        <w:t xml:space="preserve">, predvidljivi, privremeni i od lokalnog utjecaja. Prihvatljivi za </w:t>
      </w:r>
      <w:proofErr w:type="spellStart"/>
      <w:r w:rsidRPr="00D96082">
        <w:rPr>
          <w:iCs/>
          <w:lang w:val="hr-HR"/>
        </w:rPr>
        <w:t>finansiranje</w:t>
      </w:r>
      <w:proofErr w:type="spellEnd"/>
      <w:r w:rsidRPr="00D96082">
        <w:rPr>
          <w:iCs/>
          <w:lang w:val="hr-HR"/>
        </w:rPr>
        <w:t xml:space="preserve">. Potrebno je </w:t>
      </w:r>
      <w:r>
        <w:rPr>
          <w:iCs/>
          <w:lang w:val="hr-HR"/>
        </w:rPr>
        <w:t>pripremiti</w:t>
      </w:r>
      <w:r w:rsidRPr="00D96082">
        <w:rPr>
          <w:iCs/>
          <w:lang w:val="hr-HR"/>
        </w:rPr>
        <w:t xml:space="preserve"> PUOD specifičan za lokaciju pod-projekta.</w:t>
      </w:r>
    </w:p>
    <w:p w14:paraId="091BA7A8" w14:textId="74BEC327" w:rsidR="00D96082" w:rsidRPr="00D96082" w:rsidRDefault="00D96082" w:rsidP="00534314">
      <w:pPr>
        <w:pStyle w:val="ListParagraph"/>
        <w:numPr>
          <w:ilvl w:val="0"/>
          <w:numId w:val="44"/>
        </w:numPr>
        <w:spacing w:after="120"/>
        <w:ind w:left="714" w:hanging="357"/>
        <w:contextualSpacing w:val="0"/>
        <w:jc w:val="both"/>
        <w:rPr>
          <w:iCs/>
          <w:lang w:val="hr-HR"/>
        </w:rPr>
      </w:pPr>
      <w:r w:rsidRPr="00D96082">
        <w:rPr>
          <w:b/>
          <w:bCs/>
          <w:iCs/>
          <w:lang w:val="hr-HR"/>
        </w:rPr>
        <w:t>Projekti značajnog rizika</w:t>
      </w:r>
      <w:r w:rsidRPr="00D96082">
        <w:rPr>
          <w:iCs/>
          <w:lang w:val="hr-HR"/>
        </w:rPr>
        <w:t xml:space="preserve"> </w:t>
      </w:r>
      <w:r>
        <w:rPr>
          <w:iCs/>
          <w:lang w:val="hr-HR"/>
        </w:rPr>
        <w:t xml:space="preserve">- </w:t>
      </w:r>
      <w:r w:rsidRPr="00D96082">
        <w:rPr>
          <w:iCs/>
          <w:lang w:val="hr-HR"/>
        </w:rPr>
        <w:t xml:space="preserve">pod-projekti s potencijalnim i vrlo značajnim ili neopozivim okolišnim i </w:t>
      </w:r>
      <w:r>
        <w:rPr>
          <w:iCs/>
          <w:lang w:val="hr-HR"/>
        </w:rPr>
        <w:t>društvenim</w:t>
      </w:r>
      <w:r w:rsidRPr="00D96082">
        <w:rPr>
          <w:iCs/>
          <w:lang w:val="hr-HR"/>
        </w:rPr>
        <w:t xml:space="preserve"> utjecajima, čiji je obim teško odrediti u fazi identifikacije projekta. Prihvatljivi za </w:t>
      </w:r>
      <w:proofErr w:type="spellStart"/>
      <w:r w:rsidRPr="00D96082">
        <w:rPr>
          <w:iCs/>
          <w:lang w:val="hr-HR"/>
        </w:rPr>
        <w:t>finansiranje</w:t>
      </w:r>
      <w:proofErr w:type="spellEnd"/>
      <w:r w:rsidRPr="00D96082">
        <w:rPr>
          <w:iCs/>
          <w:lang w:val="hr-HR"/>
        </w:rPr>
        <w:t>. Potrebno je izraditi ESIA ili PUOD specifičan za lokaciju pod-projekta</w:t>
      </w:r>
    </w:p>
    <w:p w14:paraId="04FB945A" w14:textId="3A17DD61" w:rsidR="00D96082" w:rsidRPr="00D96082" w:rsidRDefault="00D96082" w:rsidP="00534314">
      <w:pPr>
        <w:pStyle w:val="ListParagraph"/>
        <w:numPr>
          <w:ilvl w:val="0"/>
          <w:numId w:val="44"/>
        </w:numPr>
        <w:jc w:val="both"/>
        <w:rPr>
          <w:iCs/>
          <w:lang w:val="hr-HR"/>
        </w:rPr>
      </w:pPr>
      <w:r w:rsidRPr="00D96082">
        <w:rPr>
          <w:b/>
          <w:bCs/>
          <w:iCs/>
          <w:lang w:val="hr-HR"/>
        </w:rPr>
        <w:t>Projekti visokog rizika</w:t>
      </w:r>
      <w:r w:rsidRPr="00D96082">
        <w:rPr>
          <w:iCs/>
          <w:lang w:val="hr-HR"/>
        </w:rPr>
        <w:t xml:space="preserve"> </w:t>
      </w:r>
      <w:r>
        <w:rPr>
          <w:iCs/>
          <w:lang w:val="hr-HR"/>
        </w:rPr>
        <w:t xml:space="preserve">- </w:t>
      </w:r>
      <w:r w:rsidRPr="00D96082">
        <w:rPr>
          <w:iCs/>
          <w:lang w:val="hr-HR"/>
        </w:rPr>
        <w:t>pod-projekti koji će vjerojatno imati vrlo značajne, raznolike i/ili dugoročne štetne utjecaje po zdravlje ljudi i prirodni okoliš, čiju je veličinu teško odrediti u fazi identifikacije pod-projekta. Ovi utjecaji mogu uticati i na šire područje u odnosu na lokaciju izvođenja pod-projekta. Mjere za ublažavanje takvih okolišnih rizika mogu biti složene i skupe.</w:t>
      </w:r>
    </w:p>
    <w:p w14:paraId="69C6DF0A" w14:textId="77777777" w:rsidR="00D96082" w:rsidRPr="00D96082" w:rsidRDefault="00D96082" w:rsidP="00D96082">
      <w:pPr>
        <w:jc w:val="both"/>
        <w:rPr>
          <w:b/>
          <w:bCs/>
          <w:iCs/>
          <w:lang w:val="hr-HR"/>
        </w:rPr>
      </w:pPr>
      <w:r w:rsidRPr="00D96082">
        <w:rPr>
          <w:b/>
          <w:bCs/>
          <w:iCs/>
          <w:lang w:val="hr-HR"/>
        </w:rPr>
        <w:t>Korak 2. Priprema ESIA, PUOD I generičkog PUOD</w:t>
      </w:r>
    </w:p>
    <w:p w14:paraId="0D677D12" w14:textId="77777777" w:rsidR="00D96082" w:rsidRPr="00D96082" w:rsidRDefault="00D96082" w:rsidP="00D96082">
      <w:pPr>
        <w:jc w:val="both"/>
        <w:rPr>
          <w:iCs/>
          <w:lang w:val="hr-HR"/>
        </w:rPr>
      </w:pPr>
      <w:r w:rsidRPr="00D96082">
        <w:rPr>
          <w:iCs/>
          <w:lang w:val="hr-HR"/>
        </w:rPr>
        <w:t>PUOD ili generički PUOD se pripremaju za svaki pojedinačni pod-projekat, prije tenderskih procedura, a pripremaju ih Stručnjaci JIP-a za okolišna i društvena pitanja, te je potrebno da iste pregleda i odobri SB.</w:t>
      </w:r>
    </w:p>
    <w:p w14:paraId="5635C75F" w14:textId="77777777" w:rsidR="00D96082" w:rsidRPr="00D96082" w:rsidRDefault="00D96082" w:rsidP="00D96082">
      <w:pPr>
        <w:jc w:val="both"/>
        <w:rPr>
          <w:b/>
          <w:bCs/>
          <w:iCs/>
          <w:lang w:val="hr-HR"/>
        </w:rPr>
      </w:pPr>
      <w:r w:rsidRPr="00D96082">
        <w:rPr>
          <w:b/>
          <w:bCs/>
          <w:iCs/>
          <w:lang w:val="hr-HR"/>
        </w:rPr>
        <w:t>Korak 3. Javno objavljivanje i javne konsultacije</w:t>
      </w:r>
    </w:p>
    <w:p w14:paraId="682E6B50" w14:textId="647A2023" w:rsidR="00D96082" w:rsidRDefault="00D96082" w:rsidP="00D96082">
      <w:pPr>
        <w:jc w:val="both"/>
        <w:rPr>
          <w:iCs/>
          <w:lang w:val="hr-HR"/>
        </w:rPr>
      </w:pPr>
      <w:r w:rsidRPr="00D96082">
        <w:rPr>
          <w:iCs/>
          <w:lang w:val="hr-HR"/>
        </w:rPr>
        <w:t>ESIA/PUOD biti će javno objavljeni, a javne konsultacije provedene. Dokumenti će se objaviti u skladu sa zahtjevima PUZS izrađenog za ARCP Projekat. Svi komentari/prijedlozi i pitanja bit će obrađeni i, zajedno s povratnim informacijama, ugrađeni u konačnu verziju ESIA/PUOD te zabilježeni u zapisniku sa sastanka.</w:t>
      </w:r>
    </w:p>
    <w:p w14:paraId="3C2FC4EB" w14:textId="0FA23BEC" w:rsidR="00D96082" w:rsidRDefault="00D96082" w:rsidP="00D96082">
      <w:pPr>
        <w:jc w:val="both"/>
        <w:rPr>
          <w:iCs/>
          <w:lang w:val="hr-HR"/>
        </w:rPr>
      </w:pPr>
    </w:p>
    <w:p w14:paraId="5DE18A53" w14:textId="77777777" w:rsidR="00D96082" w:rsidRPr="00D96082" w:rsidRDefault="00D96082" w:rsidP="00D96082">
      <w:pPr>
        <w:jc w:val="both"/>
        <w:rPr>
          <w:iCs/>
          <w:lang w:val="hr-HR"/>
        </w:rPr>
      </w:pPr>
    </w:p>
    <w:p w14:paraId="57D7DA2A" w14:textId="77777777" w:rsidR="00D96082" w:rsidRPr="00D96082" w:rsidRDefault="00D96082" w:rsidP="00D96082">
      <w:pPr>
        <w:jc w:val="both"/>
        <w:rPr>
          <w:b/>
          <w:bCs/>
          <w:iCs/>
          <w:lang w:val="hr-HR"/>
        </w:rPr>
      </w:pPr>
      <w:r w:rsidRPr="00D96082">
        <w:rPr>
          <w:b/>
          <w:bCs/>
          <w:iCs/>
          <w:lang w:val="hr-HR"/>
        </w:rPr>
        <w:lastRenderedPageBreak/>
        <w:t>Korak 4. Pribaviti razne dozvole i odobrenja (ako je potrebno i gdje je primjenjivo)</w:t>
      </w:r>
    </w:p>
    <w:p w14:paraId="0ED97200" w14:textId="77777777" w:rsidR="00D96082" w:rsidRPr="00D96082" w:rsidRDefault="00D96082" w:rsidP="00D96082">
      <w:pPr>
        <w:jc w:val="both"/>
        <w:rPr>
          <w:iCs/>
          <w:lang w:val="hr-HR"/>
        </w:rPr>
      </w:pPr>
      <w:r w:rsidRPr="00D96082">
        <w:rPr>
          <w:iCs/>
          <w:lang w:val="hr-HR"/>
        </w:rPr>
        <w:t xml:space="preserve">Ostale dozvole, kao npr. vodne dozvole u skladu sa zahtjevima Zakona o vodama kako je opisano u Poglavlju 5.2.3, te građevinske dozvole u skladu sa zahtjevima građevinskih propisa kako je opisano u Poglavlju 5.2.4., trebaju biti pribavljene, prema potrebi. </w:t>
      </w:r>
    </w:p>
    <w:p w14:paraId="46F71D53" w14:textId="77777777" w:rsidR="00D96082" w:rsidRPr="00D96082" w:rsidRDefault="00D96082" w:rsidP="00D96082">
      <w:pPr>
        <w:jc w:val="both"/>
        <w:rPr>
          <w:b/>
          <w:bCs/>
          <w:iCs/>
          <w:lang w:val="hr-HR"/>
        </w:rPr>
      </w:pPr>
      <w:r w:rsidRPr="00D96082">
        <w:rPr>
          <w:b/>
          <w:bCs/>
          <w:iCs/>
          <w:lang w:val="hr-HR"/>
        </w:rPr>
        <w:t>Korak 5: Integracija okolišnih i društvenih instrumenata (ESIA, PUOD, generički PUOD) u tendersku dokumentaciju</w:t>
      </w:r>
    </w:p>
    <w:p w14:paraId="112CE341" w14:textId="77777777" w:rsidR="00D96082" w:rsidRPr="00D96082" w:rsidRDefault="00D96082" w:rsidP="00D96082">
      <w:pPr>
        <w:jc w:val="both"/>
        <w:rPr>
          <w:iCs/>
          <w:lang w:val="hr-HR"/>
        </w:rPr>
      </w:pPr>
      <w:r w:rsidRPr="00D96082">
        <w:rPr>
          <w:iCs/>
          <w:lang w:val="hr-HR"/>
        </w:rPr>
        <w:t>Okolišni i društveni (</w:t>
      </w:r>
      <w:proofErr w:type="spellStart"/>
      <w:r w:rsidRPr="00D96082">
        <w:rPr>
          <w:iCs/>
          <w:lang w:val="hr-HR"/>
        </w:rPr>
        <w:t>OiD</w:t>
      </w:r>
      <w:proofErr w:type="spellEnd"/>
      <w:r w:rsidRPr="00D96082">
        <w:rPr>
          <w:iCs/>
          <w:lang w:val="hr-HR"/>
        </w:rPr>
        <w:t xml:space="preserve">) instrumenti (ESIA, PUOD, generički PUOD) biti će pripremljeni prije tendera za radove, a JIP će biti odgovorna za integriranje konačne verzije u tendersku dokumentaciju za odabrane pod-projekte, te u ugovore za njihovo izvršenje koji će biti potpisani s odabranim izvođačem radova. Ugovori nameću obavezu Izvođaču da se pridržava zahtjeva navedenih u </w:t>
      </w:r>
      <w:proofErr w:type="spellStart"/>
      <w:r w:rsidRPr="00D96082">
        <w:rPr>
          <w:iCs/>
          <w:lang w:val="hr-HR"/>
        </w:rPr>
        <w:t>OiD</w:t>
      </w:r>
      <w:proofErr w:type="spellEnd"/>
      <w:r w:rsidRPr="00D96082">
        <w:rPr>
          <w:iCs/>
          <w:lang w:val="hr-HR"/>
        </w:rPr>
        <w:t xml:space="preserve"> instrumentima. Od Izvođača će se zahtijevati da pokažu da su sve mjere ublažavanja uzete u obzir kako bi osigurale provedbu pod-projekata na okolišno i društveno prihvatljiv način.</w:t>
      </w:r>
    </w:p>
    <w:p w14:paraId="0216EFE3" w14:textId="77777777" w:rsidR="00D96082" w:rsidRPr="00D96082" w:rsidRDefault="00D96082" w:rsidP="00D96082">
      <w:pPr>
        <w:jc w:val="both"/>
        <w:rPr>
          <w:b/>
          <w:bCs/>
          <w:iCs/>
          <w:lang w:val="hr-HR"/>
        </w:rPr>
      </w:pPr>
      <w:r w:rsidRPr="00D96082">
        <w:rPr>
          <w:b/>
          <w:bCs/>
          <w:iCs/>
          <w:lang w:val="hr-HR"/>
        </w:rPr>
        <w:t>Korak 6. Provedba, nadzor, monitoring i izvještavanje</w:t>
      </w:r>
    </w:p>
    <w:p w14:paraId="44FD7E94" w14:textId="77777777" w:rsidR="00D96082" w:rsidRPr="00D96082" w:rsidRDefault="00D96082" w:rsidP="00D96082">
      <w:pPr>
        <w:jc w:val="both"/>
        <w:rPr>
          <w:iCs/>
          <w:lang w:val="hr-HR"/>
        </w:rPr>
      </w:pPr>
      <w:r w:rsidRPr="00D96082">
        <w:rPr>
          <w:iCs/>
          <w:lang w:val="hr-HR"/>
        </w:rPr>
        <w:t xml:space="preserve">Provedba mjera ublažavanja te okolišni i društveni monitoring obaveza je Izvođača u skladu sa ESIA, PUOD ili generičkim PUOD. Konsultant za nadzor nad radovima ispred JIP-a, pored ostalih rutinskih aktivnosti, nadzirat će uspješnost Izvođača u okolišnom i društvenom segmentu i provjeravati usklađenost s </w:t>
      </w:r>
      <w:proofErr w:type="spellStart"/>
      <w:r w:rsidRPr="00D96082">
        <w:rPr>
          <w:iCs/>
          <w:lang w:val="hr-HR"/>
        </w:rPr>
        <w:t>OiD</w:t>
      </w:r>
      <w:proofErr w:type="spellEnd"/>
      <w:r w:rsidRPr="00D96082">
        <w:rPr>
          <w:iCs/>
          <w:lang w:val="hr-HR"/>
        </w:rPr>
        <w:t xml:space="preserve"> instrumentima.</w:t>
      </w:r>
    </w:p>
    <w:p w14:paraId="5029EDD1" w14:textId="4BEDC690" w:rsidR="00D96082" w:rsidRDefault="00D96082" w:rsidP="00D96082">
      <w:pPr>
        <w:jc w:val="both"/>
        <w:rPr>
          <w:iCs/>
          <w:lang w:val="hr-HR"/>
        </w:rPr>
      </w:pPr>
      <w:r w:rsidRPr="00D96082">
        <w:rPr>
          <w:iCs/>
          <w:lang w:val="hr-HR"/>
        </w:rPr>
        <w:t xml:space="preserve">Ukupna odgovornost za provedbu i usklađenost je na JIP-u. JIP (stručnjaci za okoliš i društvo) će izvještavati Svjetsku banku o provedbi </w:t>
      </w:r>
      <w:proofErr w:type="spellStart"/>
      <w:r w:rsidRPr="00D96082">
        <w:rPr>
          <w:iCs/>
          <w:lang w:val="hr-HR"/>
        </w:rPr>
        <w:t>OiD</w:t>
      </w:r>
      <w:proofErr w:type="spellEnd"/>
      <w:r w:rsidRPr="00D96082">
        <w:rPr>
          <w:iCs/>
          <w:lang w:val="hr-HR"/>
        </w:rPr>
        <w:t xml:space="preserve"> procjene i usklađenosti s okolišem i društvom u svojim Izvještajima o napretku.</w:t>
      </w:r>
    </w:p>
    <w:p w14:paraId="5A01466C" w14:textId="77777777" w:rsidR="00D96082" w:rsidRPr="00381AB1" w:rsidRDefault="00D96082" w:rsidP="000E5BDA">
      <w:pPr>
        <w:jc w:val="both"/>
        <w:rPr>
          <w:iCs/>
          <w:lang w:val="hr-HR"/>
        </w:rPr>
      </w:pPr>
    </w:p>
    <w:p w14:paraId="5C7B4BA3" w14:textId="7BB952F8" w:rsidR="005F616F" w:rsidRPr="00381AB1" w:rsidRDefault="005F616F" w:rsidP="00CB61F8">
      <w:pPr>
        <w:spacing w:before="120" w:after="120" w:line="240" w:lineRule="auto"/>
        <w:jc w:val="both"/>
        <w:rPr>
          <w:color w:val="000000"/>
          <w:lang w:val="hr-HR"/>
        </w:rPr>
      </w:pPr>
    </w:p>
    <w:p w14:paraId="5BB8E823" w14:textId="77777777" w:rsidR="004F0986" w:rsidRPr="00381AB1" w:rsidRDefault="004F0986" w:rsidP="00387E24">
      <w:pPr>
        <w:spacing w:before="120" w:after="120" w:line="240" w:lineRule="auto"/>
        <w:jc w:val="both"/>
        <w:rPr>
          <w:color w:val="000000"/>
          <w:lang w:val="hr-HR"/>
        </w:rPr>
      </w:pPr>
    </w:p>
    <w:p w14:paraId="6FF6571B" w14:textId="77777777" w:rsidR="003B3ADB" w:rsidRPr="00381AB1" w:rsidRDefault="003B3ADB">
      <w:pPr>
        <w:spacing w:after="160" w:line="259" w:lineRule="auto"/>
        <w:rPr>
          <w:rFonts w:eastAsiaTheme="majorEastAsia" w:cstheme="majorBidi"/>
          <w:b/>
          <w:bCs/>
          <w:color w:val="4472C4" w:themeColor="accent1"/>
          <w:sz w:val="26"/>
          <w:szCs w:val="26"/>
          <w:lang w:val="hr-HR"/>
        </w:rPr>
      </w:pPr>
      <w:r w:rsidRPr="00381AB1">
        <w:rPr>
          <w:lang w:val="hr-HR"/>
        </w:rPr>
        <w:br w:type="page"/>
      </w:r>
    </w:p>
    <w:p w14:paraId="206ABBBB" w14:textId="58077D68" w:rsidR="003F3149" w:rsidRPr="00381AB1" w:rsidRDefault="000E5BDA" w:rsidP="003F3149">
      <w:pPr>
        <w:pStyle w:val="Heading2"/>
        <w:numPr>
          <w:ilvl w:val="0"/>
          <w:numId w:val="1"/>
        </w:numPr>
        <w:ind w:left="426"/>
        <w:rPr>
          <w:rFonts w:asciiTheme="minorHAnsi" w:hAnsiTheme="minorHAnsi"/>
          <w:lang w:val="hr-HR"/>
        </w:rPr>
      </w:pPr>
      <w:bookmarkStart w:id="2" w:name="_Toc77075188"/>
      <w:r w:rsidRPr="00381AB1">
        <w:rPr>
          <w:rFonts w:asciiTheme="minorHAnsi" w:hAnsiTheme="minorHAnsi"/>
          <w:lang w:val="hr-HR"/>
        </w:rPr>
        <w:lastRenderedPageBreak/>
        <w:t>UVOD</w:t>
      </w:r>
      <w:bookmarkEnd w:id="2"/>
    </w:p>
    <w:p w14:paraId="47668EEF" w14:textId="399CEDFF" w:rsidR="00B31A4D" w:rsidRPr="00381AB1" w:rsidRDefault="00B31A4D" w:rsidP="00B31A4D">
      <w:pPr>
        <w:pStyle w:val="Heading3"/>
        <w:rPr>
          <w:lang w:val="hr-HR"/>
        </w:rPr>
      </w:pPr>
      <w:bookmarkStart w:id="3" w:name="_Toc77075189"/>
      <w:r w:rsidRPr="00381AB1">
        <w:rPr>
          <w:lang w:val="hr-HR"/>
        </w:rPr>
        <w:t xml:space="preserve">1.1. </w:t>
      </w:r>
      <w:r w:rsidR="000E5BDA" w:rsidRPr="00381AB1">
        <w:rPr>
          <w:lang w:val="hr-HR"/>
        </w:rPr>
        <w:t>Kontekst</w:t>
      </w:r>
      <w:bookmarkEnd w:id="3"/>
    </w:p>
    <w:p w14:paraId="147BDFE8" w14:textId="641C7EE3" w:rsidR="000E5BDA" w:rsidRPr="00381AB1" w:rsidRDefault="000E5BDA" w:rsidP="000E5BDA">
      <w:pPr>
        <w:jc w:val="both"/>
        <w:rPr>
          <w:lang w:val="hr-HR"/>
        </w:rPr>
      </w:pPr>
      <w:r w:rsidRPr="00381AB1">
        <w:rPr>
          <w:lang w:val="hr-HR"/>
        </w:rPr>
        <w:t>Poljoprivreda je važna za ekonomiju BiH zbog svog doprinosa zapošljavanju, proizvodnji hrane, izvozu i BDP-u. Više od polovine ukupnog stanovništva BiH živi u ruralnim područjima (2018). Zaposlenost u primarnom poljoprivrednom sektoru čini gotovo 20</w:t>
      </w:r>
      <w:r w:rsidR="0005418C" w:rsidRPr="00381AB1">
        <w:rPr>
          <w:lang w:val="hr-HR"/>
        </w:rPr>
        <w:t>%</w:t>
      </w:r>
      <w:r w:rsidRPr="00381AB1">
        <w:rPr>
          <w:lang w:val="hr-HR"/>
        </w:rPr>
        <w:t xml:space="preserve"> ukupne zaposlenosti. Doprinos primarne poljoprivrede BDP-u iznosi oko 6% (2017.) i vremenom je opadao u skladu s postupnom strukturnom transformacijom u BiH. Doprinos sektora BDP-u i zaposlenosti veći je kada se promatra cjelokupni poljoprivredno-prehrambeni sistem, uključujući preradu i usluge. Poljoprivredno-prehrambeni sektor najvažnija je prerađivačka industrija u BiH. Vodeća je po prometu (23% ukupnog prerađivačkog prometa) i zaposlenosti, kao i po geografskom otisku u ruralnim područjima. U kontekstu pandemije v</w:t>
      </w:r>
      <w:r w:rsidR="0005418C" w:rsidRPr="00381AB1">
        <w:rPr>
          <w:lang w:val="hr-HR"/>
        </w:rPr>
        <w:t>i</w:t>
      </w:r>
      <w:r w:rsidRPr="00381AB1">
        <w:rPr>
          <w:lang w:val="hr-HR"/>
        </w:rPr>
        <w:t>rusa COVID-19, važnost poljoprivrede, kao pružatelja sredstava za život i mreža društvene sigurnosti, pokazala se presudnom.</w:t>
      </w:r>
    </w:p>
    <w:p w14:paraId="6F49835F" w14:textId="237BBF94" w:rsidR="000E5BDA" w:rsidRPr="00381AB1" w:rsidRDefault="000E5BDA" w:rsidP="000E5BDA">
      <w:pPr>
        <w:jc w:val="both"/>
        <w:rPr>
          <w:lang w:val="hr-HR"/>
        </w:rPr>
      </w:pPr>
      <w:r w:rsidRPr="00381AB1">
        <w:rPr>
          <w:lang w:val="hr-HR"/>
        </w:rPr>
        <w:t xml:space="preserve">Ostvarivanje potencijala poljoprivrednog sektora i osiguravanje buduće prehrambene sigurnosti zahtijeva transformaciju u produktivniju, klimatski otporniju i </w:t>
      </w:r>
      <w:proofErr w:type="spellStart"/>
      <w:r w:rsidRPr="00381AB1">
        <w:rPr>
          <w:lang w:val="hr-HR"/>
        </w:rPr>
        <w:t>niskougljičnu</w:t>
      </w:r>
      <w:proofErr w:type="spellEnd"/>
      <w:r w:rsidRPr="00381AB1">
        <w:rPr>
          <w:lang w:val="hr-HR"/>
        </w:rPr>
        <w:t xml:space="preserve"> poljoprivredu. Smatra se da je sektor osjetljiv na klimatske promjene</w:t>
      </w:r>
      <w:r w:rsidRPr="00381AB1">
        <w:rPr>
          <w:vertAlign w:val="superscript"/>
          <w:lang w:val="hr-HR"/>
        </w:rPr>
        <w:footnoteReference w:id="1"/>
      </w:r>
      <w:r w:rsidRPr="00381AB1">
        <w:rPr>
          <w:lang w:val="hr-HR"/>
        </w:rPr>
        <w:t xml:space="preserve"> te mora biti bolje pripremljen – institucionalno i politički – za rješavanje višestrukih proizvodnih i tržišnih rizika. Očekuje se da će učinci klimatskih promjena, posebno više prosječne temperature, imati značajan </w:t>
      </w:r>
      <w:r w:rsidR="006F61B3" w:rsidRPr="00381AB1">
        <w:rPr>
          <w:lang w:val="hr-HR"/>
        </w:rPr>
        <w:t>utjecaj</w:t>
      </w:r>
      <w:r w:rsidRPr="00381AB1">
        <w:rPr>
          <w:lang w:val="hr-HR"/>
        </w:rPr>
        <w:t xml:space="preserve"> na poljoprivredu u BiH.</w:t>
      </w:r>
    </w:p>
    <w:p w14:paraId="7241C746" w14:textId="6E7D9B2E" w:rsidR="000E5BDA" w:rsidRPr="00381AB1" w:rsidRDefault="000E5BDA" w:rsidP="000E5BDA">
      <w:pPr>
        <w:jc w:val="both"/>
        <w:rPr>
          <w:lang w:val="hr-HR"/>
        </w:rPr>
      </w:pPr>
      <w:r w:rsidRPr="00381AB1">
        <w:rPr>
          <w:lang w:val="hr-HR"/>
        </w:rPr>
        <w:t xml:space="preserve">Poljoprivreda i ruralni razvoj BiH moraju se uskladiti s najboljim praksama EU. Kao zemlja koja je potencijalni kandidat za članstvo u EU, BiH je razvila okvir za usklađivanje poljoprivrede i ruralnog razvoja s najboljim praksama EU. Jedan od zahtjeva za implementaciju pred-pristupnih fondova EU i usklađivanje sa Zajedničkim </w:t>
      </w:r>
      <w:r w:rsidR="0005418C" w:rsidRPr="00381AB1">
        <w:rPr>
          <w:lang w:val="hr-HR"/>
        </w:rPr>
        <w:t>agrarnim</w:t>
      </w:r>
      <w:r w:rsidRPr="00381AB1">
        <w:rPr>
          <w:lang w:val="hr-HR"/>
        </w:rPr>
        <w:t xml:space="preserve"> politikama EU odnosi se i na uspostavu sistema koji služi kao osnova za programiranje i praćenje poljoprivrednih i ruralnih politika. To uključuje i organizacijske strukture i informacijski sistem, koji se sastoji od registra poljoprivrednih domaćinstava, registra životinja, mreže računovodstvenih podataka na farmama (</w:t>
      </w:r>
      <w:r w:rsidRPr="00415298">
        <w:rPr>
          <w:lang w:val="hr-HR"/>
        </w:rPr>
        <w:t xml:space="preserve">FADN), informacijskog sistema poljoprivrednog tržišta, sistema plaćanja i informacijskog </w:t>
      </w:r>
      <w:r w:rsidR="00FE3B3E">
        <w:rPr>
          <w:lang w:val="hr-HR"/>
        </w:rPr>
        <w:t>S</w:t>
      </w:r>
      <w:r w:rsidRPr="00415298">
        <w:rPr>
          <w:lang w:val="hr-HR"/>
        </w:rPr>
        <w:t xml:space="preserve">istema </w:t>
      </w:r>
      <w:r w:rsidR="00FE3B3E">
        <w:rPr>
          <w:lang w:val="hr-HR"/>
        </w:rPr>
        <w:t>identifikacije zemljišnih parcela</w:t>
      </w:r>
      <w:r w:rsidRPr="00415298">
        <w:rPr>
          <w:lang w:val="hr-HR"/>
        </w:rPr>
        <w:t xml:space="preserve"> (</w:t>
      </w:r>
      <w:r w:rsidR="00FE3B3E">
        <w:rPr>
          <w:lang w:val="hr-HR"/>
        </w:rPr>
        <w:t>SIZP</w:t>
      </w:r>
      <w:r w:rsidRPr="00381AB1">
        <w:rPr>
          <w:lang w:val="hr-HR"/>
        </w:rPr>
        <w:t xml:space="preserve">) itd., u skladu s ustavnim kompetencijama. Iako je BiH postigla određeni napredak u tom pogledu, potrebna je dodatna podrška za daljnje jačanje kapaciteta institucija kako bi se osigurala transparentnost i </w:t>
      </w:r>
      <w:proofErr w:type="spellStart"/>
      <w:r w:rsidRPr="00381AB1">
        <w:rPr>
          <w:lang w:val="hr-HR"/>
        </w:rPr>
        <w:t>sljedivost</w:t>
      </w:r>
      <w:proofErr w:type="spellEnd"/>
      <w:r w:rsidRPr="00381AB1">
        <w:rPr>
          <w:lang w:val="hr-HR"/>
        </w:rPr>
        <w:t xml:space="preserve"> poljoprivrednih plaćanja te učinkovitije korištenje javnih sredstava.</w:t>
      </w:r>
    </w:p>
    <w:p w14:paraId="6086BAB2" w14:textId="7D3390B7" w:rsidR="000E5BDA" w:rsidRPr="00381AB1" w:rsidRDefault="000E5BDA" w:rsidP="000E5BDA">
      <w:pPr>
        <w:jc w:val="both"/>
        <w:rPr>
          <w:lang w:val="hr-HR"/>
        </w:rPr>
      </w:pPr>
      <w:r w:rsidRPr="00381AB1">
        <w:rPr>
          <w:lang w:val="hr-HR"/>
        </w:rPr>
        <w:t>Navodnjavanje je jedan od veoma važnih elemenata u cilju osiguranja usjeva i poboljšanja produktivnosti. Važnost navodnjavanja povećat će se s promjenom klime. Sezon</w:t>
      </w:r>
      <w:r w:rsidR="00F56AA1" w:rsidRPr="00381AB1">
        <w:rPr>
          <w:lang w:val="hr-HR"/>
        </w:rPr>
        <w:t>ske oscilacije</w:t>
      </w:r>
      <w:r w:rsidRPr="00381AB1">
        <w:rPr>
          <w:lang w:val="hr-HR"/>
        </w:rPr>
        <w:t xml:space="preserve"> protoka vode i ograničeni </w:t>
      </w:r>
      <w:r w:rsidR="00F56AA1" w:rsidRPr="00381AB1">
        <w:rPr>
          <w:lang w:val="hr-HR"/>
        </w:rPr>
        <w:t>razvoj</w:t>
      </w:r>
      <w:r w:rsidRPr="00381AB1">
        <w:rPr>
          <w:lang w:val="hr-HR"/>
        </w:rPr>
        <w:t xml:space="preserve"> navodnjavanja ograničavaju poljoprivrednu proizvodnju i ometaju prilagodbu poljoprivrednog sektora na klimatske promjene.</w:t>
      </w:r>
    </w:p>
    <w:p w14:paraId="2BB518A8" w14:textId="77777777" w:rsidR="000E5BDA" w:rsidRPr="00381AB1" w:rsidRDefault="000E5BDA" w:rsidP="000E5BDA">
      <w:pPr>
        <w:jc w:val="both"/>
        <w:rPr>
          <w:lang w:val="hr-HR"/>
        </w:rPr>
      </w:pPr>
      <w:r w:rsidRPr="00381AB1">
        <w:rPr>
          <w:lang w:val="hr-HR"/>
        </w:rPr>
        <w:t xml:space="preserve">Ograničena konkurentnost rezultat je slabe usklađenosti i nerazvijenih mehanizama i usluga vezanih za osiguravanje sigurnosti hrane i poštivanje sanitarnih i </w:t>
      </w:r>
      <w:proofErr w:type="spellStart"/>
      <w:r w:rsidRPr="00381AB1">
        <w:rPr>
          <w:lang w:val="hr-HR"/>
        </w:rPr>
        <w:t>fitosanitarnih</w:t>
      </w:r>
      <w:proofErr w:type="spellEnd"/>
      <w:r w:rsidRPr="00381AB1">
        <w:rPr>
          <w:lang w:val="hr-HR"/>
        </w:rPr>
        <w:t xml:space="preserve"> standarda. Usklađenost sa zahtjevima kvalitete izvoznih proizvoda često postižu samo veći proizvođači. Ova pitanja pozivaju na modernizaciju sistema za inspekciju usklađenosti te na jačanje programa nadzora i kontrole koji primjenjuju pristup </w:t>
      </w:r>
      <w:r w:rsidRPr="00381AB1">
        <w:rPr>
          <w:lang w:val="hr-HR"/>
        </w:rPr>
        <w:lastRenderedPageBreak/>
        <w:t>„Jedno zdravlje“, koji promovira Svjetska banka</w:t>
      </w:r>
      <w:r w:rsidRPr="00381AB1">
        <w:rPr>
          <w:vertAlign w:val="superscript"/>
          <w:lang w:val="hr-HR"/>
        </w:rPr>
        <w:footnoteReference w:id="2"/>
      </w:r>
      <w:r w:rsidRPr="00381AB1">
        <w:rPr>
          <w:lang w:val="hr-HR"/>
        </w:rPr>
        <w:t xml:space="preserve"> i </w:t>
      </w:r>
      <w:r w:rsidRPr="00381AB1">
        <w:rPr>
          <w:rStyle w:val="SubtleEmphasis"/>
          <w:color w:val="auto"/>
          <w:lang w:val="hr-HR"/>
        </w:rPr>
        <w:t>relevantne sektorske međunarodne organizacije</w:t>
      </w:r>
      <w:r w:rsidRPr="00381AB1">
        <w:rPr>
          <w:vertAlign w:val="superscript"/>
          <w:lang w:val="hr-HR"/>
        </w:rPr>
        <w:footnoteReference w:id="3"/>
      </w:r>
      <w:r w:rsidRPr="00381AB1">
        <w:rPr>
          <w:vertAlign w:val="superscript"/>
          <w:lang w:val="hr-HR"/>
        </w:rPr>
        <w:t>,</w:t>
      </w:r>
      <w:r w:rsidRPr="00381AB1">
        <w:rPr>
          <w:vertAlign w:val="superscript"/>
          <w:lang w:val="hr-HR"/>
        </w:rPr>
        <w:footnoteReference w:id="4"/>
      </w:r>
      <w:r w:rsidRPr="00381AB1">
        <w:rPr>
          <w:lang w:val="hr-HR"/>
        </w:rPr>
        <w:t xml:space="preserve">,  koje štite zdravlje životinja, sigurnost hrane i javno zdravlje od bolesti i zoonoze. </w:t>
      </w:r>
    </w:p>
    <w:p w14:paraId="5D7F9E46" w14:textId="5EF49D71" w:rsidR="000E5BDA" w:rsidRPr="00381AB1" w:rsidRDefault="000E5BDA" w:rsidP="000E5BDA">
      <w:pPr>
        <w:jc w:val="both"/>
        <w:rPr>
          <w:lang w:val="hr-HR"/>
        </w:rPr>
      </w:pPr>
      <w:r w:rsidRPr="00381AB1">
        <w:rPr>
          <w:lang w:val="hr-HR"/>
        </w:rPr>
        <w:t xml:space="preserve">Provedba projekta generirala bi okolišne koristi u smislu povećane sigurnosti hrane uz istodobno provođenje sigurnih praksi zaštite okoliša. Ove će prakse osigurati politike zasnovane na riziku i standardiziranu provedbu u vezi s programima prevencije, nadzora i kontrole bolesti u cijelom poljoprivredno-prehrambenom lancu kako bi se maksimalizirale primarne i sekundarne proizvodnje te usklađenost sa zahtjevima EU i međunarodnim zahtjevima. Također će ublažiti potencijalni negativni </w:t>
      </w:r>
      <w:r w:rsidR="006F61B3" w:rsidRPr="00381AB1">
        <w:rPr>
          <w:lang w:val="hr-HR"/>
        </w:rPr>
        <w:t>utjecaj</w:t>
      </w:r>
      <w:r w:rsidRPr="00381AB1">
        <w:rPr>
          <w:lang w:val="hr-HR"/>
        </w:rPr>
        <w:t xml:space="preserve"> na okoliš primjenom službenih kontrolnih aktivnosti zasnovanih na riziku (npr. inspekcije, provjere, izvještavanje, ispitivanje, registracije, certifikacije) i omogućavanjem potrebnih ulaznih sirovina za proizvodnju i preradu (npr. nove sorte, certificirano sjeme, gnojiva, savjet o agronomskim praksama i korištenju vode, itd.) kako bi se olakšao pristup tržištima, istovremeno osiguravajući održivost ruralne privrede u BiH i poboljšanu zaštitu zemljišta.</w:t>
      </w:r>
    </w:p>
    <w:p w14:paraId="027D263E" w14:textId="41652213" w:rsidR="00526319" w:rsidRPr="00381AB1" w:rsidRDefault="00B31A4D" w:rsidP="00B31A4D">
      <w:pPr>
        <w:pStyle w:val="Heading3"/>
        <w:rPr>
          <w:color w:val="auto"/>
          <w:lang w:val="hr-HR"/>
        </w:rPr>
      </w:pPr>
      <w:bookmarkStart w:id="4" w:name="_Toc77075190"/>
      <w:r w:rsidRPr="00381AB1">
        <w:rPr>
          <w:lang w:val="hr-HR"/>
        </w:rPr>
        <w:t xml:space="preserve">1.2. </w:t>
      </w:r>
      <w:r w:rsidR="000E5BDA" w:rsidRPr="00381AB1">
        <w:rPr>
          <w:lang w:val="hr-HR"/>
        </w:rPr>
        <w:t xml:space="preserve">Ciljevi Okvira </w:t>
      </w:r>
      <w:r w:rsidR="002402ED">
        <w:rPr>
          <w:lang w:val="hr-HR"/>
        </w:rPr>
        <w:t xml:space="preserve">za </w:t>
      </w:r>
      <w:r w:rsidR="000E5BDA" w:rsidRPr="00381AB1">
        <w:rPr>
          <w:lang w:val="hr-HR"/>
        </w:rPr>
        <w:t>okoliš</w:t>
      </w:r>
      <w:r w:rsidR="00444778" w:rsidRPr="00381AB1">
        <w:rPr>
          <w:lang w:val="hr-HR"/>
        </w:rPr>
        <w:t xml:space="preserve">no i </w:t>
      </w:r>
      <w:r w:rsidR="00444778" w:rsidRPr="00381AB1">
        <w:rPr>
          <w:color w:val="auto"/>
          <w:lang w:val="hr-HR"/>
        </w:rPr>
        <w:t>društveno upravljanj</w:t>
      </w:r>
      <w:r w:rsidR="002402ED">
        <w:rPr>
          <w:color w:val="auto"/>
          <w:lang w:val="hr-HR"/>
        </w:rPr>
        <w:t>e</w:t>
      </w:r>
      <w:bookmarkEnd w:id="4"/>
    </w:p>
    <w:p w14:paraId="6C2A7CBE" w14:textId="41F58FF0" w:rsidR="000E5BDA" w:rsidRPr="00381AB1" w:rsidRDefault="000E5BDA" w:rsidP="000E5BDA">
      <w:pPr>
        <w:jc w:val="both"/>
        <w:rPr>
          <w:lang w:val="hr-HR"/>
        </w:rPr>
      </w:pPr>
      <w:r w:rsidRPr="00381AB1">
        <w:rPr>
          <w:lang w:val="hr-HR"/>
        </w:rPr>
        <w:t xml:space="preserve">Prema Okolišnom i </w:t>
      </w:r>
      <w:r w:rsidR="00444778" w:rsidRPr="00381AB1">
        <w:rPr>
          <w:lang w:val="hr-HR"/>
        </w:rPr>
        <w:t>društvenom</w:t>
      </w:r>
      <w:r w:rsidRPr="00381AB1">
        <w:rPr>
          <w:lang w:val="hr-HR"/>
        </w:rPr>
        <w:t xml:space="preserve"> okviru (</w:t>
      </w:r>
      <w:r w:rsidR="00D0164C" w:rsidRPr="00381AB1">
        <w:rPr>
          <w:lang w:val="hr-HR"/>
        </w:rPr>
        <w:t>ODO</w:t>
      </w:r>
      <w:r w:rsidRPr="00381AB1">
        <w:rPr>
          <w:lang w:val="hr-HR"/>
        </w:rPr>
        <w:t>) Svjetske banke</w:t>
      </w:r>
      <w:r w:rsidRPr="00381AB1">
        <w:rPr>
          <w:vertAlign w:val="superscript"/>
          <w:lang w:val="hr-HR"/>
        </w:rPr>
        <w:footnoteReference w:id="5"/>
      </w:r>
      <w:r w:rsidRPr="00381AB1">
        <w:rPr>
          <w:lang w:val="hr-HR"/>
        </w:rPr>
        <w:t xml:space="preserve"> (2016) (</w:t>
      </w:r>
      <w:r w:rsidR="00444778" w:rsidRPr="00381AB1">
        <w:rPr>
          <w:lang w:val="hr-HR"/>
        </w:rPr>
        <w:t>OD</w:t>
      </w:r>
      <w:r w:rsidRPr="00381AB1">
        <w:rPr>
          <w:lang w:val="hr-HR"/>
        </w:rPr>
        <w:t xml:space="preserve">S 1: Procjena i upravljanje okolišnim i socijalnim rizicima i </w:t>
      </w:r>
      <w:r w:rsidR="006F61B3" w:rsidRPr="00381AB1">
        <w:rPr>
          <w:lang w:val="hr-HR"/>
        </w:rPr>
        <w:t>utjecaj</w:t>
      </w:r>
      <w:r w:rsidRPr="00381AB1">
        <w:rPr>
          <w:lang w:val="hr-HR"/>
        </w:rPr>
        <w:t xml:space="preserve">ima), </w:t>
      </w:r>
      <w:r w:rsidR="00444778" w:rsidRPr="00381AB1">
        <w:rPr>
          <w:lang w:val="hr-HR"/>
        </w:rPr>
        <w:t xml:space="preserve">Okvir </w:t>
      </w:r>
      <w:r w:rsidR="002402ED">
        <w:rPr>
          <w:lang w:val="hr-HR"/>
        </w:rPr>
        <w:t xml:space="preserve">za </w:t>
      </w:r>
      <w:r w:rsidR="00444778" w:rsidRPr="00381AB1">
        <w:rPr>
          <w:lang w:val="hr-HR"/>
        </w:rPr>
        <w:t>okolišno i društveno upravljanj</w:t>
      </w:r>
      <w:r w:rsidR="002402ED">
        <w:rPr>
          <w:lang w:val="hr-HR"/>
        </w:rPr>
        <w:t>e</w:t>
      </w:r>
      <w:r w:rsidR="00444778" w:rsidRPr="00381AB1">
        <w:rPr>
          <w:lang w:val="hr-HR"/>
        </w:rPr>
        <w:t xml:space="preserve"> </w:t>
      </w:r>
      <w:r w:rsidRPr="00381AB1">
        <w:rPr>
          <w:lang w:val="hr-HR"/>
        </w:rPr>
        <w:t>(</w:t>
      </w:r>
      <w:r w:rsidR="00D0164C" w:rsidRPr="00381AB1">
        <w:rPr>
          <w:lang w:val="hr-HR"/>
        </w:rPr>
        <w:t>OODU</w:t>
      </w:r>
      <w:r w:rsidRPr="00381AB1">
        <w:rPr>
          <w:lang w:val="hr-HR"/>
        </w:rPr>
        <w:t xml:space="preserve">) instrument je koji ispituje rizike i </w:t>
      </w:r>
      <w:r w:rsidR="006F61B3" w:rsidRPr="00381AB1">
        <w:rPr>
          <w:lang w:val="hr-HR"/>
        </w:rPr>
        <w:t>utjecaj</w:t>
      </w:r>
      <w:r w:rsidRPr="00381AB1">
        <w:rPr>
          <w:lang w:val="hr-HR"/>
        </w:rPr>
        <w:t xml:space="preserve">e kada se projekat sastoji od programa i/ili niza pod-projekata, a rizici i </w:t>
      </w:r>
      <w:r w:rsidR="006F61B3" w:rsidRPr="00381AB1">
        <w:rPr>
          <w:lang w:val="hr-HR"/>
        </w:rPr>
        <w:t>utjecaj</w:t>
      </w:r>
      <w:r w:rsidRPr="00381AB1">
        <w:rPr>
          <w:lang w:val="hr-HR"/>
        </w:rPr>
        <w:t xml:space="preserve">i ne mogu se utvrditi dok se ne utvrde detalji programa ili pod-projekta. U sklopu Projekta otpornosti i konkurentnosti u poljoprivredi (ARCP), biti će predložena provedba određenih pod-projekata. Kako bi se olakšala adekvatna priprema takvih pod-projekata, </w:t>
      </w:r>
      <w:r w:rsidR="00D0164C" w:rsidRPr="00381AB1">
        <w:rPr>
          <w:lang w:val="hr-HR"/>
        </w:rPr>
        <w:t>OODU</w:t>
      </w:r>
      <w:r w:rsidRPr="00381AB1">
        <w:rPr>
          <w:lang w:val="hr-HR"/>
        </w:rPr>
        <w:t xml:space="preserve"> će se koristi za definiranje i usmjeravanje okolišnih i socijalnih (</w:t>
      </w:r>
      <w:r w:rsidR="00444778" w:rsidRPr="00381AB1">
        <w:rPr>
          <w:lang w:val="hr-HR"/>
        </w:rPr>
        <w:t>O</w:t>
      </w:r>
      <w:r w:rsidRPr="00381AB1">
        <w:rPr>
          <w:lang w:val="hr-HR"/>
        </w:rPr>
        <w:t>&amp;S) mehanizama dubinske analize za navedene aktivnosti.</w:t>
      </w:r>
    </w:p>
    <w:p w14:paraId="35007FD5" w14:textId="59596E5E" w:rsidR="000E5BDA" w:rsidRPr="00381AB1" w:rsidRDefault="00D0164C" w:rsidP="000E5BDA">
      <w:pPr>
        <w:jc w:val="both"/>
        <w:rPr>
          <w:lang w:val="hr-HR"/>
        </w:rPr>
      </w:pPr>
      <w:r w:rsidRPr="00381AB1">
        <w:rPr>
          <w:lang w:val="hr-HR"/>
        </w:rPr>
        <w:t>OODU</w:t>
      </w:r>
      <w:r w:rsidR="000E5BDA" w:rsidRPr="00381AB1">
        <w:rPr>
          <w:lang w:val="hr-HR"/>
        </w:rPr>
        <w:t xml:space="preserve"> je osmislio korake, procese i procedure za probir, pripremu i provedbu, proporcionalnu procjenu rizika, upravljanje, izvještavanje i </w:t>
      </w:r>
      <w:r w:rsidR="00444778" w:rsidRPr="00381AB1">
        <w:rPr>
          <w:lang w:val="hr-HR"/>
        </w:rPr>
        <w:t>monitoring</w:t>
      </w:r>
      <w:r w:rsidR="000E5BDA" w:rsidRPr="00381AB1">
        <w:rPr>
          <w:lang w:val="hr-HR"/>
        </w:rPr>
        <w:t xml:space="preserve"> okolišnih i socijalnih rizika i </w:t>
      </w:r>
      <w:r w:rsidR="006F61B3" w:rsidRPr="00381AB1">
        <w:rPr>
          <w:lang w:val="hr-HR"/>
        </w:rPr>
        <w:t>utjecaj</w:t>
      </w:r>
      <w:r w:rsidR="000E5BDA" w:rsidRPr="00381AB1">
        <w:rPr>
          <w:lang w:val="hr-HR"/>
        </w:rPr>
        <w:t xml:space="preserve">a svakog pod-projekta u skladu sa zahtjevima Okolišnog i </w:t>
      </w:r>
      <w:r w:rsidR="00444778" w:rsidRPr="00381AB1">
        <w:rPr>
          <w:lang w:val="hr-HR"/>
        </w:rPr>
        <w:t xml:space="preserve">društvenog </w:t>
      </w:r>
      <w:r w:rsidR="000E5BDA" w:rsidRPr="00381AB1">
        <w:rPr>
          <w:lang w:val="hr-HR"/>
        </w:rPr>
        <w:t>okvira (</w:t>
      </w:r>
      <w:r w:rsidRPr="00381AB1">
        <w:rPr>
          <w:lang w:val="hr-HR"/>
        </w:rPr>
        <w:t>ODO</w:t>
      </w:r>
      <w:r w:rsidR="000E5BDA" w:rsidRPr="00381AB1">
        <w:rPr>
          <w:lang w:val="hr-HR"/>
        </w:rPr>
        <w:t>) Svjetske banke.</w:t>
      </w:r>
    </w:p>
    <w:p w14:paraId="6F34DD20" w14:textId="7A959350" w:rsidR="000E5BDA" w:rsidRPr="00381AB1" w:rsidRDefault="00D0164C" w:rsidP="000E5BDA">
      <w:pPr>
        <w:jc w:val="both"/>
        <w:rPr>
          <w:lang w:val="hr-HR"/>
        </w:rPr>
      </w:pPr>
      <w:r w:rsidRPr="00381AB1">
        <w:rPr>
          <w:lang w:val="hr-HR"/>
        </w:rPr>
        <w:t>OODU</w:t>
      </w:r>
      <w:r w:rsidR="000E5BDA" w:rsidRPr="00381AB1">
        <w:rPr>
          <w:lang w:val="hr-HR"/>
        </w:rPr>
        <w:t xml:space="preserve"> uključuje smjernice za definiranje mjera i planova za prevenciju, smanjenje, ublažavanje i/ili kompenzaciju neizbježnih nepovoljnih rizika i </w:t>
      </w:r>
      <w:r w:rsidR="006F61B3" w:rsidRPr="00381AB1">
        <w:rPr>
          <w:lang w:val="hr-HR"/>
        </w:rPr>
        <w:t>utjecaj</w:t>
      </w:r>
      <w:r w:rsidR="000E5BDA" w:rsidRPr="00381AB1">
        <w:rPr>
          <w:lang w:val="hr-HR"/>
        </w:rPr>
        <w:t xml:space="preserve">a, pravila za procjenu i proračun troškova takvih mjera, kao i informacije o agenciji ili agencijama odgovornim za upravljanje rizicima i </w:t>
      </w:r>
      <w:r w:rsidR="006F61B3" w:rsidRPr="00381AB1">
        <w:rPr>
          <w:lang w:val="hr-HR"/>
        </w:rPr>
        <w:t>utjecaj</w:t>
      </w:r>
      <w:r w:rsidR="000E5BDA" w:rsidRPr="00381AB1">
        <w:rPr>
          <w:lang w:val="hr-HR"/>
        </w:rPr>
        <w:t xml:space="preserve">ima. Pruža informacije o </w:t>
      </w:r>
      <w:r w:rsidR="00444778" w:rsidRPr="00381AB1">
        <w:rPr>
          <w:lang w:val="hr-HR"/>
        </w:rPr>
        <w:t xml:space="preserve">okruženju </w:t>
      </w:r>
      <w:r w:rsidR="000E5BDA" w:rsidRPr="00381AB1">
        <w:rPr>
          <w:lang w:val="hr-HR"/>
        </w:rPr>
        <w:t xml:space="preserve">pod-projekata, uključujući svaku potencijalnu ranjivost u okolišnom ili socijalnom smislu, a koja je od posebne važnosti za upravljanje </w:t>
      </w:r>
      <w:r w:rsidR="006F61B3" w:rsidRPr="00381AB1">
        <w:rPr>
          <w:lang w:val="hr-HR"/>
        </w:rPr>
        <w:t>utjecaj</w:t>
      </w:r>
      <w:r w:rsidR="000E5BDA" w:rsidRPr="00381AB1">
        <w:rPr>
          <w:lang w:val="hr-HR"/>
        </w:rPr>
        <w:t xml:space="preserve">ima i mjerama ublažavanja </w:t>
      </w:r>
      <w:proofErr w:type="spellStart"/>
      <w:r w:rsidR="000E5BDA" w:rsidRPr="00381AB1">
        <w:rPr>
          <w:lang w:val="hr-HR"/>
        </w:rPr>
        <w:t>srazmjernih</w:t>
      </w:r>
      <w:proofErr w:type="spellEnd"/>
      <w:r w:rsidR="000E5BDA" w:rsidRPr="00381AB1">
        <w:rPr>
          <w:lang w:val="hr-HR"/>
        </w:rPr>
        <w:t xml:space="preserve"> obimu </w:t>
      </w:r>
      <w:r w:rsidR="006F61B3" w:rsidRPr="00381AB1">
        <w:rPr>
          <w:lang w:val="hr-HR"/>
        </w:rPr>
        <w:t>utjecaj</w:t>
      </w:r>
      <w:r w:rsidR="000E5BDA" w:rsidRPr="00381AB1">
        <w:rPr>
          <w:lang w:val="hr-HR"/>
        </w:rPr>
        <w:t>a.</w:t>
      </w:r>
    </w:p>
    <w:p w14:paraId="5A141128" w14:textId="26A41CAC" w:rsidR="000E5BDA" w:rsidRPr="00381AB1" w:rsidRDefault="000E5BDA" w:rsidP="000E5BDA">
      <w:pPr>
        <w:jc w:val="both"/>
        <w:rPr>
          <w:lang w:val="hr-HR"/>
        </w:rPr>
      </w:pPr>
      <w:r w:rsidRPr="00381AB1">
        <w:rPr>
          <w:lang w:val="hr-HR"/>
        </w:rPr>
        <w:t xml:space="preserve">Sve aktivnosti koje će se </w:t>
      </w:r>
      <w:proofErr w:type="spellStart"/>
      <w:r w:rsidR="009104DD">
        <w:rPr>
          <w:lang w:val="hr-HR"/>
        </w:rPr>
        <w:t>finansirati</w:t>
      </w:r>
      <w:proofErr w:type="spellEnd"/>
      <w:r w:rsidRPr="00381AB1">
        <w:rPr>
          <w:lang w:val="hr-HR"/>
        </w:rPr>
        <w:t xml:space="preserve"> u okviru Projekta bit će podvrgnute posebnom okolišnom i socijalnom probiru (tzv. </w:t>
      </w:r>
      <w:proofErr w:type="spellStart"/>
      <w:r w:rsidRPr="00381AB1">
        <w:rPr>
          <w:i/>
          <w:lang w:val="hr-HR"/>
        </w:rPr>
        <w:t>screening</w:t>
      </w:r>
      <w:proofErr w:type="spellEnd"/>
      <w:r w:rsidRPr="00381AB1">
        <w:rPr>
          <w:lang w:val="hr-HR"/>
        </w:rPr>
        <w:t>-u) projekta, slijedeći pri tome procedure utvrđene u ovom Okviru. Probir ima za cilj identificiranje okolišnih i socijalnih (</w:t>
      </w:r>
      <w:r w:rsidR="00444778" w:rsidRPr="00381AB1">
        <w:rPr>
          <w:lang w:val="hr-HR"/>
        </w:rPr>
        <w:t>O</w:t>
      </w:r>
      <w:r w:rsidRPr="00381AB1">
        <w:rPr>
          <w:lang w:val="hr-HR"/>
        </w:rPr>
        <w:t xml:space="preserve">&amp;S) rizika za potencijalne </w:t>
      </w:r>
      <w:r w:rsidR="006F61B3" w:rsidRPr="00381AB1">
        <w:rPr>
          <w:lang w:val="hr-HR"/>
        </w:rPr>
        <w:t>utjecaj</w:t>
      </w:r>
      <w:r w:rsidRPr="00381AB1">
        <w:rPr>
          <w:lang w:val="hr-HR"/>
        </w:rPr>
        <w:t xml:space="preserve">e na nivou pod-projekata, tako da se mogu </w:t>
      </w:r>
      <w:r w:rsidR="00444778" w:rsidRPr="00381AB1">
        <w:rPr>
          <w:lang w:val="hr-HR"/>
        </w:rPr>
        <w:t>primijeniti</w:t>
      </w:r>
      <w:r w:rsidRPr="00381AB1">
        <w:rPr>
          <w:lang w:val="hr-HR"/>
        </w:rPr>
        <w:t xml:space="preserve"> odgovarajuće mjere izbjegavanja, minimiziranja ili neutralizacije, ovisno o slučaju. Namjena ovog </w:t>
      </w:r>
      <w:r w:rsidR="00D0164C" w:rsidRPr="00381AB1">
        <w:rPr>
          <w:lang w:val="hr-HR"/>
        </w:rPr>
        <w:t>OODU</w:t>
      </w:r>
      <w:r w:rsidRPr="00381AB1">
        <w:rPr>
          <w:lang w:val="hr-HR"/>
        </w:rPr>
        <w:t xml:space="preserve">-a je da se koristi kao praktični alat tokom formuliranja programa, osmišljavanja, provedbe i </w:t>
      </w:r>
      <w:r w:rsidR="00444778" w:rsidRPr="00381AB1">
        <w:rPr>
          <w:lang w:val="hr-HR"/>
        </w:rPr>
        <w:t>monitoringa</w:t>
      </w:r>
      <w:r w:rsidRPr="00381AB1">
        <w:rPr>
          <w:lang w:val="hr-HR"/>
        </w:rPr>
        <w:t xml:space="preserve"> projektnih aktivnosti. Svrha ovog </w:t>
      </w:r>
      <w:r w:rsidR="00444778" w:rsidRPr="00381AB1">
        <w:rPr>
          <w:lang w:val="hr-HR"/>
        </w:rPr>
        <w:t>O</w:t>
      </w:r>
      <w:r w:rsidRPr="00381AB1">
        <w:rPr>
          <w:lang w:val="hr-HR"/>
        </w:rPr>
        <w:t xml:space="preserve">kvira je odrediti procedure koje će </w:t>
      </w:r>
      <w:r w:rsidRPr="00381AB1">
        <w:rPr>
          <w:lang w:val="hr-HR"/>
        </w:rPr>
        <w:lastRenderedPageBreak/>
        <w:t xml:space="preserve">zainteresirane strane na </w:t>
      </w:r>
      <w:r w:rsidR="00444778" w:rsidRPr="00381AB1">
        <w:rPr>
          <w:lang w:val="hr-HR"/>
        </w:rPr>
        <w:t>Projektu</w:t>
      </w:r>
      <w:r w:rsidRPr="00381AB1">
        <w:rPr>
          <w:lang w:val="hr-HR"/>
        </w:rPr>
        <w:t xml:space="preserve"> slijediti tokom provedbe, s ciljem da sve aktivnosti podržane Projektom budu okolišno i </w:t>
      </w:r>
      <w:r w:rsidR="00444778" w:rsidRPr="00381AB1">
        <w:rPr>
          <w:lang w:val="hr-HR"/>
        </w:rPr>
        <w:t>društveno</w:t>
      </w:r>
      <w:r w:rsidRPr="00381AB1">
        <w:rPr>
          <w:lang w:val="hr-HR"/>
        </w:rPr>
        <w:t xml:space="preserve"> prihvatljive i održive, u skladu sa standardima Svjetske banke, </w:t>
      </w:r>
      <w:r w:rsidR="00D0164C" w:rsidRPr="00381AB1">
        <w:rPr>
          <w:lang w:val="hr-HR"/>
        </w:rPr>
        <w:t>ODO</w:t>
      </w:r>
      <w:r w:rsidRPr="00381AB1">
        <w:rPr>
          <w:lang w:val="hr-HR"/>
        </w:rPr>
        <w:t xml:space="preserve"> i nacionalnim zakonodavstvom. U slučaju da se navedeni standardi razlikuju, prevladava onaj stroži.</w:t>
      </w:r>
    </w:p>
    <w:p w14:paraId="4EE3012C" w14:textId="754CF396" w:rsidR="000E5BDA" w:rsidRPr="00381AB1" w:rsidRDefault="000E5BDA" w:rsidP="000E5BDA">
      <w:pPr>
        <w:jc w:val="both"/>
        <w:rPr>
          <w:lang w:val="hr-HR"/>
        </w:rPr>
      </w:pPr>
      <w:r w:rsidRPr="00381AB1">
        <w:rPr>
          <w:lang w:val="hr-HR"/>
        </w:rPr>
        <w:t xml:space="preserve">Konačno, </w:t>
      </w:r>
      <w:r w:rsidR="00D0164C" w:rsidRPr="00381AB1">
        <w:rPr>
          <w:lang w:val="hr-HR"/>
        </w:rPr>
        <w:t>OODU</w:t>
      </w:r>
      <w:r w:rsidRPr="00381AB1">
        <w:rPr>
          <w:lang w:val="hr-HR"/>
        </w:rPr>
        <w:t xml:space="preserve"> daje smjernice za proceduru i sadržaj Procjene </w:t>
      </w:r>
      <w:r w:rsidR="006F61B3" w:rsidRPr="00381AB1">
        <w:rPr>
          <w:lang w:val="hr-HR"/>
        </w:rPr>
        <w:t>utjecaj</w:t>
      </w:r>
      <w:r w:rsidRPr="00381AB1">
        <w:rPr>
          <w:lang w:val="hr-HR"/>
        </w:rPr>
        <w:t xml:space="preserve">a na okoliš i društvo (ESIA), Planova upravljanja okolišem i </w:t>
      </w:r>
      <w:r w:rsidR="00444778" w:rsidRPr="00381AB1">
        <w:rPr>
          <w:lang w:val="hr-HR"/>
        </w:rPr>
        <w:t>društvom</w:t>
      </w:r>
      <w:r w:rsidRPr="00381AB1">
        <w:rPr>
          <w:lang w:val="hr-HR"/>
        </w:rPr>
        <w:t xml:space="preserve"> (</w:t>
      </w:r>
      <w:r w:rsidR="006F61B3" w:rsidRPr="00381AB1">
        <w:rPr>
          <w:lang w:val="hr-HR"/>
        </w:rPr>
        <w:t>PUOD</w:t>
      </w:r>
      <w:r w:rsidRPr="00381AB1">
        <w:rPr>
          <w:lang w:val="hr-HR"/>
        </w:rPr>
        <w:t xml:space="preserve">) i </w:t>
      </w:r>
      <w:r w:rsidR="00444778" w:rsidRPr="00381AB1">
        <w:rPr>
          <w:lang w:val="hr-HR"/>
        </w:rPr>
        <w:t>generi</w:t>
      </w:r>
      <w:r w:rsidR="00FE5A7B" w:rsidRPr="00381AB1">
        <w:rPr>
          <w:lang w:val="hr-HR"/>
        </w:rPr>
        <w:t>čkog</w:t>
      </w:r>
      <w:r w:rsidRPr="00381AB1">
        <w:rPr>
          <w:lang w:val="hr-HR"/>
        </w:rPr>
        <w:t xml:space="preserve"> </w:t>
      </w:r>
      <w:r w:rsidR="006F61B3" w:rsidRPr="00381AB1">
        <w:rPr>
          <w:lang w:val="hr-HR"/>
        </w:rPr>
        <w:t>PUOD</w:t>
      </w:r>
      <w:r w:rsidRPr="00381AB1">
        <w:rPr>
          <w:lang w:val="hr-HR"/>
        </w:rPr>
        <w:t xml:space="preserve"> za sve pod-projekte koji će se provoditi u okviru Projekta.</w:t>
      </w:r>
    </w:p>
    <w:p w14:paraId="67D85BA1" w14:textId="77777777" w:rsidR="00A672A1" w:rsidRPr="00381AB1" w:rsidRDefault="00A672A1">
      <w:pPr>
        <w:spacing w:after="160" w:line="259" w:lineRule="auto"/>
        <w:rPr>
          <w:rFonts w:eastAsiaTheme="majorEastAsia" w:cstheme="majorBidi"/>
          <w:b/>
          <w:bCs/>
          <w:color w:val="262626" w:themeColor="text1" w:themeTint="D9"/>
          <w:sz w:val="26"/>
          <w:szCs w:val="26"/>
          <w:lang w:val="hr-HR"/>
        </w:rPr>
      </w:pPr>
      <w:r w:rsidRPr="00381AB1">
        <w:rPr>
          <w:lang w:val="hr-HR"/>
        </w:rPr>
        <w:br w:type="page"/>
      </w:r>
    </w:p>
    <w:p w14:paraId="5941D2FD" w14:textId="40E52D13" w:rsidR="00B31A4D" w:rsidRPr="00381AB1" w:rsidRDefault="000E5BDA" w:rsidP="00C75241">
      <w:pPr>
        <w:pStyle w:val="Heading2"/>
        <w:numPr>
          <w:ilvl w:val="0"/>
          <w:numId w:val="1"/>
        </w:numPr>
        <w:ind w:left="426"/>
        <w:rPr>
          <w:rFonts w:asciiTheme="minorHAnsi" w:hAnsiTheme="minorHAnsi"/>
          <w:lang w:val="hr-HR"/>
        </w:rPr>
      </w:pPr>
      <w:bookmarkStart w:id="5" w:name="_Toc77075191"/>
      <w:r w:rsidRPr="00381AB1">
        <w:rPr>
          <w:rFonts w:asciiTheme="minorHAnsi" w:hAnsiTheme="minorHAnsi"/>
          <w:lang w:val="hr-HR"/>
        </w:rPr>
        <w:lastRenderedPageBreak/>
        <w:t>OPIS PROJEKTA</w:t>
      </w:r>
      <w:bookmarkEnd w:id="5"/>
    </w:p>
    <w:p w14:paraId="6805B7B6" w14:textId="4F35D5C2" w:rsidR="00C75241" w:rsidRPr="00381AB1" w:rsidRDefault="00C75241" w:rsidP="00C75241">
      <w:pPr>
        <w:pStyle w:val="Heading3"/>
        <w:rPr>
          <w:lang w:val="hr-HR"/>
        </w:rPr>
      </w:pPr>
      <w:bookmarkStart w:id="6" w:name="_Toc77075192"/>
      <w:r w:rsidRPr="00381AB1">
        <w:rPr>
          <w:lang w:val="hr-HR"/>
        </w:rPr>
        <w:t xml:space="preserve">2.1. </w:t>
      </w:r>
      <w:r w:rsidR="000E5BDA" w:rsidRPr="00381AB1">
        <w:rPr>
          <w:lang w:val="hr-HR"/>
        </w:rPr>
        <w:t>Pregled projekta</w:t>
      </w:r>
      <w:bookmarkEnd w:id="6"/>
    </w:p>
    <w:p w14:paraId="0A29E37E" w14:textId="2429C8E4" w:rsidR="000E5BDA" w:rsidRPr="00381AB1" w:rsidRDefault="000E5BDA" w:rsidP="000E5BDA">
      <w:pPr>
        <w:jc w:val="both"/>
        <w:rPr>
          <w:color w:val="000000"/>
          <w:highlight w:val="yellow"/>
          <w:lang w:val="hr-HR"/>
        </w:rPr>
      </w:pPr>
      <w:r w:rsidRPr="00381AB1">
        <w:rPr>
          <w:color w:val="000000"/>
          <w:lang w:val="hr-HR"/>
        </w:rPr>
        <w:t>Razvojni cilj projekta je povećati otpornost poljoprivrednog sektora i povećati konkurentnost u procesu pristupanja tržištu EU.</w:t>
      </w:r>
    </w:p>
    <w:p w14:paraId="04090C2E" w14:textId="720C8EFE" w:rsidR="000E5BDA" w:rsidRPr="00381AB1" w:rsidRDefault="000E5BDA" w:rsidP="000E5BDA">
      <w:pPr>
        <w:jc w:val="both"/>
        <w:rPr>
          <w:lang w:val="hr-HR"/>
        </w:rPr>
      </w:pPr>
      <w:r w:rsidRPr="00381AB1">
        <w:rPr>
          <w:lang w:val="hr-HR"/>
        </w:rPr>
        <w:t xml:space="preserve">Razvojni ciljevi projekta će se mjeriti sljedećim indikatorima: </w:t>
      </w:r>
    </w:p>
    <w:p w14:paraId="6A24E50D" w14:textId="77777777" w:rsidR="000E5BDA" w:rsidRPr="00381AB1" w:rsidRDefault="000E5BDA" w:rsidP="00534314">
      <w:pPr>
        <w:numPr>
          <w:ilvl w:val="0"/>
          <w:numId w:val="23"/>
        </w:numPr>
        <w:ind w:left="714" w:hanging="357"/>
        <w:contextualSpacing/>
        <w:jc w:val="both"/>
        <w:rPr>
          <w:lang w:val="hr-HR"/>
        </w:rPr>
      </w:pPr>
      <w:r w:rsidRPr="00381AB1">
        <w:rPr>
          <w:lang w:val="hr-HR"/>
        </w:rPr>
        <w:t>Poljoprivrednici usvajaju poboljšanu poljoprivrednu tehnologiju;</w:t>
      </w:r>
    </w:p>
    <w:p w14:paraId="2474013C" w14:textId="77777777" w:rsidR="000E5BDA" w:rsidRPr="00381AB1" w:rsidRDefault="000E5BDA" w:rsidP="00534314">
      <w:pPr>
        <w:numPr>
          <w:ilvl w:val="0"/>
          <w:numId w:val="23"/>
        </w:numPr>
        <w:ind w:left="714" w:hanging="357"/>
        <w:contextualSpacing/>
        <w:jc w:val="both"/>
        <w:rPr>
          <w:lang w:val="hr-HR"/>
        </w:rPr>
      </w:pPr>
      <w:r w:rsidRPr="00381AB1">
        <w:rPr>
          <w:lang w:val="hr-HR"/>
        </w:rPr>
        <w:t xml:space="preserve">Postotak poljoprivredno-prehrambenih </w:t>
      </w:r>
      <w:proofErr w:type="spellStart"/>
      <w:r w:rsidRPr="00381AB1">
        <w:rPr>
          <w:lang w:val="hr-HR"/>
        </w:rPr>
        <w:t>preduzeća</w:t>
      </w:r>
      <w:proofErr w:type="spellEnd"/>
      <w:r w:rsidRPr="00381AB1">
        <w:rPr>
          <w:lang w:val="hr-HR"/>
        </w:rPr>
        <w:t xml:space="preserve"> podržanih projektnim koji izvještavaju o povećanju prodaje;</w:t>
      </w:r>
    </w:p>
    <w:p w14:paraId="116028A7" w14:textId="77777777" w:rsidR="000E5BDA" w:rsidRPr="00381AB1" w:rsidRDefault="000E5BDA" w:rsidP="00534314">
      <w:pPr>
        <w:numPr>
          <w:ilvl w:val="0"/>
          <w:numId w:val="23"/>
        </w:numPr>
        <w:ind w:left="714" w:hanging="357"/>
        <w:contextualSpacing/>
        <w:jc w:val="both"/>
        <w:rPr>
          <w:lang w:val="hr-HR"/>
        </w:rPr>
      </w:pPr>
      <w:r w:rsidRPr="00381AB1">
        <w:rPr>
          <w:lang w:val="hr-HR"/>
        </w:rPr>
        <w:t>Područja s novim ili poboljšanim uslugama navodnjavanja i odvodnje;</w:t>
      </w:r>
    </w:p>
    <w:p w14:paraId="31043794" w14:textId="77777777" w:rsidR="000E5BDA" w:rsidRPr="00381AB1" w:rsidRDefault="000E5BDA" w:rsidP="00534314">
      <w:pPr>
        <w:numPr>
          <w:ilvl w:val="0"/>
          <w:numId w:val="23"/>
        </w:numPr>
        <w:ind w:left="714" w:hanging="357"/>
        <w:contextualSpacing/>
        <w:jc w:val="both"/>
        <w:rPr>
          <w:lang w:val="hr-HR"/>
        </w:rPr>
      </w:pPr>
      <w:r w:rsidRPr="00381AB1">
        <w:rPr>
          <w:lang w:val="hr-HR"/>
        </w:rPr>
        <w:t>Standardi sigurnosti i kvalitete hrane koje su usvojili i primijenili korisnici projekta i javne institucije;</w:t>
      </w:r>
    </w:p>
    <w:p w14:paraId="09D5095A" w14:textId="77777777" w:rsidR="000E5BDA" w:rsidRPr="00381AB1" w:rsidRDefault="000E5BDA" w:rsidP="00534314">
      <w:pPr>
        <w:numPr>
          <w:ilvl w:val="0"/>
          <w:numId w:val="23"/>
        </w:numPr>
        <w:ind w:left="714" w:hanging="357"/>
        <w:jc w:val="both"/>
        <w:rPr>
          <w:lang w:val="hr-HR"/>
        </w:rPr>
      </w:pPr>
      <w:r w:rsidRPr="00381AB1">
        <w:rPr>
          <w:lang w:val="hr-HR"/>
        </w:rPr>
        <w:t>Korisnici obučeni za klimatski pametne proizvodne prakse i / ili tehnologije.</w:t>
      </w:r>
    </w:p>
    <w:p w14:paraId="4CD47A57" w14:textId="1BA35D6C" w:rsidR="000E5BDA" w:rsidRPr="00381AB1" w:rsidRDefault="000E5BDA" w:rsidP="000E5BDA">
      <w:pPr>
        <w:jc w:val="both"/>
        <w:rPr>
          <w:highlight w:val="yellow"/>
          <w:lang w:val="hr-HR"/>
        </w:rPr>
      </w:pPr>
      <w:r w:rsidRPr="00381AB1">
        <w:rPr>
          <w:lang w:val="hr-HR"/>
        </w:rPr>
        <w:t xml:space="preserve">Projekat podržava pet </w:t>
      </w:r>
      <w:r w:rsidR="00FE5A7B" w:rsidRPr="00381AB1">
        <w:rPr>
          <w:lang w:val="hr-HR"/>
        </w:rPr>
        <w:t>široko definiranih</w:t>
      </w:r>
      <w:r w:rsidRPr="00381AB1">
        <w:rPr>
          <w:lang w:val="hr-HR"/>
        </w:rPr>
        <w:t xml:space="preserve"> ishoda: (i) povećana produktivnost i diverzifikacija poljoprivredne proizvodnje; (ii) povećano znanje i usvajanje klimatski pametnih poljoprivrednih praksi i povećana otpornost poljoprivredne proizvodnje na klimatske promjene; (iii) poboljšana integracija malih poljoprivrednika u zelene i učinkovite lance vrijednosti s većom rodnom ravnopravnošću; (iv) poboljšano upravljanje poljoprivrednim vodama i uvođenje klimatski pametnih tehnologija navodnjavanja; i (v) poboljšani standardi sigurnosti i kvalitete hrane te povećana konkurentnost i potencijal za pristup tržištima veće vrijednosti.</w:t>
      </w:r>
    </w:p>
    <w:p w14:paraId="0E6641BC" w14:textId="601D2B3B" w:rsidR="000E5BDA" w:rsidRPr="00381AB1" w:rsidRDefault="000E5BDA" w:rsidP="000E5BDA">
      <w:pPr>
        <w:jc w:val="both"/>
        <w:rPr>
          <w:highlight w:val="yellow"/>
          <w:lang w:val="hr-HR"/>
        </w:rPr>
      </w:pPr>
      <w:r w:rsidRPr="00381AB1">
        <w:rPr>
          <w:lang w:val="hr-HR"/>
        </w:rPr>
        <w:t xml:space="preserve">Svi ovi ishodi pridonijeli bi poljoprivrednom i gospodarskom rastu, poboljšanju sigurnosti hrane i prehrane, smanjenju siromaštva i zajedničkom prosperitetu - a sve su to javna dobra. Prema tome, javno </w:t>
      </w:r>
      <w:proofErr w:type="spellStart"/>
      <w:r w:rsidR="009104DD">
        <w:rPr>
          <w:lang w:val="hr-HR"/>
        </w:rPr>
        <w:t>finansiranje</w:t>
      </w:r>
      <w:proofErr w:type="spellEnd"/>
      <w:r w:rsidRPr="00381AB1">
        <w:rPr>
          <w:lang w:val="hr-HR"/>
        </w:rPr>
        <w:t xml:space="preserve"> povećane produktivnosti i diverzifikacije poljoprivredne proizvodnje dobro je opravdano. Podrška Projekta povećanoj otpornosti na klimatske promjene iznjedrit će i pogodnosti prilagodbe i ublažavanja, a koje su globalna javna dobra i stoga zaslužuju javno </w:t>
      </w:r>
      <w:proofErr w:type="spellStart"/>
      <w:r w:rsidR="009104DD">
        <w:rPr>
          <w:lang w:val="hr-HR"/>
        </w:rPr>
        <w:t>finansiranje</w:t>
      </w:r>
      <w:proofErr w:type="spellEnd"/>
      <w:r w:rsidRPr="00381AB1">
        <w:rPr>
          <w:lang w:val="hr-HR"/>
        </w:rPr>
        <w:t>. One također pridonose poboljšanom planiranju i upravljanju vodama te smanjuju otisak poljoprivrede u ukupnoj upotrebi vode s obzirom da je pozornost projekta usmjerena na tehnologije za uštedu vode i mjere proizvodnje.</w:t>
      </w:r>
    </w:p>
    <w:p w14:paraId="03F492E1" w14:textId="77777777" w:rsidR="000E5BDA" w:rsidRPr="00381AB1" w:rsidRDefault="000E5BDA" w:rsidP="000E5BDA">
      <w:pPr>
        <w:jc w:val="both"/>
        <w:rPr>
          <w:highlight w:val="yellow"/>
          <w:lang w:val="hr-HR"/>
        </w:rPr>
      </w:pPr>
      <w:r w:rsidRPr="00381AB1">
        <w:rPr>
          <w:lang w:val="hr-HR"/>
        </w:rPr>
        <w:t>Modernizacija i nadogradnja poljoprivrede potrebna je da bi se postigla veća produktivnost, veća kvaliteta proizvodnje, da bi se smanjili gubici i povećali prihodi za poljoprivrednike i trgovce. To bi pomoglo u jačanju izvozno orijentiranih segmenata BiH u poljoprivredi i povećanju izvoznih prihoda te bi pridonijelo stvaranju novih radnih mjesta u ruralnim područjima.</w:t>
      </w:r>
    </w:p>
    <w:p w14:paraId="61E2D026" w14:textId="14C2D995" w:rsidR="00583141" w:rsidRPr="00381AB1" w:rsidRDefault="00583141" w:rsidP="00B451C7">
      <w:pPr>
        <w:pStyle w:val="Heading3"/>
        <w:rPr>
          <w:lang w:val="hr-HR"/>
        </w:rPr>
      </w:pPr>
      <w:bookmarkStart w:id="7" w:name="_Toc77075193"/>
      <w:r w:rsidRPr="00381AB1">
        <w:rPr>
          <w:lang w:val="hr-HR"/>
        </w:rPr>
        <w:t>2.</w:t>
      </w:r>
      <w:r w:rsidR="00C75241" w:rsidRPr="00381AB1">
        <w:rPr>
          <w:lang w:val="hr-HR"/>
        </w:rPr>
        <w:t>2</w:t>
      </w:r>
      <w:r w:rsidRPr="00381AB1">
        <w:rPr>
          <w:lang w:val="hr-HR"/>
        </w:rPr>
        <w:t>.</w:t>
      </w:r>
      <w:r w:rsidR="0045277F" w:rsidRPr="00381AB1">
        <w:rPr>
          <w:lang w:val="hr-HR"/>
        </w:rPr>
        <w:t xml:space="preserve"> </w:t>
      </w:r>
      <w:r w:rsidR="000E5BDA" w:rsidRPr="00381AB1">
        <w:rPr>
          <w:lang w:val="hr-HR"/>
        </w:rPr>
        <w:t>Komponente Projekta</w:t>
      </w:r>
      <w:bookmarkEnd w:id="7"/>
    </w:p>
    <w:p w14:paraId="498F78A3" w14:textId="77777777" w:rsidR="000E5BDA" w:rsidRPr="00381AB1" w:rsidRDefault="000E5BDA" w:rsidP="000E5BDA">
      <w:pPr>
        <w:jc w:val="both"/>
        <w:rPr>
          <w:color w:val="000000"/>
          <w:lang w:val="hr-HR"/>
        </w:rPr>
      </w:pPr>
      <w:r w:rsidRPr="00381AB1">
        <w:rPr>
          <w:color w:val="000000"/>
          <w:lang w:val="hr-HR"/>
        </w:rPr>
        <w:t>Planirano je uključivanje četiri komponente u Projekat:</w:t>
      </w:r>
    </w:p>
    <w:p w14:paraId="2013EA4C" w14:textId="77777777" w:rsidR="000E5BDA" w:rsidRPr="00381AB1" w:rsidRDefault="000E5BDA" w:rsidP="000E5BDA">
      <w:pPr>
        <w:jc w:val="both"/>
        <w:rPr>
          <w:color w:val="70AD47"/>
          <w:lang w:val="hr-HR"/>
        </w:rPr>
      </w:pPr>
      <w:r w:rsidRPr="00381AB1">
        <w:rPr>
          <w:color w:val="70AD47"/>
          <w:lang w:val="hr-HR"/>
        </w:rPr>
        <w:t>Komponenta 1. Jačanje javne potpore otpornosti i praćenju</w:t>
      </w:r>
    </w:p>
    <w:p w14:paraId="37101A5C" w14:textId="3D175C7F" w:rsidR="000E5BDA" w:rsidRPr="00381AB1" w:rsidRDefault="000E5BDA" w:rsidP="000E5BDA">
      <w:pPr>
        <w:jc w:val="both"/>
        <w:rPr>
          <w:color w:val="000000"/>
          <w:lang w:val="hr-HR"/>
        </w:rPr>
      </w:pPr>
      <w:r w:rsidRPr="00381AB1">
        <w:rPr>
          <w:b/>
          <w:bCs/>
          <w:i/>
          <w:iCs/>
          <w:lang w:val="hr-HR"/>
        </w:rPr>
        <w:t>Pod-komponenta 1.1 Poboljšanje poljoprivrednih informacijskih sistema</w:t>
      </w:r>
      <w:r w:rsidRPr="00381AB1">
        <w:rPr>
          <w:lang w:val="hr-HR"/>
        </w:rPr>
        <w:t>. Ova pod-komponenta će podržati (a)</w:t>
      </w:r>
      <w:r w:rsidRPr="00381AB1">
        <w:rPr>
          <w:rFonts w:ascii="Times New Roman" w:eastAsia="Calibri" w:hAnsi="Times New Roman" w:cs="Times New Roman"/>
          <w:lang w:val="hr-HR"/>
        </w:rPr>
        <w:t xml:space="preserve"> </w:t>
      </w:r>
      <w:r w:rsidRPr="00381AB1">
        <w:rPr>
          <w:lang w:val="hr-HR"/>
        </w:rPr>
        <w:t xml:space="preserve">poboljšanje registra poljoprivrednih gospodarstava i klijenata (RPGK), uključujući uspostavljanje novih registara za prioritetne lance vrijednosti; (b) </w:t>
      </w:r>
      <w:bookmarkStart w:id="8" w:name="_Hlk71017348"/>
      <w:r w:rsidRPr="00381AB1">
        <w:rPr>
          <w:lang w:val="hr-HR"/>
        </w:rPr>
        <w:t xml:space="preserve">razvijanje sistema plaćanja s funkcijom </w:t>
      </w:r>
      <w:r w:rsidRPr="00381AB1">
        <w:rPr>
          <w:lang w:val="hr-HR"/>
        </w:rPr>
        <w:lastRenderedPageBreak/>
        <w:t>online aplikacije (što se pokazalo izuzetno važnim za provođenje poljoprivredne potpore tokom pandemije s obzirom na to da se trenutno koristi papirni zahtjev);</w:t>
      </w:r>
      <w:bookmarkEnd w:id="8"/>
      <w:r w:rsidRPr="00381AB1">
        <w:rPr>
          <w:lang w:val="hr-HR"/>
        </w:rPr>
        <w:t xml:space="preserve"> (c) </w:t>
      </w:r>
      <w:proofErr w:type="spellStart"/>
      <w:r w:rsidRPr="00381AB1">
        <w:rPr>
          <w:lang w:val="hr-HR"/>
        </w:rPr>
        <w:t>pilotiranje</w:t>
      </w:r>
      <w:proofErr w:type="spellEnd"/>
      <w:r w:rsidRPr="00381AB1">
        <w:rPr>
          <w:lang w:val="hr-HR"/>
        </w:rPr>
        <w:t xml:space="preserve"> sistema identifikacije zemljišnih parcela (SIZP), što je ključni </w:t>
      </w:r>
      <w:proofErr w:type="spellStart"/>
      <w:r w:rsidRPr="00381AB1">
        <w:rPr>
          <w:lang w:val="hr-HR"/>
        </w:rPr>
        <w:t>uslov</w:t>
      </w:r>
      <w:proofErr w:type="spellEnd"/>
      <w:r w:rsidRPr="00381AB1">
        <w:rPr>
          <w:lang w:val="hr-HR"/>
        </w:rPr>
        <w:t xml:space="preserve"> za pristupanje EU kako bi se iskoristila potpora Zajedničke </w:t>
      </w:r>
      <w:r w:rsidR="00FE5A7B" w:rsidRPr="00381AB1">
        <w:rPr>
          <w:lang w:val="hr-HR"/>
        </w:rPr>
        <w:t>agrarne</w:t>
      </w:r>
      <w:r w:rsidRPr="00381AB1">
        <w:rPr>
          <w:lang w:val="hr-HR"/>
        </w:rPr>
        <w:t xml:space="preserve"> politike (Z</w:t>
      </w:r>
      <w:r w:rsidR="00FE5A7B" w:rsidRPr="00381AB1">
        <w:rPr>
          <w:lang w:val="hr-HR"/>
        </w:rPr>
        <w:t>A</w:t>
      </w:r>
      <w:r w:rsidRPr="00381AB1">
        <w:rPr>
          <w:lang w:val="hr-HR"/>
        </w:rPr>
        <w:t xml:space="preserve">P); i (d) uspostavljanje Mreže računovodstvenih podataka za poljoprivredna gospodarstava radi poboljšanja prikupljanja podataka i korištenja podataka za analizu politika. </w:t>
      </w:r>
      <w:r w:rsidRPr="00381AB1">
        <w:rPr>
          <w:color w:val="000000"/>
          <w:lang w:val="hr-HR"/>
        </w:rPr>
        <w:t>Poboljšanje poljoprivrednih informacijskih sistema pridonijelo bi povećanju otpornosti i transparentnosti potpore koja se pruža poljoprivrednom sektoru na entitetskom nivou.</w:t>
      </w:r>
    </w:p>
    <w:p w14:paraId="7FD01076" w14:textId="39E67B90" w:rsidR="000E5BDA" w:rsidRPr="00381AB1" w:rsidRDefault="000E5BDA" w:rsidP="000E5BDA">
      <w:pPr>
        <w:jc w:val="both"/>
        <w:rPr>
          <w:color w:val="000000"/>
          <w:lang w:val="hr-HR"/>
        </w:rPr>
      </w:pPr>
      <w:r w:rsidRPr="00381AB1">
        <w:rPr>
          <w:b/>
          <w:bCs/>
          <w:i/>
          <w:iCs/>
          <w:color w:val="000000"/>
          <w:lang w:val="hr-HR"/>
        </w:rPr>
        <w:t>Pod-komponenta 1.2 Podržavanje poljoprivrede otporne na klimu</w:t>
      </w:r>
      <w:r w:rsidRPr="00381AB1">
        <w:rPr>
          <w:color w:val="000000"/>
          <w:lang w:val="hr-HR"/>
        </w:rPr>
        <w:t xml:space="preserve">. </w:t>
      </w:r>
      <w:r w:rsidRPr="00381AB1">
        <w:rPr>
          <w:lang w:val="hr-HR"/>
        </w:rPr>
        <w:t>Ova pod-komponenta će podržati</w:t>
      </w:r>
      <w:r w:rsidRPr="00381AB1">
        <w:rPr>
          <w:color w:val="000000"/>
          <w:lang w:val="hr-HR"/>
        </w:rPr>
        <w:t xml:space="preserve"> (a) poboljšanje kvalitete i proizvodnje sjemena, uključujući poboljšanje lokalnih sorti kako bi se bolje prilagodile klimatskim promjenama (npr. otporne na sušu, toplotu i poplave); (b) povećavanje svijesti poljoprivrednika o mogućim </w:t>
      </w:r>
      <w:r w:rsidR="006F61B3" w:rsidRPr="00381AB1">
        <w:rPr>
          <w:color w:val="000000"/>
          <w:lang w:val="hr-HR"/>
        </w:rPr>
        <w:t>utjecaj</w:t>
      </w:r>
      <w:r w:rsidRPr="00381AB1">
        <w:rPr>
          <w:color w:val="000000"/>
          <w:lang w:val="hr-HR"/>
        </w:rPr>
        <w:t xml:space="preserve">ima klimatskih promjena na različita geografska područja i podsektore poljoprivrede; i (c) poboljšanje pružanja usluga savjetovanja, uključujući pružanje potpore proizvođačima u poštivanju dobrih poljoprivrednih praksi i integriranog upravljanja štetočinama te procjene klimatskog rizika i intervencija u lancima vrijednosti. Nadalje, podržavat će uvođenje mjera za prilagođavanje i ublažavanje klimatskih promjena, uključujući korištenje poboljšanih sorti sjemena prilagođenih klimatskim promjenama, u kombinaciji s diverzifikacijom kroz </w:t>
      </w:r>
      <w:proofErr w:type="spellStart"/>
      <w:r w:rsidRPr="00381AB1">
        <w:rPr>
          <w:color w:val="000000"/>
          <w:lang w:val="hr-HR"/>
        </w:rPr>
        <w:t>agrošumarstvo</w:t>
      </w:r>
      <w:proofErr w:type="spellEnd"/>
      <w:r w:rsidRPr="00381AB1">
        <w:rPr>
          <w:color w:val="000000"/>
          <w:lang w:val="hr-HR"/>
        </w:rPr>
        <w:t>, mješoviti uzgoj ili druge strategije diverzifikacije.</w:t>
      </w:r>
    </w:p>
    <w:p w14:paraId="6C148549" w14:textId="77777777" w:rsidR="000E5BDA" w:rsidRPr="00381AB1" w:rsidRDefault="000E5BDA" w:rsidP="000E5BDA">
      <w:pPr>
        <w:jc w:val="both"/>
        <w:rPr>
          <w:color w:val="70AD47"/>
          <w:lang w:val="hr-HR"/>
        </w:rPr>
      </w:pPr>
      <w:r w:rsidRPr="00381AB1">
        <w:rPr>
          <w:color w:val="70AD47"/>
          <w:lang w:val="hr-HR"/>
        </w:rPr>
        <w:t>Komponenta 2. Poboljšanje poljoprivredne produktivnosti, adaptacija na klimatske promjene i jačanje veza s tržištima,</w:t>
      </w:r>
    </w:p>
    <w:p w14:paraId="6A4A3CA0" w14:textId="73011B0D" w:rsidR="000E5BDA" w:rsidRPr="00381AB1" w:rsidRDefault="000E5BDA" w:rsidP="000E5BDA">
      <w:pPr>
        <w:jc w:val="both"/>
        <w:rPr>
          <w:color w:val="000000"/>
          <w:highlight w:val="yellow"/>
          <w:lang w:val="hr-HR"/>
        </w:rPr>
      </w:pPr>
      <w:r w:rsidRPr="00381AB1">
        <w:rPr>
          <w:b/>
          <w:bCs/>
          <w:i/>
          <w:iCs/>
          <w:color w:val="000000"/>
          <w:lang w:val="hr-HR"/>
        </w:rPr>
        <w:t>Pod-komponenta 2.1. Jačanje lanca vrijednosti i razvoj produktivnih partnerstava</w:t>
      </w:r>
      <w:r w:rsidRPr="00381AB1">
        <w:rPr>
          <w:color w:val="000000"/>
          <w:lang w:val="hr-HR"/>
        </w:rPr>
        <w:t xml:space="preserve">. Ova će pod-komponenta pružiti odgovarajuće bespovratna sredstva za poticanje ulaganja privatnog sektora u razvoj zelenih i učinkovitih lanaca vrijednosti i produktivnih partnerstava između proizvođača i poljoprivrednih </w:t>
      </w:r>
      <w:proofErr w:type="spellStart"/>
      <w:r w:rsidRPr="00381AB1">
        <w:rPr>
          <w:color w:val="000000"/>
          <w:lang w:val="hr-HR"/>
        </w:rPr>
        <w:t>preduzeća</w:t>
      </w:r>
      <w:proofErr w:type="spellEnd"/>
      <w:r w:rsidRPr="00381AB1">
        <w:rPr>
          <w:color w:val="000000"/>
          <w:lang w:val="hr-HR"/>
        </w:rPr>
        <w:t xml:space="preserve"> (prerađivača i </w:t>
      </w:r>
      <w:r w:rsidR="00FE5A7B" w:rsidRPr="00381AB1">
        <w:rPr>
          <w:color w:val="000000"/>
          <w:lang w:val="hr-HR"/>
        </w:rPr>
        <w:t>otkupljivača</w:t>
      </w:r>
      <w:r w:rsidRPr="00381AB1">
        <w:rPr>
          <w:color w:val="000000"/>
          <w:lang w:val="hr-HR"/>
        </w:rPr>
        <w:t xml:space="preserve">) u raznim poljoprivrednim pod-sektorima s dobrim ekonomskim potencijalom i potencijalom za otpornost/prilagodbu, npr. voće i povrće, mliječni proizvodi, stoka i drugo. Bespovratna sredstva će se pružati </w:t>
      </w:r>
      <w:r w:rsidR="00FE5A7B" w:rsidRPr="00381AB1">
        <w:rPr>
          <w:color w:val="000000"/>
          <w:lang w:val="hr-HR"/>
        </w:rPr>
        <w:t>otkupljivačima</w:t>
      </w:r>
      <w:r w:rsidRPr="00381AB1">
        <w:rPr>
          <w:color w:val="000000"/>
          <w:lang w:val="hr-HR"/>
        </w:rPr>
        <w:t xml:space="preserve">, prerađivačima i sabirnim centrima koji će </w:t>
      </w:r>
      <w:r w:rsidR="00FE5A7B" w:rsidRPr="00381AB1">
        <w:rPr>
          <w:color w:val="000000"/>
          <w:lang w:val="hr-HR"/>
        </w:rPr>
        <w:t>direktno</w:t>
      </w:r>
      <w:r w:rsidRPr="00381AB1">
        <w:rPr>
          <w:color w:val="000000"/>
          <w:lang w:val="hr-HR"/>
        </w:rPr>
        <w:t xml:space="preserve"> surađivati i povezivati se s proizvođačima podržavajući opskrbu ulaznim sirovinama, marketingom hortikulture i stočarskih proizvoda na unutarnjem i vanjskom tržištu, te povećavajući znanje i sposobnost poljoprivrednika da se usklade sa zahtjevima tržišta. Ovi aranžmani pomoći će u ostvarivanju nekih ekonomija razmjera unutar proizvodnih sistema malih poljoprivrednika, te će u većoj mjeri riješiti probleme fragmentacije zemljišta i tržišnog usklađivanja.</w:t>
      </w:r>
      <w:r w:rsidRPr="00381AB1">
        <w:rPr>
          <w:lang w:val="hr-HR"/>
        </w:rPr>
        <w:t xml:space="preserve"> </w:t>
      </w:r>
      <w:r w:rsidRPr="00381AB1">
        <w:rPr>
          <w:color w:val="000000"/>
          <w:lang w:val="hr-HR"/>
        </w:rPr>
        <w:t>Cilj pod-komponente je povećati poljoprivrednu produktivnost i prihode te potaknuti stvaranje većeg broja boljih radna mjesta u ruralnim područjima kroz:</w:t>
      </w:r>
      <w:r w:rsidRPr="00381AB1">
        <w:rPr>
          <w:lang w:val="hr-HR"/>
        </w:rPr>
        <w:t xml:space="preserve"> </w:t>
      </w:r>
      <w:r w:rsidRPr="00381AB1">
        <w:rPr>
          <w:color w:val="000000"/>
          <w:lang w:val="hr-HR"/>
        </w:rPr>
        <w:t>(a) usvajanje klimatski pametnih tehnologija, znanja i tržišta te poboljšanje pristupa istima; i (b) jačanje tehničkih i upravljačkih kapaciteta malih poljoprivrednika u sektorima poljoprivrede i poljoprivredne proizvodnje. Očekuje se da će odgovarajuća bespovratna sredstva donijeti održive i dugoročne koristi korisnicima projekta.</w:t>
      </w:r>
    </w:p>
    <w:p w14:paraId="3D04B0C0" w14:textId="173C3FC4" w:rsidR="000E5BDA" w:rsidRPr="00381AB1" w:rsidRDefault="000E5BDA" w:rsidP="000E5BDA">
      <w:pPr>
        <w:jc w:val="both"/>
        <w:rPr>
          <w:color w:val="000000"/>
          <w:highlight w:val="yellow"/>
          <w:lang w:val="hr-HR"/>
        </w:rPr>
      </w:pPr>
      <w:r w:rsidRPr="00381AB1">
        <w:rPr>
          <w:color w:val="000000"/>
          <w:lang w:val="hr-HR"/>
        </w:rPr>
        <w:t xml:space="preserve">Ulaganja koja će se </w:t>
      </w:r>
      <w:proofErr w:type="spellStart"/>
      <w:r w:rsidRPr="00381AB1">
        <w:rPr>
          <w:color w:val="000000"/>
          <w:lang w:val="hr-HR"/>
        </w:rPr>
        <w:t>su</w:t>
      </w:r>
      <w:r w:rsidR="009104DD">
        <w:rPr>
          <w:color w:val="000000"/>
          <w:lang w:val="hr-HR"/>
        </w:rPr>
        <w:t>finansirati</w:t>
      </w:r>
      <w:proofErr w:type="spellEnd"/>
      <w:r w:rsidRPr="00381AB1">
        <w:rPr>
          <w:color w:val="000000"/>
          <w:lang w:val="hr-HR"/>
        </w:rPr>
        <w:t xml:space="preserve"> u okviru odgovarajućih bespovratnih sredstava mogu uključivati: osiguravanje odgovarajućih poljoprivrednih </w:t>
      </w:r>
      <w:r w:rsidRPr="00381AB1">
        <w:rPr>
          <w:lang w:val="hr-HR"/>
        </w:rPr>
        <w:t>inputa</w:t>
      </w:r>
      <w:r w:rsidRPr="00381AB1">
        <w:rPr>
          <w:color w:val="000000"/>
          <w:lang w:val="hr-HR"/>
        </w:rPr>
        <w:t xml:space="preserve"> (gnojivo, sjeme), staklenike, ulaganja u energetski učinkovite hladnjače za očuvanje proizvoda, opremu i tehnologiju za pranje/čišćenje povrća i voća, opremu za sušenje voća i povrća, rashladna vozila za poboljšane uvjete prijevoza kroz lanac vrijednosti ili </w:t>
      </w:r>
      <w:r w:rsidRPr="00381AB1">
        <w:rPr>
          <w:color w:val="000000"/>
          <w:lang w:val="hr-HR"/>
        </w:rPr>
        <w:lastRenderedPageBreak/>
        <w:t xml:space="preserve">ulaganja u postrojenja za konzerviranje na nivou poljoprivredne zajednice ili </w:t>
      </w:r>
      <w:r w:rsidR="00FE5A7B" w:rsidRPr="00381AB1">
        <w:rPr>
          <w:color w:val="000000"/>
          <w:lang w:val="hr-HR"/>
        </w:rPr>
        <w:t>otkupljivača</w:t>
      </w:r>
      <w:r w:rsidRPr="00381AB1">
        <w:rPr>
          <w:color w:val="000000"/>
          <w:lang w:val="hr-HR"/>
        </w:rPr>
        <w:t>, ulaganja na odabranim lokalnim tržištima, između ostalog radi smanjenja gubitaka i otpada.</w:t>
      </w:r>
    </w:p>
    <w:p w14:paraId="77FD7B6E" w14:textId="308477D5" w:rsidR="000E5BDA" w:rsidRDefault="000E5BDA" w:rsidP="000E5BDA">
      <w:pPr>
        <w:jc w:val="both"/>
        <w:rPr>
          <w:color w:val="000000"/>
          <w:lang w:val="hr-HR"/>
        </w:rPr>
      </w:pPr>
      <w:r w:rsidRPr="00381AB1">
        <w:rPr>
          <w:b/>
          <w:bCs/>
          <w:i/>
          <w:iCs/>
          <w:color w:val="000000"/>
          <w:lang w:val="hr-HR"/>
        </w:rPr>
        <w:t>Pod-komponenta 2.2. Poboljšanje sistema navodnjavanja i odvodnje radi adaptacije na klimatske promjene</w:t>
      </w:r>
      <w:r w:rsidRPr="00381AB1">
        <w:rPr>
          <w:color w:val="000000"/>
          <w:lang w:val="hr-HR"/>
        </w:rPr>
        <w:t xml:space="preserve">. Ova pod-komponenta pomoći će u poboljšanju razvoja i upravljanja sistemima navodnjavanja i odvodnje u zemlji te ojačati klimatski pametne poljoprivredne prakse, kao dva ključna elementa programa otpornosti i prilagodbe u poljoprivredi. Ova pod-komponenta će podržati: (a) selektivni razvoj novih i rehabilitaciju postojećih sistema za navodnjavanje i odvodnju tamo gdje postoje dokazi da isti ekonomski i održivo povećavaju poljoprivrednu produktivnost, podržavaju diverzifikaciju prema usjevima veće vrijednosti, poboljšavaju izvoznu poljoprivrednu konkurentnost, revitaliziraju ruralnu ekonomiju i povećavaju otpornost proizvodnje na </w:t>
      </w:r>
      <w:r w:rsidR="006F61B3" w:rsidRPr="00381AB1">
        <w:rPr>
          <w:color w:val="000000"/>
          <w:lang w:val="hr-HR"/>
        </w:rPr>
        <w:t>utjecaj</w:t>
      </w:r>
      <w:r w:rsidRPr="00381AB1">
        <w:rPr>
          <w:color w:val="000000"/>
          <w:lang w:val="hr-HR"/>
        </w:rPr>
        <w:t>e klimatskih promjena; i (b) jačanje institucionalnih i financijskih aranžmana za održivi rad i održavanje sistema za navodnjavanje i odvodnju te poboljšano planiranje upravljanja vodnim resursima.</w:t>
      </w:r>
    </w:p>
    <w:p w14:paraId="348372C5" w14:textId="1BC619F2" w:rsidR="00D96082" w:rsidRPr="00D96082" w:rsidRDefault="00D96082" w:rsidP="00D96082">
      <w:pPr>
        <w:jc w:val="both"/>
        <w:rPr>
          <w:color w:val="000000"/>
          <w:lang w:val="hr-HR"/>
        </w:rPr>
      </w:pPr>
      <w:r w:rsidRPr="00D96082">
        <w:rPr>
          <w:color w:val="000000"/>
          <w:lang w:val="hr-HR"/>
        </w:rPr>
        <w:t>Posebne aktivnosti u okviru ove po</w:t>
      </w:r>
      <w:r w:rsidR="001449FA">
        <w:rPr>
          <w:color w:val="000000"/>
          <w:lang w:val="hr-HR"/>
        </w:rPr>
        <w:t>d-</w:t>
      </w:r>
      <w:r w:rsidRPr="00D96082">
        <w:rPr>
          <w:color w:val="000000"/>
          <w:lang w:val="hr-HR"/>
        </w:rPr>
        <w:t xml:space="preserve">komponente </w:t>
      </w:r>
      <w:proofErr w:type="spellStart"/>
      <w:r w:rsidR="001449FA">
        <w:rPr>
          <w:color w:val="000000"/>
          <w:lang w:val="hr-HR"/>
        </w:rPr>
        <w:t>obuhvataju</w:t>
      </w:r>
      <w:proofErr w:type="spellEnd"/>
      <w:r w:rsidR="001449FA">
        <w:rPr>
          <w:color w:val="000000"/>
          <w:lang w:val="hr-HR"/>
        </w:rPr>
        <w:t xml:space="preserve"> sljedeće</w:t>
      </w:r>
      <w:r w:rsidRPr="00D96082">
        <w:rPr>
          <w:color w:val="000000"/>
          <w:lang w:val="hr-HR"/>
        </w:rPr>
        <w:t xml:space="preserve">: </w:t>
      </w:r>
    </w:p>
    <w:p w14:paraId="01723298" w14:textId="09C11773" w:rsidR="001449FA" w:rsidRPr="001449FA" w:rsidRDefault="001449FA" w:rsidP="00534314">
      <w:pPr>
        <w:numPr>
          <w:ilvl w:val="0"/>
          <w:numId w:val="45"/>
        </w:numPr>
        <w:jc w:val="both"/>
        <w:rPr>
          <w:lang w:val="hr-HR"/>
        </w:rPr>
      </w:pPr>
      <w:r>
        <w:rPr>
          <w:b/>
          <w:bCs/>
          <w:lang w:val="hr-HR"/>
        </w:rPr>
        <w:t>Rekonstrukcija</w:t>
      </w:r>
      <w:r w:rsidRPr="001449FA">
        <w:rPr>
          <w:b/>
          <w:bCs/>
          <w:lang w:val="hr-HR"/>
        </w:rPr>
        <w:t>/modernizacija odabranih s</w:t>
      </w:r>
      <w:r>
        <w:rPr>
          <w:b/>
          <w:bCs/>
          <w:lang w:val="hr-HR"/>
        </w:rPr>
        <w:t>istema</w:t>
      </w:r>
      <w:r w:rsidRPr="001449FA">
        <w:rPr>
          <w:b/>
          <w:bCs/>
          <w:lang w:val="hr-HR"/>
        </w:rPr>
        <w:t xml:space="preserve"> za navodnjavanje i odvodnju</w:t>
      </w:r>
      <w:r w:rsidRPr="001449FA">
        <w:rPr>
          <w:lang w:val="hr-HR"/>
        </w:rPr>
        <w:t xml:space="preserve">. To </w:t>
      </w:r>
      <w:r>
        <w:rPr>
          <w:lang w:val="hr-HR"/>
        </w:rPr>
        <w:t>podrazumijeva</w:t>
      </w:r>
      <w:r w:rsidRPr="001449FA">
        <w:rPr>
          <w:lang w:val="hr-HR"/>
        </w:rPr>
        <w:t xml:space="preserve"> ulaganja u izgradnju nove ili rehabilitaciju postojeće infrastrukture </w:t>
      </w:r>
      <w:proofErr w:type="spellStart"/>
      <w:r>
        <w:rPr>
          <w:lang w:val="hr-HR"/>
        </w:rPr>
        <w:t>vodozahvata</w:t>
      </w:r>
      <w:proofErr w:type="spellEnd"/>
      <w:r w:rsidRPr="001449FA">
        <w:rPr>
          <w:lang w:val="hr-HR"/>
        </w:rPr>
        <w:t>, glavnih i sekundarnih mreža za navodnjavanje, uključujući uvođenje modernih s</w:t>
      </w:r>
      <w:r>
        <w:rPr>
          <w:lang w:val="hr-HR"/>
        </w:rPr>
        <w:t>istema</w:t>
      </w:r>
      <w:r w:rsidRPr="001449FA">
        <w:rPr>
          <w:lang w:val="hr-HR"/>
        </w:rPr>
        <w:t xml:space="preserve"> pod pritiskom koji povećavaju učinkovitost korištenja vode. Očekuje se da će korisnici programa navodnjavanja imati koristi od dostupnih subvencija koje sponzoriraju država i EU te odgovarajućih shema bespovratnih sredstava za poboljšanje s</w:t>
      </w:r>
      <w:r>
        <w:rPr>
          <w:lang w:val="hr-HR"/>
        </w:rPr>
        <w:t>istema</w:t>
      </w:r>
      <w:r w:rsidRPr="001449FA">
        <w:rPr>
          <w:lang w:val="hr-HR"/>
        </w:rPr>
        <w:t xml:space="preserve"> navodnjavanja na poljoprivrednim gospodarstvima, što je ključno za ostvarivanje koristi od ukupnog ulaganja. Infrastrukturna ulaganja u okviru ove po</w:t>
      </w:r>
      <w:r>
        <w:rPr>
          <w:lang w:val="hr-HR"/>
        </w:rPr>
        <w:t>d-</w:t>
      </w:r>
      <w:r w:rsidRPr="001449FA">
        <w:rPr>
          <w:lang w:val="hr-HR"/>
        </w:rPr>
        <w:t>komponente dopunit će se jačanjem tržišnih prilika kroz bespovratn</w:t>
      </w:r>
      <w:r>
        <w:rPr>
          <w:lang w:val="hr-HR"/>
        </w:rPr>
        <w:t>a</w:t>
      </w:r>
      <w:r w:rsidRPr="001449FA">
        <w:rPr>
          <w:lang w:val="hr-HR"/>
        </w:rPr>
        <w:t xml:space="preserve"> sredstva u okviru po</w:t>
      </w:r>
      <w:r>
        <w:rPr>
          <w:lang w:val="hr-HR"/>
        </w:rPr>
        <w:t>d-</w:t>
      </w:r>
      <w:r w:rsidRPr="001449FA">
        <w:rPr>
          <w:lang w:val="hr-HR"/>
        </w:rPr>
        <w:t>komponente 2.1.</w:t>
      </w:r>
    </w:p>
    <w:p w14:paraId="412848F1" w14:textId="6DDE63EA" w:rsidR="001449FA" w:rsidRDefault="001449FA" w:rsidP="00D96082">
      <w:pPr>
        <w:ind w:left="714"/>
        <w:jc w:val="both"/>
        <w:rPr>
          <w:lang w:val="hr-HR"/>
        </w:rPr>
      </w:pPr>
      <w:r w:rsidRPr="001449FA">
        <w:rPr>
          <w:lang w:val="hr-HR"/>
        </w:rPr>
        <w:t>Studije izv</w:t>
      </w:r>
      <w:r>
        <w:rPr>
          <w:lang w:val="hr-HR"/>
        </w:rPr>
        <w:t>odljivosti</w:t>
      </w:r>
      <w:r w:rsidRPr="001449FA">
        <w:rPr>
          <w:lang w:val="hr-HR"/>
        </w:rPr>
        <w:t xml:space="preserve">, </w:t>
      </w:r>
      <w:r>
        <w:rPr>
          <w:lang w:val="hr-HR"/>
        </w:rPr>
        <w:t>glavni</w:t>
      </w:r>
      <w:r w:rsidRPr="001449FA">
        <w:rPr>
          <w:lang w:val="hr-HR"/>
        </w:rPr>
        <w:t xml:space="preserve"> projekti i </w:t>
      </w:r>
      <w:r>
        <w:rPr>
          <w:lang w:val="hr-HR"/>
        </w:rPr>
        <w:t>PUOD</w:t>
      </w:r>
      <w:r w:rsidRPr="001449FA">
        <w:rPr>
          <w:lang w:val="hr-HR"/>
        </w:rPr>
        <w:t>-i za izgradnju novih s</w:t>
      </w:r>
      <w:r>
        <w:rPr>
          <w:lang w:val="hr-HR"/>
        </w:rPr>
        <w:t>istema</w:t>
      </w:r>
      <w:r w:rsidRPr="001449FA">
        <w:rPr>
          <w:lang w:val="hr-HR"/>
        </w:rPr>
        <w:t xml:space="preserve"> za navodnjavanje (za pod</w:t>
      </w:r>
      <w:r>
        <w:rPr>
          <w:lang w:val="hr-HR"/>
        </w:rPr>
        <w:t>-</w:t>
      </w:r>
      <w:r w:rsidRPr="001449FA">
        <w:rPr>
          <w:lang w:val="hr-HR"/>
        </w:rPr>
        <w:t>projektna područja Živinice, Bihać, Sanski Most, Žepče)</w:t>
      </w:r>
      <w:r>
        <w:rPr>
          <w:lang w:val="hr-HR"/>
        </w:rPr>
        <w:t xml:space="preserve"> izrađ</w:t>
      </w:r>
      <w:r w:rsidR="00A4523A">
        <w:rPr>
          <w:lang w:val="hr-HR"/>
        </w:rPr>
        <w:t>e</w:t>
      </w:r>
      <w:r>
        <w:rPr>
          <w:lang w:val="hr-HR"/>
        </w:rPr>
        <w:t>ni</w:t>
      </w:r>
      <w:r w:rsidRPr="001449FA">
        <w:rPr>
          <w:lang w:val="hr-HR"/>
        </w:rPr>
        <w:t xml:space="preserve"> su u okviru nedavno završenog Projekta razvoja navodnjavanja</w:t>
      </w:r>
      <w:r>
        <w:rPr>
          <w:lang w:val="hr-HR"/>
        </w:rPr>
        <w:t xml:space="preserve"> </w:t>
      </w:r>
      <w:r w:rsidRPr="001449FA">
        <w:rPr>
          <w:lang w:val="hr-HR"/>
        </w:rPr>
        <w:t xml:space="preserve">(IDP) koji </w:t>
      </w:r>
      <w:r>
        <w:rPr>
          <w:lang w:val="hr-HR"/>
        </w:rPr>
        <w:t xml:space="preserve">je </w:t>
      </w:r>
      <w:proofErr w:type="spellStart"/>
      <w:r w:rsidRPr="001449FA">
        <w:rPr>
          <w:lang w:val="hr-HR"/>
        </w:rPr>
        <w:t>finan</w:t>
      </w:r>
      <w:r>
        <w:rPr>
          <w:lang w:val="hr-HR"/>
        </w:rPr>
        <w:t>sirala</w:t>
      </w:r>
      <w:proofErr w:type="spellEnd"/>
      <w:r w:rsidRPr="001449FA">
        <w:rPr>
          <w:lang w:val="hr-HR"/>
        </w:rPr>
        <w:t xml:space="preserve"> </w:t>
      </w:r>
      <w:r>
        <w:rPr>
          <w:lang w:val="hr-HR"/>
        </w:rPr>
        <w:t>SB</w:t>
      </w:r>
      <w:r w:rsidRPr="001449FA">
        <w:rPr>
          <w:lang w:val="hr-HR"/>
        </w:rPr>
        <w:t>. Izgradnja sheme navodnjavanja za pod</w:t>
      </w:r>
      <w:r>
        <w:rPr>
          <w:lang w:val="hr-HR"/>
        </w:rPr>
        <w:t>-</w:t>
      </w:r>
      <w:r w:rsidRPr="001449FA">
        <w:rPr>
          <w:lang w:val="hr-HR"/>
        </w:rPr>
        <w:t>projektno područje u Živinicama je u toku, dok za ostale pod</w:t>
      </w:r>
      <w:r>
        <w:rPr>
          <w:lang w:val="hr-HR"/>
        </w:rPr>
        <w:t>-</w:t>
      </w:r>
      <w:r w:rsidRPr="001449FA">
        <w:rPr>
          <w:lang w:val="hr-HR"/>
        </w:rPr>
        <w:t xml:space="preserve">projekte još nije započela. Izvorni </w:t>
      </w:r>
      <w:r>
        <w:rPr>
          <w:lang w:val="hr-HR"/>
        </w:rPr>
        <w:t>PUOD</w:t>
      </w:r>
      <w:r w:rsidRPr="001449FA">
        <w:rPr>
          <w:lang w:val="hr-HR"/>
        </w:rPr>
        <w:t xml:space="preserve">-i pregledani su i revidirani unutar ARCP-a radi usklađenosti sa </w:t>
      </w:r>
      <w:r>
        <w:rPr>
          <w:lang w:val="hr-HR"/>
        </w:rPr>
        <w:t>SB</w:t>
      </w:r>
      <w:r w:rsidRPr="001449FA">
        <w:rPr>
          <w:lang w:val="hr-HR"/>
        </w:rPr>
        <w:t xml:space="preserve"> </w:t>
      </w:r>
      <w:r>
        <w:rPr>
          <w:lang w:val="hr-HR"/>
        </w:rPr>
        <w:t>ODO</w:t>
      </w:r>
      <w:r w:rsidRPr="001449FA">
        <w:rPr>
          <w:lang w:val="hr-HR"/>
        </w:rPr>
        <w:t>. Osim spomenuta 4 pod</w:t>
      </w:r>
      <w:r>
        <w:rPr>
          <w:lang w:val="hr-HR"/>
        </w:rPr>
        <w:t>-</w:t>
      </w:r>
      <w:r w:rsidRPr="001449FA">
        <w:rPr>
          <w:lang w:val="hr-HR"/>
        </w:rPr>
        <w:t xml:space="preserve">projekta, </w:t>
      </w:r>
      <w:r>
        <w:rPr>
          <w:lang w:val="hr-HR"/>
        </w:rPr>
        <w:t>još</w:t>
      </w:r>
      <w:r w:rsidRPr="001449FA">
        <w:rPr>
          <w:lang w:val="hr-HR"/>
        </w:rPr>
        <w:t xml:space="preserve"> 15 po</w:t>
      </w:r>
      <w:r>
        <w:rPr>
          <w:lang w:val="hr-HR"/>
        </w:rPr>
        <w:t>d-</w:t>
      </w:r>
      <w:r w:rsidRPr="001449FA">
        <w:rPr>
          <w:lang w:val="hr-HR"/>
        </w:rPr>
        <w:t xml:space="preserve">projekata, tj. </w:t>
      </w:r>
      <w:r>
        <w:rPr>
          <w:lang w:val="hr-HR"/>
        </w:rPr>
        <w:t>s</w:t>
      </w:r>
      <w:r w:rsidRPr="001449FA">
        <w:rPr>
          <w:lang w:val="hr-HR"/>
        </w:rPr>
        <w:t>hem</w:t>
      </w:r>
      <w:r>
        <w:rPr>
          <w:lang w:val="hr-HR"/>
        </w:rPr>
        <w:t>a</w:t>
      </w:r>
      <w:r w:rsidRPr="001449FA">
        <w:rPr>
          <w:lang w:val="hr-HR"/>
        </w:rPr>
        <w:t xml:space="preserve"> navodnjavanja/odvodnje, </w:t>
      </w:r>
      <w:r>
        <w:rPr>
          <w:lang w:val="hr-HR"/>
        </w:rPr>
        <w:t>razmatraju se za podršku</w:t>
      </w:r>
      <w:r w:rsidRPr="001449FA">
        <w:rPr>
          <w:lang w:val="hr-HR"/>
        </w:rPr>
        <w:t xml:space="preserve"> u okviru ARCP-a prema dogovorenim kriterijima, za koje studije izvodljivosti i </w:t>
      </w:r>
      <w:r>
        <w:rPr>
          <w:lang w:val="hr-HR"/>
        </w:rPr>
        <w:t>glavni projekti</w:t>
      </w:r>
      <w:r w:rsidRPr="001449FA">
        <w:rPr>
          <w:lang w:val="hr-HR"/>
        </w:rPr>
        <w:t xml:space="preserve"> tek trebaju biti </w:t>
      </w:r>
      <w:r>
        <w:rPr>
          <w:lang w:val="hr-HR"/>
        </w:rPr>
        <w:t>pripremljeni</w:t>
      </w:r>
      <w:r w:rsidRPr="001449FA">
        <w:rPr>
          <w:lang w:val="hr-HR"/>
        </w:rPr>
        <w:t>.</w:t>
      </w:r>
    </w:p>
    <w:p w14:paraId="312A2D09" w14:textId="4805FB79" w:rsidR="00D96082" w:rsidRPr="00D96082" w:rsidRDefault="001449FA" w:rsidP="00D96082">
      <w:pPr>
        <w:ind w:left="714"/>
        <w:jc w:val="both"/>
        <w:rPr>
          <w:lang w:val="hr-HR"/>
        </w:rPr>
      </w:pPr>
      <w:r w:rsidRPr="001449FA">
        <w:rPr>
          <w:lang w:val="hr-HR"/>
        </w:rPr>
        <w:t>Pod</w:t>
      </w:r>
      <w:r>
        <w:rPr>
          <w:lang w:val="hr-HR"/>
        </w:rPr>
        <w:t>-</w:t>
      </w:r>
      <w:r w:rsidRPr="001449FA">
        <w:rPr>
          <w:lang w:val="hr-HR"/>
        </w:rPr>
        <w:t xml:space="preserve">projekti za koje se procijeni da su visoko rizični bit će izuzeti iz </w:t>
      </w:r>
      <w:proofErr w:type="spellStart"/>
      <w:r w:rsidRPr="001449FA">
        <w:rPr>
          <w:lang w:val="hr-HR"/>
        </w:rPr>
        <w:t>finan</w:t>
      </w:r>
      <w:r>
        <w:rPr>
          <w:lang w:val="hr-HR"/>
        </w:rPr>
        <w:t>s</w:t>
      </w:r>
      <w:r w:rsidRPr="001449FA">
        <w:rPr>
          <w:lang w:val="hr-HR"/>
        </w:rPr>
        <w:t>iranja</w:t>
      </w:r>
      <w:proofErr w:type="spellEnd"/>
      <w:r w:rsidRPr="001449FA">
        <w:rPr>
          <w:lang w:val="hr-HR"/>
        </w:rPr>
        <w:t xml:space="preserve">, kao </w:t>
      </w:r>
      <w:r>
        <w:rPr>
          <w:lang w:val="hr-HR"/>
        </w:rPr>
        <w:t>što su</w:t>
      </w:r>
      <w:r w:rsidR="00D96082" w:rsidRPr="00D96082">
        <w:rPr>
          <w:lang w:val="hr-HR"/>
        </w:rPr>
        <w:t xml:space="preserve">: </w:t>
      </w:r>
    </w:p>
    <w:p w14:paraId="3A0E7E19" w14:textId="773AF9F7" w:rsidR="00D96082" w:rsidRPr="00D96082" w:rsidRDefault="001449FA" w:rsidP="00534314">
      <w:pPr>
        <w:numPr>
          <w:ilvl w:val="0"/>
          <w:numId w:val="30"/>
        </w:numPr>
        <w:ind w:left="1134" w:hanging="357"/>
        <w:contextualSpacing/>
        <w:jc w:val="both"/>
        <w:rPr>
          <w:color w:val="000000"/>
          <w:lang w:val="hr-HR"/>
        </w:rPr>
      </w:pPr>
      <w:r>
        <w:rPr>
          <w:color w:val="000000"/>
          <w:lang w:val="hr-HR"/>
        </w:rPr>
        <w:t>p</w:t>
      </w:r>
      <w:r w:rsidRPr="001449FA">
        <w:rPr>
          <w:color w:val="000000"/>
          <w:lang w:val="hr-HR"/>
        </w:rPr>
        <w:t>o</w:t>
      </w:r>
      <w:r>
        <w:rPr>
          <w:color w:val="000000"/>
          <w:lang w:val="hr-HR"/>
        </w:rPr>
        <w:t>d-</w:t>
      </w:r>
      <w:r w:rsidRPr="001449FA">
        <w:rPr>
          <w:color w:val="000000"/>
          <w:lang w:val="hr-HR"/>
        </w:rPr>
        <w:t xml:space="preserve">projekti </w:t>
      </w:r>
      <w:r>
        <w:rPr>
          <w:color w:val="000000"/>
          <w:lang w:val="hr-HR"/>
        </w:rPr>
        <w:t>za koje</w:t>
      </w:r>
      <w:r w:rsidRPr="001449FA">
        <w:rPr>
          <w:color w:val="000000"/>
          <w:lang w:val="hr-HR"/>
        </w:rPr>
        <w:t xml:space="preserve"> bi se mogl</w:t>
      </w:r>
      <w:r>
        <w:rPr>
          <w:color w:val="000000"/>
          <w:lang w:val="hr-HR"/>
        </w:rPr>
        <w:t>i</w:t>
      </w:r>
      <w:r w:rsidRPr="001449FA">
        <w:rPr>
          <w:color w:val="000000"/>
          <w:lang w:val="hr-HR"/>
        </w:rPr>
        <w:t xml:space="preserve"> pojaviti potencijaln</w:t>
      </w:r>
      <w:r>
        <w:rPr>
          <w:color w:val="000000"/>
          <w:lang w:val="hr-HR"/>
        </w:rPr>
        <w:t>i</w:t>
      </w:r>
      <w:r w:rsidRPr="001449FA">
        <w:rPr>
          <w:color w:val="000000"/>
          <w:lang w:val="hr-HR"/>
        </w:rPr>
        <w:t xml:space="preserve"> </w:t>
      </w:r>
      <w:r>
        <w:rPr>
          <w:color w:val="000000"/>
          <w:lang w:val="hr-HR"/>
        </w:rPr>
        <w:t>sukobljeni interesi</w:t>
      </w:r>
      <w:r w:rsidRPr="001449FA">
        <w:rPr>
          <w:color w:val="000000"/>
          <w:lang w:val="hr-HR"/>
        </w:rPr>
        <w:t xml:space="preserve"> vezan</w:t>
      </w:r>
      <w:r>
        <w:rPr>
          <w:color w:val="000000"/>
          <w:lang w:val="hr-HR"/>
        </w:rPr>
        <w:t>o</w:t>
      </w:r>
      <w:r w:rsidRPr="001449FA">
        <w:rPr>
          <w:color w:val="000000"/>
          <w:lang w:val="hr-HR"/>
        </w:rPr>
        <w:t xml:space="preserve"> uz korištenje vode</w:t>
      </w:r>
      <w:r w:rsidR="00D96082" w:rsidRPr="00D96082">
        <w:rPr>
          <w:color w:val="000000"/>
          <w:lang w:val="hr-HR"/>
        </w:rPr>
        <w:t>;</w:t>
      </w:r>
    </w:p>
    <w:p w14:paraId="59085807" w14:textId="4BB01418" w:rsidR="00D96082" w:rsidRPr="00D96082" w:rsidRDefault="001449FA" w:rsidP="00534314">
      <w:pPr>
        <w:numPr>
          <w:ilvl w:val="0"/>
          <w:numId w:val="30"/>
        </w:numPr>
        <w:ind w:left="1134" w:hanging="357"/>
        <w:contextualSpacing/>
        <w:jc w:val="both"/>
        <w:rPr>
          <w:color w:val="000000"/>
          <w:lang w:val="hr-HR"/>
        </w:rPr>
      </w:pPr>
      <w:r>
        <w:rPr>
          <w:color w:val="000000"/>
          <w:lang w:val="hr-HR"/>
        </w:rPr>
        <w:t xml:space="preserve">pod-projekti koji </w:t>
      </w:r>
      <w:r w:rsidR="00A4523A">
        <w:rPr>
          <w:color w:val="000000"/>
          <w:lang w:val="hr-HR"/>
        </w:rPr>
        <w:t>koriste vodu za piće ili podrazumijevaju velike brane za sheme navodnjavanja</w:t>
      </w:r>
      <w:r w:rsidR="00D96082" w:rsidRPr="00D96082">
        <w:rPr>
          <w:color w:val="000000"/>
          <w:lang w:val="hr-HR"/>
        </w:rPr>
        <w:t xml:space="preserve">; </w:t>
      </w:r>
    </w:p>
    <w:p w14:paraId="3025E14E" w14:textId="5430C40F" w:rsidR="00D96082" w:rsidRPr="00D96082" w:rsidRDefault="00A4523A" w:rsidP="00534314">
      <w:pPr>
        <w:numPr>
          <w:ilvl w:val="0"/>
          <w:numId w:val="30"/>
        </w:numPr>
        <w:ind w:left="1134" w:hanging="357"/>
        <w:jc w:val="both"/>
        <w:rPr>
          <w:color w:val="000000"/>
          <w:lang w:val="hr-HR"/>
        </w:rPr>
      </w:pPr>
      <w:r w:rsidRPr="00A4523A">
        <w:rPr>
          <w:color w:val="000000"/>
          <w:lang w:val="hr-HR"/>
        </w:rPr>
        <w:t xml:space="preserve">opsežne i razrađene sheme navodnjavanja koje se nalaze unutar ili u blizini osjetljivih </w:t>
      </w:r>
      <w:r>
        <w:rPr>
          <w:color w:val="000000"/>
          <w:lang w:val="hr-HR"/>
        </w:rPr>
        <w:t>područja</w:t>
      </w:r>
      <w:r w:rsidRPr="00A4523A">
        <w:rPr>
          <w:color w:val="000000"/>
          <w:lang w:val="hr-HR"/>
        </w:rPr>
        <w:t xml:space="preserve"> ili bi se mogle dodatno proširiti u budućnosti</w:t>
      </w:r>
      <w:r w:rsidR="00D96082" w:rsidRPr="00D96082">
        <w:rPr>
          <w:color w:val="000000"/>
          <w:lang w:val="hr-HR"/>
        </w:rPr>
        <w:t xml:space="preserve">.  </w:t>
      </w:r>
    </w:p>
    <w:p w14:paraId="53E83FB3" w14:textId="027694D2" w:rsidR="00A4523A" w:rsidRPr="00A4523A" w:rsidRDefault="00A4523A" w:rsidP="00534314">
      <w:pPr>
        <w:numPr>
          <w:ilvl w:val="0"/>
          <w:numId w:val="45"/>
        </w:numPr>
        <w:jc w:val="both"/>
        <w:rPr>
          <w:lang w:val="hr-HR"/>
        </w:rPr>
      </w:pPr>
      <w:r w:rsidRPr="00A4523A">
        <w:rPr>
          <w:b/>
          <w:bCs/>
          <w:lang w:val="hr-HR"/>
        </w:rPr>
        <w:lastRenderedPageBreak/>
        <w:t>Jačanje institucija za upravljanje navodnjavanjem i odvodnjom</w:t>
      </w:r>
      <w:r w:rsidRPr="00A4523A">
        <w:rPr>
          <w:lang w:val="hr-HR"/>
        </w:rPr>
        <w:t xml:space="preserve">. To će uključivati ​​(i) izgradnju kapaciteta općina i kantona koji imaju koristi od projekata, te uspostavljanje i jačanje </w:t>
      </w:r>
      <w:r>
        <w:rPr>
          <w:lang w:val="hr-HR"/>
        </w:rPr>
        <w:t>učešća</w:t>
      </w:r>
      <w:r w:rsidRPr="00A4523A">
        <w:rPr>
          <w:lang w:val="hr-HR"/>
        </w:rPr>
        <w:t xml:space="preserve"> udru</w:t>
      </w:r>
      <w:r>
        <w:rPr>
          <w:lang w:val="hr-HR"/>
        </w:rPr>
        <w:t>ženja</w:t>
      </w:r>
      <w:r w:rsidRPr="00A4523A">
        <w:rPr>
          <w:lang w:val="hr-HR"/>
        </w:rPr>
        <w:t xml:space="preserve"> korisnika vode (</w:t>
      </w:r>
      <w:r>
        <w:rPr>
          <w:lang w:val="hr-HR"/>
        </w:rPr>
        <w:t>UKV</w:t>
      </w:r>
      <w:r w:rsidRPr="00A4523A">
        <w:rPr>
          <w:lang w:val="hr-HR"/>
        </w:rPr>
        <w:t xml:space="preserve">), </w:t>
      </w:r>
      <w:r>
        <w:rPr>
          <w:lang w:val="hr-HR"/>
        </w:rPr>
        <w:t xml:space="preserve">općinskih javnih </w:t>
      </w:r>
      <w:r w:rsidRPr="00A4523A">
        <w:rPr>
          <w:lang w:val="hr-HR"/>
        </w:rPr>
        <w:t xml:space="preserve">komunalnih poduzeća (JKP) ili </w:t>
      </w:r>
      <w:r>
        <w:rPr>
          <w:lang w:val="hr-HR"/>
        </w:rPr>
        <w:t>udruženih</w:t>
      </w:r>
      <w:r w:rsidRPr="00A4523A">
        <w:rPr>
          <w:lang w:val="hr-HR"/>
        </w:rPr>
        <w:t xml:space="preserve"> </w:t>
      </w:r>
      <w:r>
        <w:rPr>
          <w:lang w:val="hr-HR"/>
        </w:rPr>
        <w:t>UKV</w:t>
      </w:r>
      <w:r w:rsidRPr="00A4523A">
        <w:rPr>
          <w:lang w:val="hr-HR"/>
        </w:rPr>
        <w:t xml:space="preserve">/JKP za </w:t>
      </w:r>
      <w:r>
        <w:rPr>
          <w:lang w:val="hr-HR"/>
        </w:rPr>
        <w:t>učešće u radu</w:t>
      </w:r>
      <w:r w:rsidRPr="00A4523A">
        <w:rPr>
          <w:lang w:val="hr-HR"/>
        </w:rPr>
        <w:t xml:space="preserve"> i održavanju (</w:t>
      </w:r>
      <w:proofErr w:type="spellStart"/>
      <w:r>
        <w:rPr>
          <w:lang w:val="hr-HR"/>
        </w:rPr>
        <w:t>RiO</w:t>
      </w:r>
      <w:proofErr w:type="spellEnd"/>
      <w:r w:rsidRPr="00A4523A">
        <w:rPr>
          <w:lang w:val="hr-HR"/>
        </w:rPr>
        <w:t>) s</w:t>
      </w:r>
      <w:r>
        <w:rPr>
          <w:lang w:val="hr-HR"/>
        </w:rPr>
        <w:t>istema</w:t>
      </w:r>
      <w:r w:rsidRPr="00A4523A">
        <w:rPr>
          <w:lang w:val="hr-HR"/>
        </w:rPr>
        <w:t xml:space="preserve"> re</w:t>
      </w:r>
      <w:r>
        <w:rPr>
          <w:lang w:val="hr-HR"/>
        </w:rPr>
        <w:t>konstruiranih</w:t>
      </w:r>
      <w:r w:rsidRPr="00A4523A">
        <w:rPr>
          <w:lang w:val="hr-HR"/>
        </w:rPr>
        <w:t xml:space="preserve"> ili izgrađenih u okviru Projekta, uključujući razvoj aranžmana </w:t>
      </w:r>
      <w:proofErr w:type="spellStart"/>
      <w:r>
        <w:rPr>
          <w:lang w:val="hr-HR"/>
        </w:rPr>
        <w:t>RiO</w:t>
      </w:r>
      <w:proofErr w:type="spellEnd"/>
      <w:r w:rsidRPr="00A4523A">
        <w:rPr>
          <w:lang w:val="hr-HR"/>
        </w:rPr>
        <w:t>; utvrđivanje, prikupljanje i upravljanje naknadom za usluge navodnjavanja; modernizacija praksi upravljanja vodama na farm</w:t>
      </w:r>
      <w:r>
        <w:rPr>
          <w:lang w:val="hr-HR"/>
        </w:rPr>
        <w:t>ama</w:t>
      </w:r>
      <w:r w:rsidRPr="00A4523A">
        <w:rPr>
          <w:lang w:val="hr-HR"/>
        </w:rPr>
        <w:t xml:space="preserve"> radi smanjenja rasipanja vode; i (ii) </w:t>
      </w:r>
      <w:r>
        <w:rPr>
          <w:lang w:val="hr-HR"/>
        </w:rPr>
        <w:t>izrada</w:t>
      </w:r>
      <w:r w:rsidRPr="00A4523A">
        <w:rPr>
          <w:lang w:val="hr-HR"/>
        </w:rPr>
        <w:t xml:space="preserve"> baze podataka o svim s</w:t>
      </w:r>
      <w:r>
        <w:rPr>
          <w:lang w:val="hr-HR"/>
        </w:rPr>
        <w:t>istemima</w:t>
      </w:r>
      <w:r w:rsidRPr="00A4523A">
        <w:rPr>
          <w:lang w:val="hr-HR"/>
        </w:rPr>
        <w:t xml:space="preserve"> navodnjavanja, uključujući GIS mapiranje postojećih mreža za navodnjavanje i odvodnju i procjenu njihovih funkcionalnosti, što pomaže općinama i ministarstvima u upravljanju imovinom za navodnjavanje i odvodnju i </w:t>
      </w:r>
      <w:r>
        <w:rPr>
          <w:lang w:val="hr-HR"/>
        </w:rPr>
        <w:t>izradu</w:t>
      </w:r>
      <w:r w:rsidRPr="00A4523A">
        <w:rPr>
          <w:lang w:val="hr-HR"/>
        </w:rPr>
        <w:t xml:space="preserve"> redovnih planova održavanja i </w:t>
      </w:r>
      <w:proofErr w:type="spellStart"/>
      <w:r>
        <w:rPr>
          <w:lang w:val="hr-HR"/>
        </w:rPr>
        <w:t>zanavljanja</w:t>
      </w:r>
      <w:proofErr w:type="spellEnd"/>
      <w:r w:rsidRPr="00A4523A">
        <w:rPr>
          <w:lang w:val="hr-HR"/>
        </w:rPr>
        <w:t>. Projek</w:t>
      </w:r>
      <w:r>
        <w:rPr>
          <w:lang w:val="hr-HR"/>
        </w:rPr>
        <w:t>a</w:t>
      </w:r>
      <w:r w:rsidRPr="00A4523A">
        <w:rPr>
          <w:lang w:val="hr-HR"/>
        </w:rPr>
        <w:t>t će se baviti samo s</w:t>
      </w:r>
      <w:r>
        <w:rPr>
          <w:lang w:val="hr-HR"/>
        </w:rPr>
        <w:t>istemima</w:t>
      </w:r>
      <w:r w:rsidRPr="00A4523A">
        <w:rPr>
          <w:lang w:val="hr-HR"/>
        </w:rPr>
        <w:t xml:space="preserve"> za navodnjavanje za koje su dogovoreni suradnja i aranžmani rad</w:t>
      </w:r>
      <w:r>
        <w:rPr>
          <w:lang w:val="hr-HR"/>
        </w:rPr>
        <w:t>a</w:t>
      </w:r>
      <w:r w:rsidRPr="00A4523A">
        <w:rPr>
          <w:lang w:val="hr-HR"/>
        </w:rPr>
        <w:t xml:space="preserve"> i održavanja.</w:t>
      </w:r>
    </w:p>
    <w:p w14:paraId="52752851" w14:textId="77777777" w:rsidR="000E5BDA" w:rsidRPr="00381AB1" w:rsidRDefault="000E5BDA" w:rsidP="000E5BDA">
      <w:pPr>
        <w:jc w:val="both"/>
        <w:rPr>
          <w:color w:val="70AD47"/>
          <w:lang w:val="hr-HR"/>
        </w:rPr>
      </w:pPr>
      <w:r w:rsidRPr="00381AB1">
        <w:rPr>
          <w:color w:val="70AD47"/>
          <w:lang w:val="hr-HR"/>
        </w:rPr>
        <w:t>Komponenta 3. Poboljšanje kvalitete i sigurnosti hrane</w:t>
      </w:r>
    </w:p>
    <w:p w14:paraId="739880EB" w14:textId="01171D7D" w:rsidR="000E5BDA" w:rsidRPr="00381AB1" w:rsidRDefault="000E5BDA" w:rsidP="000E5BDA">
      <w:pPr>
        <w:jc w:val="both"/>
        <w:rPr>
          <w:color w:val="000000"/>
          <w:lang w:val="hr-HR"/>
        </w:rPr>
      </w:pPr>
      <w:r w:rsidRPr="00381AB1">
        <w:rPr>
          <w:b/>
          <w:bCs/>
          <w:i/>
          <w:iCs/>
          <w:color w:val="000000"/>
          <w:lang w:val="hr-HR"/>
        </w:rPr>
        <w:t>Pod-komponenta 3.1. Standardi kvalitete i sigurnosti hrane</w:t>
      </w:r>
      <w:r w:rsidRPr="00381AB1">
        <w:rPr>
          <w:color w:val="000000"/>
          <w:lang w:val="hr-HR"/>
        </w:rPr>
        <w:t xml:space="preserve">. </w:t>
      </w:r>
      <w:r w:rsidRPr="00381AB1">
        <w:rPr>
          <w:lang w:val="hr-HR"/>
        </w:rPr>
        <w:t>Ova pod-komponenta će pružiti potporu za ulaganje i tehničku pomoć relevantnim institucijama koje su zadužene za kvalitetu i sigurnost hrane u BiH (tj. nadležno tijelo, entitetska ministarstva, entitetske inspekcije, entitetski istraživački instituti, analitički laboratoriji</w:t>
      </w:r>
      <w:r w:rsidR="00FE5A7B" w:rsidRPr="00381AB1">
        <w:rPr>
          <w:lang w:val="hr-HR"/>
        </w:rPr>
        <w:t>,</w:t>
      </w:r>
      <w:r w:rsidRPr="00381AB1">
        <w:rPr>
          <w:lang w:val="hr-HR"/>
        </w:rPr>
        <w:t xml:space="preserve"> te zajedničko upravljanje i aktivna suradnja sudionika u sistemu) kako bi se ojačale službene kontrole bolesti i </w:t>
      </w:r>
      <w:r w:rsidR="00187224" w:rsidRPr="00381AB1">
        <w:rPr>
          <w:lang w:val="hr-HR"/>
        </w:rPr>
        <w:t>štetočina</w:t>
      </w:r>
      <w:r w:rsidRPr="00381AB1">
        <w:rPr>
          <w:lang w:val="hr-HR"/>
        </w:rPr>
        <w:t xml:space="preserve">, inspekcije i laboratorijski kapaciteti i ispitivanja u oblastima sigurnosti hrane i veterine te </w:t>
      </w:r>
      <w:proofErr w:type="spellStart"/>
      <w:r w:rsidRPr="00381AB1">
        <w:rPr>
          <w:lang w:val="hr-HR"/>
        </w:rPr>
        <w:t>fitosanitarnim</w:t>
      </w:r>
      <w:proofErr w:type="spellEnd"/>
      <w:r w:rsidRPr="00381AB1">
        <w:rPr>
          <w:lang w:val="hr-HR"/>
        </w:rPr>
        <w:t xml:space="preserve"> oblastima. </w:t>
      </w:r>
      <w:r w:rsidRPr="00381AB1">
        <w:rPr>
          <w:color w:val="000000"/>
          <w:lang w:val="hr-HR"/>
        </w:rPr>
        <w:t>Ulaganja u infrastrukturu i kapacitete za kvalitetu i sigurnost hrane pomoći će osigurati da poljoprivredni proizvodi budu sigurni za prehranu ljudi uz minimalne rizike povezane sa životinjskim bolestima koje se mogu prenijeti na ljude (tj. zoonoze); patogena kontaminacija prehrambenih proizvoda vezana za procese proizvodnje i/ili prerade; te opasne tvari, kao npr. neprihvatljivi sadržaj ostataka sredstava za zaštitu bilja, teških metala, toksina, bioloških onečišćenja i nitrata. Također će potaknuti proizvodnju (i potencijalni izvoz) proizvoda visoke vrijednosti kao što su voće i povrće i potencijalno crvenog mesa.</w:t>
      </w:r>
    </w:p>
    <w:p w14:paraId="3C969AE0" w14:textId="177F97F5" w:rsidR="000E5BDA" w:rsidRPr="00381AB1" w:rsidRDefault="000E5BDA" w:rsidP="000E5BDA">
      <w:pPr>
        <w:jc w:val="both"/>
        <w:rPr>
          <w:color w:val="000000"/>
          <w:highlight w:val="yellow"/>
          <w:lang w:val="hr-HR"/>
        </w:rPr>
      </w:pPr>
      <w:r w:rsidRPr="00381AB1">
        <w:rPr>
          <w:b/>
          <w:bCs/>
          <w:i/>
          <w:iCs/>
          <w:color w:val="000000"/>
          <w:lang w:val="hr-HR"/>
        </w:rPr>
        <w:t>Pod-komponenta 3.2. Sistemi informacionih tehnologija (IT) za poboljšanje sigurnosti hrane</w:t>
      </w:r>
      <w:r w:rsidRPr="00381AB1">
        <w:rPr>
          <w:color w:val="000000"/>
          <w:lang w:val="hr-HR"/>
        </w:rPr>
        <w:t xml:space="preserve">. Ova pod-komponenta </w:t>
      </w:r>
      <w:proofErr w:type="spellStart"/>
      <w:r w:rsidR="009104DD">
        <w:rPr>
          <w:color w:val="000000"/>
          <w:lang w:val="hr-HR"/>
        </w:rPr>
        <w:t>finansira</w:t>
      </w:r>
      <w:r w:rsidRPr="00381AB1">
        <w:rPr>
          <w:color w:val="000000"/>
          <w:lang w:val="hr-HR"/>
        </w:rPr>
        <w:t>t</w:t>
      </w:r>
      <w:proofErr w:type="spellEnd"/>
      <w:r w:rsidRPr="00381AB1">
        <w:rPr>
          <w:color w:val="000000"/>
          <w:lang w:val="hr-HR"/>
        </w:rPr>
        <w:t xml:space="preserve"> će razvoj i nadogradnju informatičkih softverskih i hardverskih sistema koji su presudni za dokumentiranje kontrolnih aktivnosti u stvarnom vremenu i stoga su od iznimne važnosti u cijelom procesu poboljšanja usklađenosti s nacionalnim i međunarodnim standardima sigurnosti hrane. Relevantne institucije na nivou države i entiteta biti će podržane kroz zajedničku procjenu i reviziju stručnjaka (tj. IT i tehnički timovi specifični za sektore) kako bi se olakšala uspostava i primjena dogovorenih, pouzdanih i vjerodostojnih informatičkih sistema, u skladu sa zahtjevima BiH i EU u oblastima zdravlja životinja, sigurnosti hrane i zdravlja biljaka. Nadalje, ovo će osigurati kompatibilnost i interoperabilnost IT sistema sa EU sistemom za prijavu bolesti životinja (</w:t>
      </w:r>
      <w:r w:rsidR="00FE3B3E">
        <w:rPr>
          <w:color w:val="000000"/>
          <w:lang w:val="hr-HR"/>
        </w:rPr>
        <w:t>SPBŽ</w:t>
      </w:r>
      <w:r w:rsidRPr="00381AB1">
        <w:rPr>
          <w:color w:val="000000"/>
          <w:lang w:val="hr-HR"/>
        </w:rPr>
        <w:t>), EU sistemom za stručnjake i kontrolu trgovine (TRACES), EU sistemom brzog uzbunjivanja za hranu i hranu za životinje (RASFF) te EUROPHYT (sada su svi integrirani u EU IMSOC), FAO INFOSAN i e-</w:t>
      </w:r>
      <w:proofErr w:type="spellStart"/>
      <w:r w:rsidRPr="00381AB1">
        <w:rPr>
          <w:color w:val="000000"/>
          <w:lang w:val="hr-HR"/>
        </w:rPr>
        <w:t>Phyto</w:t>
      </w:r>
      <w:proofErr w:type="spellEnd"/>
      <w:r w:rsidRPr="00381AB1">
        <w:rPr>
          <w:color w:val="000000"/>
          <w:lang w:val="hr-HR"/>
        </w:rPr>
        <w:t>, kako bi se osiguralo učinkovitije upravljanje podacima i razmjenom informacija i dokumentacije o službenim kontrolama i inspekcijama poljoprivredno-prehrambenog lanca vezano za rizike i opasnosti po zdravlje i dobrobit životinja, javno zdravlje i zdravlje biljaka.</w:t>
      </w:r>
    </w:p>
    <w:p w14:paraId="58F7E9F5" w14:textId="77777777" w:rsidR="00947A5F" w:rsidRDefault="00947A5F" w:rsidP="000E5BDA">
      <w:pPr>
        <w:jc w:val="both"/>
        <w:rPr>
          <w:color w:val="70AD47"/>
          <w:lang w:val="hr-HR"/>
        </w:rPr>
      </w:pPr>
    </w:p>
    <w:p w14:paraId="78C0659A" w14:textId="62F7D6CA" w:rsidR="000E5BDA" w:rsidRPr="00381AB1" w:rsidRDefault="000E5BDA" w:rsidP="000E5BDA">
      <w:pPr>
        <w:jc w:val="both"/>
        <w:rPr>
          <w:color w:val="70AD47"/>
          <w:lang w:val="hr-HR"/>
        </w:rPr>
      </w:pPr>
      <w:r w:rsidRPr="00381AB1">
        <w:rPr>
          <w:color w:val="70AD47"/>
          <w:lang w:val="hr-HR"/>
        </w:rPr>
        <w:lastRenderedPageBreak/>
        <w:t xml:space="preserve">Komponenta 4. Upravljanje Projektom </w:t>
      </w:r>
    </w:p>
    <w:p w14:paraId="0806CA2C" w14:textId="68252292" w:rsidR="000E5BDA" w:rsidRPr="00381AB1" w:rsidRDefault="000E5BDA" w:rsidP="000E5BDA">
      <w:pPr>
        <w:jc w:val="both"/>
        <w:rPr>
          <w:color w:val="000000"/>
          <w:highlight w:val="yellow"/>
          <w:lang w:val="hr-HR"/>
        </w:rPr>
      </w:pPr>
      <w:r w:rsidRPr="00381AB1">
        <w:rPr>
          <w:color w:val="000000"/>
          <w:lang w:val="hr-HR"/>
        </w:rPr>
        <w:t xml:space="preserve">Ova će komponenta </w:t>
      </w:r>
      <w:proofErr w:type="spellStart"/>
      <w:r w:rsidR="009104DD">
        <w:rPr>
          <w:color w:val="000000"/>
          <w:lang w:val="hr-HR"/>
        </w:rPr>
        <w:t>finansirati</w:t>
      </w:r>
      <w:proofErr w:type="spellEnd"/>
      <w:r w:rsidRPr="00381AB1">
        <w:rPr>
          <w:color w:val="000000"/>
          <w:lang w:val="hr-HR"/>
        </w:rPr>
        <w:t xml:space="preserve"> Jedinicu za implementaciju projekta (JIP) odgovornu za upravljanje projektom i dodatne troškove povezane s upravljanjem projektom - npr. nabav</w:t>
      </w:r>
      <w:r w:rsidR="00DF61FC">
        <w:rPr>
          <w:color w:val="000000"/>
          <w:lang w:val="hr-HR"/>
        </w:rPr>
        <w:t>k</w:t>
      </w:r>
      <w:r w:rsidRPr="00381AB1">
        <w:rPr>
          <w:color w:val="000000"/>
          <w:lang w:val="hr-HR"/>
        </w:rPr>
        <w:t>a kon</w:t>
      </w:r>
      <w:r w:rsidR="00DF61FC">
        <w:rPr>
          <w:color w:val="000000"/>
          <w:lang w:val="hr-HR"/>
        </w:rPr>
        <w:t>s</w:t>
      </w:r>
      <w:r w:rsidRPr="00381AB1">
        <w:rPr>
          <w:color w:val="000000"/>
          <w:lang w:val="hr-HR"/>
        </w:rPr>
        <w:t xml:space="preserve">ultanata, građevinskih radova, obuka, opreme; financijsko upravljanje i izvještavanje; i, </w:t>
      </w:r>
      <w:r w:rsidR="00D535AE" w:rsidRPr="00381AB1">
        <w:rPr>
          <w:color w:val="000000"/>
          <w:lang w:val="hr-HR"/>
        </w:rPr>
        <w:t>monitoring i evaluaciju</w:t>
      </w:r>
      <w:r w:rsidRPr="00381AB1">
        <w:rPr>
          <w:color w:val="000000"/>
          <w:lang w:val="hr-HR"/>
        </w:rPr>
        <w:t xml:space="preserve">, kao i aktivnosti potrebne za osiguravanje usklađenosti sa okolišnim i </w:t>
      </w:r>
      <w:r w:rsidR="00D535AE" w:rsidRPr="00381AB1">
        <w:rPr>
          <w:color w:val="000000"/>
          <w:lang w:val="hr-HR"/>
        </w:rPr>
        <w:t>društvenim</w:t>
      </w:r>
      <w:r w:rsidRPr="00381AB1">
        <w:rPr>
          <w:color w:val="000000"/>
          <w:lang w:val="hr-HR"/>
        </w:rPr>
        <w:t xml:space="preserve"> okvirom</w:t>
      </w:r>
      <w:r w:rsidR="00D535AE" w:rsidRPr="00381AB1">
        <w:rPr>
          <w:color w:val="000000"/>
          <w:lang w:val="hr-HR"/>
        </w:rPr>
        <w:t>,</w:t>
      </w:r>
      <w:r w:rsidRPr="00381AB1">
        <w:rPr>
          <w:color w:val="000000"/>
          <w:lang w:val="hr-HR"/>
        </w:rPr>
        <w:t xml:space="preserve"> te studije i istraživanja prema potrebi tokom provedbe. Uspostavljanje i održavanje mehanizma za rješavanje </w:t>
      </w:r>
      <w:r w:rsidR="00D535AE" w:rsidRPr="00381AB1">
        <w:rPr>
          <w:color w:val="000000"/>
          <w:lang w:val="hr-HR"/>
        </w:rPr>
        <w:t>žal</w:t>
      </w:r>
      <w:r w:rsidRPr="00381AB1">
        <w:rPr>
          <w:color w:val="000000"/>
          <w:lang w:val="hr-HR"/>
        </w:rPr>
        <w:t xml:space="preserve">bi </w:t>
      </w:r>
      <w:proofErr w:type="spellStart"/>
      <w:r w:rsidR="009104DD">
        <w:rPr>
          <w:color w:val="000000"/>
          <w:lang w:val="hr-HR"/>
        </w:rPr>
        <w:t>finansira</w:t>
      </w:r>
      <w:r w:rsidRPr="00381AB1">
        <w:rPr>
          <w:color w:val="000000"/>
          <w:lang w:val="hr-HR"/>
        </w:rPr>
        <w:t>t</w:t>
      </w:r>
      <w:proofErr w:type="spellEnd"/>
      <w:r w:rsidRPr="00381AB1">
        <w:rPr>
          <w:color w:val="000000"/>
          <w:lang w:val="hr-HR"/>
        </w:rPr>
        <w:t xml:space="preserve"> će se iz ove komponente, kao i aktivnosti angažiranja građana.</w:t>
      </w:r>
    </w:p>
    <w:p w14:paraId="05B12754" w14:textId="6A4192A7" w:rsidR="005F616F" w:rsidRPr="00381AB1" w:rsidRDefault="000726D1" w:rsidP="00B451C7">
      <w:pPr>
        <w:pStyle w:val="Heading3"/>
        <w:rPr>
          <w:lang w:val="hr-HR"/>
        </w:rPr>
      </w:pPr>
      <w:bookmarkStart w:id="9" w:name="_Toc77075194"/>
      <w:r w:rsidRPr="00381AB1">
        <w:rPr>
          <w:lang w:val="hr-HR"/>
        </w:rPr>
        <w:t xml:space="preserve">2.3. </w:t>
      </w:r>
      <w:r w:rsidR="000E5BDA" w:rsidRPr="00381AB1">
        <w:rPr>
          <w:lang w:val="hr-HR"/>
        </w:rPr>
        <w:t>Korisnici projekta</w:t>
      </w:r>
      <w:bookmarkEnd w:id="9"/>
    </w:p>
    <w:p w14:paraId="3ADDBA0C" w14:textId="7B638BA6" w:rsidR="00423921" w:rsidRPr="00381AB1" w:rsidRDefault="00423921" w:rsidP="00423921">
      <w:pPr>
        <w:spacing w:after="160" w:line="259" w:lineRule="auto"/>
        <w:jc w:val="both"/>
        <w:rPr>
          <w:color w:val="000000"/>
          <w:lang w:val="hr-HR"/>
        </w:rPr>
      </w:pPr>
      <w:r w:rsidRPr="00381AB1">
        <w:rPr>
          <w:color w:val="000000"/>
          <w:lang w:val="hr-HR"/>
        </w:rPr>
        <w:t xml:space="preserve">Korisnici projekta uključuju poljoprivrednike, poljoprivredne organizacije, privatna </w:t>
      </w:r>
      <w:proofErr w:type="spellStart"/>
      <w:r w:rsidRPr="00381AB1">
        <w:rPr>
          <w:color w:val="000000"/>
          <w:lang w:val="hr-HR"/>
        </w:rPr>
        <w:t>preduzeća</w:t>
      </w:r>
      <w:proofErr w:type="spellEnd"/>
      <w:r w:rsidRPr="00381AB1">
        <w:rPr>
          <w:color w:val="000000"/>
          <w:lang w:val="hr-HR"/>
        </w:rPr>
        <w:t xml:space="preserve">, </w:t>
      </w:r>
      <w:r w:rsidR="00D535AE" w:rsidRPr="00381AB1">
        <w:rPr>
          <w:color w:val="000000"/>
          <w:lang w:val="hr-HR"/>
        </w:rPr>
        <w:t>otkupljivače</w:t>
      </w:r>
      <w:r w:rsidRPr="00381AB1">
        <w:rPr>
          <w:color w:val="000000"/>
          <w:lang w:val="hr-HR"/>
        </w:rPr>
        <w:t xml:space="preserve">, prerađivače i sabirne centre koji djeluju u podsektorima vrtlarstva i stočarstva na projektnim područjima. </w:t>
      </w:r>
    </w:p>
    <w:p w14:paraId="673722EB" w14:textId="19438BCF" w:rsidR="00423921" w:rsidRPr="00381AB1" w:rsidRDefault="00423921" w:rsidP="00423921">
      <w:pPr>
        <w:spacing w:after="160" w:line="259" w:lineRule="auto"/>
        <w:jc w:val="both"/>
        <w:rPr>
          <w:color w:val="000000"/>
          <w:lang w:val="hr-HR"/>
        </w:rPr>
      </w:pPr>
      <w:r w:rsidRPr="00381AB1">
        <w:rPr>
          <w:color w:val="000000"/>
          <w:lang w:val="hr-HR"/>
        </w:rPr>
        <w:t>Odgovarajući program bespovratnih sredstava pružit će tehničku i finan</w:t>
      </w:r>
      <w:r w:rsidR="00D535AE" w:rsidRPr="00381AB1">
        <w:rPr>
          <w:color w:val="000000"/>
          <w:lang w:val="hr-HR"/>
        </w:rPr>
        <w:t>c</w:t>
      </w:r>
      <w:r w:rsidRPr="00381AB1">
        <w:rPr>
          <w:color w:val="000000"/>
          <w:lang w:val="hr-HR"/>
        </w:rPr>
        <w:t xml:space="preserve">ijsku potporu za oko 20 </w:t>
      </w:r>
      <w:r w:rsidR="00D535AE" w:rsidRPr="00381AB1">
        <w:rPr>
          <w:color w:val="000000"/>
          <w:lang w:val="hr-HR"/>
        </w:rPr>
        <w:t>otkupljivača</w:t>
      </w:r>
      <w:r w:rsidRPr="00381AB1">
        <w:rPr>
          <w:color w:val="000000"/>
          <w:lang w:val="hr-HR"/>
        </w:rPr>
        <w:t xml:space="preserve"> i 600 malih poljoprivrednika u FBiH. </w:t>
      </w:r>
    </w:p>
    <w:p w14:paraId="494372ED" w14:textId="77777777" w:rsidR="00423921" w:rsidRPr="00381AB1" w:rsidRDefault="00423921" w:rsidP="00423921">
      <w:pPr>
        <w:spacing w:after="160" w:line="259" w:lineRule="auto"/>
        <w:jc w:val="both"/>
        <w:rPr>
          <w:color w:val="000000"/>
          <w:lang w:val="hr-HR"/>
        </w:rPr>
      </w:pPr>
      <w:r w:rsidRPr="00381AB1">
        <w:rPr>
          <w:color w:val="000000"/>
          <w:lang w:val="hr-HR"/>
        </w:rPr>
        <w:t xml:space="preserve">Projekat će se usredotočiti na poboljšanje upravljanja vodama u odabranim projektnim područjima, a glavni korisnici bili bi privatni poljoprivrednici koji koriste komunalne programe navodnjavanja s minimalnom obradivom površinom od 30 ha. </w:t>
      </w:r>
    </w:p>
    <w:p w14:paraId="3B9CDAF8" w14:textId="081224CA" w:rsidR="00423921" w:rsidRPr="00381AB1" w:rsidRDefault="00423921" w:rsidP="00423921">
      <w:pPr>
        <w:spacing w:after="160" w:line="259" w:lineRule="auto"/>
        <w:jc w:val="both"/>
        <w:rPr>
          <w:color w:val="000000"/>
          <w:highlight w:val="yellow"/>
          <w:lang w:val="hr-HR"/>
        </w:rPr>
      </w:pPr>
      <w:r w:rsidRPr="00381AB1">
        <w:rPr>
          <w:color w:val="000000"/>
          <w:lang w:val="hr-HR"/>
        </w:rPr>
        <w:t xml:space="preserve">U javnom sektoru, projekat će podržati institucionalno jačanje MPVŠ, Agencije za sigurnost hrane, Ureda za veterinarstvo BiH, Uprave BiH za zaštitu zdravlja bilja i </w:t>
      </w:r>
      <w:r w:rsidR="00D535AE" w:rsidRPr="00381AB1">
        <w:rPr>
          <w:color w:val="000000"/>
          <w:lang w:val="hr-HR"/>
        </w:rPr>
        <w:t>državnih i</w:t>
      </w:r>
      <w:r w:rsidRPr="00381AB1">
        <w:rPr>
          <w:color w:val="000000"/>
          <w:lang w:val="hr-HR"/>
        </w:rPr>
        <w:t xml:space="preserve">nstituta za istraživanje. Poljoprivrednici i </w:t>
      </w:r>
      <w:proofErr w:type="spellStart"/>
      <w:r w:rsidRPr="00381AB1">
        <w:rPr>
          <w:color w:val="000000"/>
          <w:lang w:val="hr-HR"/>
        </w:rPr>
        <w:t>preduzeća</w:t>
      </w:r>
      <w:proofErr w:type="spellEnd"/>
      <w:r w:rsidRPr="00381AB1">
        <w:rPr>
          <w:color w:val="000000"/>
          <w:lang w:val="hr-HR"/>
        </w:rPr>
        <w:t xml:space="preserve"> u cijeloj zemlji će također imati koristi iz ove potpore javnim institucijama.</w:t>
      </w:r>
    </w:p>
    <w:p w14:paraId="6AE67800" w14:textId="4BCF250E" w:rsidR="004C1F06" w:rsidRPr="00381AB1" w:rsidRDefault="004C1F06" w:rsidP="004C1F06">
      <w:pPr>
        <w:pStyle w:val="Heading3"/>
        <w:rPr>
          <w:lang w:val="hr-HR"/>
        </w:rPr>
      </w:pPr>
      <w:bookmarkStart w:id="10" w:name="_Toc77075195"/>
      <w:r w:rsidRPr="00381AB1">
        <w:rPr>
          <w:lang w:val="hr-HR"/>
        </w:rPr>
        <w:t xml:space="preserve">2.4. </w:t>
      </w:r>
      <w:r w:rsidR="00D535AE" w:rsidRPr="00381AB1">
        <w:rPr>
          <w:lang w:val="hr-HR"/>
        </w:rPr>
        <w:t>Aranžmani za provedbu</w:t>
      </w:r>
      <w:bookmarkEnd w:id="10"/>
    </w:p>
    <w:p w14:paraId="1342CBB2" w14:textId="4415FCCE" w:rsidR="00423921" w:rsidRPr="00381AB1" w:rsidRDefault="00423921" w:rsidP="00423921">
      <w:pPr>
        <w:spacing w:after="160" w:line="259" w:lineRule="auto"/>
        <w:jc w:val="both"/>
        <w:rPr>
          <w:highlight w:val="yellow"/>
          <w:lang w:val="hr-HR"/>
        </w:rPr>
      </w:pPr>
      <w:r w:rsidRPr="00381AB1">
        <w:rPr>
          <w:lang w:val="hr-HR"/>
        </w:rPr>
        <w:t xml:space="preserve">Budući da će se projekat provoditi u oba entiteta BiH (FBiH i RS), državno Ministarstvo vanjske trgovine i ekonomskih odnosa (MVTEO) biti će odgovorno za ukupnu koordinaciju projekata u entitetskim ministarstvima koja učestvuju te za praćenje i izvještavanje. MVTEO će </w:t>
      </w:r>
      <w:r w:rsidR="00D535AE" w:rsidRPr="00381AB1">
        <w:rPr>
          <w:lang w:val="hr-HR"/>
        </w:rPr>
        <w:t xml:space="preserve">izrađivati </w:t>
      </w:r>
      <w:r w:rsidRPr="00381AB1">
        <w:rPr>
          <w:lang w:val="hr-HR"/>
        </w:rPr>
        <w:t xml:space="preserve">polugodišnje izvještaje o napretku (na osnovu izvještaja entiteta), uključujući okvir za </w:t>
      </w:r>
      <w:r w:rsidR="00D535AE" w:rsidRPr="00381AB1">
        <w:rPr>
          <w:lang w:val="hr-HR"/>
        </w:rPr>
        <w:t>monitoring</w:t>
      </w:r>
      <w:r w:rsidRPr="00381AB1">
        <w:rPr>
          <w:lang w:val="hr-HR"/>
        </w:rPr>
        <w:t>, te će iste dostaviti Banci.</w:t>
      </w:r>
    </w:p>
    <w:p w14:paraId="048D334D" w14:textId="5971EAE8" w:rsidR="00423921" w:rsidRPr="00381AB1" w:rsidRDefault="00423921" w:rsidP="00423921">
      <w:pPr>
        <w:spacing w:after="160" w:line="259" w:lineRule="auto"/>
        <w:jc w:val="both"/>
        <w:rPr>
          <w:highlight w:val="yellow"/>
          <w:lang w:val="hr-HR"/>
        </w:rPr>
      </w:pPr>
      <w:r w:rsidRPr="00381AB1">
        <w:rPr>
          <w:lang w:val="hr-HR"/>
        </w:rPr>
        <w:t>Provedbom projekta u FBiH upravljat će MPVŠ FBiH i njegova Jedinica za implementaciju projekata (JIP). Jedinica za implementaciju projekta biti će primarno odgovorna za izvršenje projekta, osiguravajući pri tome da su razvojni ciljevi projekta ispunjeni i da su financijska sredstva budžetirana, da se isplaćuju, troše, obračunavaju i revidiraju.</w:t>
      </w:r>
      <w:r w:rsidR="00A4523A" w:rsidRPr="00A4523A">
        <w:t xml:space="preserve"> </w:t>
      </w:r>
      <w:r w:rsidR="00A4523A" w:rsidRPr="00A4523A">
        <w:rPr>
          <w:lang w:val="hr-HR"/>
        </w:rPr>
        <w:t xml:space="preserve">U JIP-u će biti zaposleni jedan stručnjak za zaštitu okoliša i jedan </w:t>
      </w:r>
      <w:r w:rsidR="00A4523A">
        <w:rPr>
          <w:lang w:val="hr-HR"/>
        </w:rPr>
        <w:t>stručnjak za društvena pitanja</w:t>
      </w:r>
      <w:r w:rsidR="00A4523A" w:rsidRPr="00A4523A">
        <w:rPr>
          <w:lang w:val="hr-HR"/>
        </w:rPr>
        <w:t xml:space="preserve"> s punim radnim vremenom kako bi se osigurala primjerena provedba odredbi ovog </w:t>
      </w:r>
      <w:r w:rsidR="00A4523A">
        <w:rPr>
          <w:lang w:val="hr-HR"/>
        </w:rPr>
        <w:t>OODU</w:t>
      </w:r>
      <w:r w:rsidR="00A4523A" w:rsidRPr="00A4523A">
        <w:rPr>
          <w:lang w:val="hr-HR"/>
        </w:rPr>
        <w:t>-a.</w:t>
      </w:r>
    </w:p>
    <w:p w14:paraId="22822FC1" w14:textId="06E0469A" w:rsidR="007D15D8" w:rsidRPr="00381AB1" w:rsidRDefault="00423921" w:rsidP="00A672A1">
      <w:pPr>
        <w:spacing w:after="160" w:line="259" w:lineRule="auto"/>
        <w:jc w:val="both"/>
        <w:rPr>
          <w:lang w:val="hr-HR"/>
        </w:rPr>
      </w:pPr>
      <w:r w:rsidRPr="00381AB1">
        <w:rPr>
          <w:lang w:val="hr-HR"/>
        </w:rPr>
        <w:t xml:space="preserve">Biti će uspostavljena zajednička Tehnička radna grupa (TRG) koja će pripremiti projekat te osigurati tehničko usmjeravanje i koordinaciju različitih projektnih aktivnosti tokom provedbe projekta. Sastojat će se od sljedećih postojećih institucija/agencija koje će biti odgovorne za provedbu projektnih aktivnosti: MVTEO s Uredom za veterinarstvo </w:t>
      </w:r>
      <w:r w:rsidR="00D535AE" w:rsidRPr="00381AB1">
        <w:rPr>
          <w:lang w:val="hr-HR"/>
        </w:rPr>
        <w:t>BiH</w:t>
      </w:r>
      <w:r w:rsidRPr="00381AB1">
        <w:rPr>
          <w:lang w:val="hr-HR"/>
        </w:rPr>
        <w:t xml:space="preserve"> i Upravom za zaštitu zdravlja biljaka, Agencija za sigurnost hrane, MPVŠ FBiH, Inspektorat FBiH, MPŠV RS i Inspektorat RS. Ove međusobno povezane agencije ili institucije biti će odgovorne, između ostalog, i za pripremu projektn</w:t>
      </w:r>
      <w:r w:rsidR="00D535AE" w:rsidRPr="00381AB1">
        <w:rPr>
          <w:lang w:val="hr-HR"/>
        </w:rPr>
        <w:t>ih</w:t>
      </w:r>
      <w:r w:rsidRPr="00381AB1">
        <w:rPr>
          <w:lang w:val="hr-HR"/>
        </w:rPr>
        <w:t xml:space="preserve"> zadat</w:t>
      </w:r>
      <w:r w:rsidR="00D535AE" w:rsidRPr="00381AB1">
        <w:rPr>
          <w:lang w:val="hr-HR"/>
        </w:rPr>
        <w:t>a</w:t>
      </w:r>
      <w:r w:rsidRPr="00381AB1">
        <w:rPr>
          <w:lang w:val="hr-HR"/>
        </w:rPr>
        <w:t>ka i tehničkih specifikacija, pripremu programa obuke, nadzor nad konsultantima i savjetnicima. TRG će voditi MVTEO, a procjenjuje se da će se sastajati tromjeseč</w:t>
      </w:r>
      <w:r w:rsidR="00D535AE" w:rsidRPr="00381AB1">
        <w:rPr>
          <w:lang w:val="hr-HR"/>
        </w:rPr>
        <w:t xml:space="preserve">no </w:t>
      </w:r>
      <w:r w:rsidRPr="00381AB1">
        <w:rPr>
          <w:lang w:val="hr-HR"/>
        </w:rPr>
        <w:t xml:space="preserve">ili po potrebi tokom prve dvije godine provedbe projekta, a rjeđe nakon toga. Sudjelovanje u TRG-u može se proširiti na zainteresirane strane i korisnike, uključujući predstavnike </w:t>
      </w:r>
      <w:r w:rsidRPr="00381AB1">
        <w:rPr>
          <w:lang w:val="hr-HR"/>
        </w:rPr>
        <w:lastRenderedPageBreak/>
        <w:t xml:space="preserve">kantona i općina, UKV, poljoprivredne organizacije, prerađivače, istraživačke institucije itd., a u skladu s temama koje će se obrađivati na sastancima. </w:t>
      </w:r>
      <w:r w:rsidR="007D15D8" w:rsidRPr="00381AB1">
        <w:rPr>
          <w:lang w:val="hr-HR"/>
        </w:rPr>
        <w:br w:type="page"/>
      </w:r>
    </w:p>
    <w:p w14:paraId="1ACFCF94" w14:textId="01EE931B" w:rsidR="005F616F" w:rsidRPr="00381AB1" w:rsidRDefault="003D1ADD" w:rsidP="005F616F">
      <w:pPr>
        <w:pStyle w:val="Heading2"/>
        <w:numPr>
          <w:ilvl w:val="0"/>
          <w:numId w:val="1"/>
        </w:numPr>
        <w:ind w:left="426"/>
        <w:jc w:val="both"/>
        <w:rPr>
          <w:rFonts w:asciiTheme="minorHAnsi" w:hAnsiTheme="minorHAnsi"/>
          <w:lang w:val="hr-HR"/>
        </w:rPr>
      </w:pPr>
      <w:bookmarkStart w:id="11" w:name="_Toc77075196"/>
      <w:r w:rsidRPr="00381AB1">
        <w:rPr>
          <w:rFonts w:asciiTheme="minorHAnsi" w:hAnsiTheme="minorHAnsi"/>
          <w:lang w:val="hr-HR"/>
        </w:rPr>
        <w:lastRenderedPageBreak/>
        <w:t>OSNOVNE KARAKTERISTIKE OKOLIŠA U PROJEKTNOM PODRUČJ</w:t>
      </w:r>
      <w:r w:rsidR="00832E12" w:rsidRPr="00381AB1">
        <w:rPr>
          <w:rFonts w:asciiTheme="minorHAnsi" w:hAnsiTheme="minorHAnsi"/>
          <w:lang w:val="hr-HR"/>
        </w:rPr>
        <w:t>U</w:t>
      </w:r>
      <w:bookmarkEnd w:id="11"/>
    </w:p>
    <w:p w14:paraId="464E5ACD" w14:textId="17874B89" w:rsidR="00A4523A" w:rsidRPr="00A4523A" w:rsidRDefault="00A4523A" w:rsidP="00A4523A">
      <w:pPr>
        <w:pStyle w:val="Normal1"/>
        <w:spacing w:before="0" w:beforeAutospacing="0" w:after="200" w:afterAutospacing="0" w:line="276" w:lineRule="auto"/>
        <w:jc w:val="both"/>
        <w:rPr>
          <w:rFonts w:asciiTheme="minorHAnsi" w:hAnsiTheme="minorHAnsi" w:cstheme="minorHAnsi"/>
          <w:sz w:val="22"/>
          <w:szCs w:val="22"/>
          <w:lang w:val="hr-HR"/>
        </w:rPr>
      </w:pPr>
      <w:bookmarkStart w:id="12" w:name="_Toc31811053"/>
      <w:r w:rsidRPr="00A4523A">
        <w:rPr>
          <w:rFonts w:asciiTheme="minorHAnsi" w:hAnsiTheme="minorHAnsi" w:cstheme="minorHAnsi"/>
          <w:sz w:val="22"/>
          <w:szCs w:val="22"/>
          <w:lang w:val="hr-HR"/>
        </w:rPr>
        <w:t xml:space="preserve">Područje projekta pokriveno ovim </w:t>
      </w:r>
      <w:r>
        <w:rPr>
          <w:rFonts w:asciiTheme="minorHAnsi" w:hAnsiTheme="minorHAnsi" w:cstheme="minorHAnsi"/>
          <w:sz w:val="22"/>
          <w:szCs w:val="22"/>
          <w:lang w:val="hr-HR"/>
        </w:rPr>
        <w:t>OODU</w:t>
      </w:r>
      <w:r w:rsidRPr="00A4523A">
        <w:rPr>
          <w:rFonts w:asciiTheme="minorHAnsi" w:hAnsiTheme="minorHAnsi" w:cstheme="minorHAnsi"/>
          <w:sz w:val="22"/>
          <w:szCs w:val="22"/>
          <w:lang w:val="hr-HR"/>
        </w:rPr>
        <w:t>-om obuhva</w:t>
      </w:r>
      <w:r>
        <w:rPr>
          <w:rFonts w:asciiTheme="minorHAnsi" w:hAnsiTheme="minorHAnsi" w:cstheme="minorHAnsi"/>
          <w:sz w:val="22"/>
          <w:szCs w:val="22"/>
          <w:lang w:val="hr-HR"/>
        </w:rPr>
        <w:t>t</w:t>
      </w:r>
      <w:r w:rsidRPr="00A4523A">
        <w:rPr>
          <w:rFonts w:asciiTheme="minorHAnsi" w:hAnsiTheme="minorHAnsi" w:cstheme="minorHAnsi"/>
          <w:sz w:val="22"/>
          <w:szCs w:val="22"/>
          <w:lang w:val="hr-HR"/>
        </w:rPr>
        <w:t>a cijelu FBiH, jer većina pod</w:t>
      </w:r>
      <w:r>
        <w:rPr>
          <w:rFonts w:asciiTheme="minorHAnsi" w:hAnsiTheme="minorHAnsi" w:cstheme="minorHAnsi"/>
          <w:sz w:val="22"/>
          <w:szCs w:val="22"/>
          <w:lang w:val="hr-HR"/>
        </w:rPr>
        <w:t>-</w:t>
      </w:r>
      <w:r w:rsidRPr="00A4523A">
        <w:rPr>
          <w:rFonts w:asciiTheme="minorHAnsi" w:hAnsiTheme="minorHAnsi" w:cstheme="minorHAnsi"/>
          <w:sz w:val="22"/>
          <w:szCs w:val="22"/>
          <w:lang w:val="hr-HR"/>
        </w:rPr>
        <w:t xml:space="preserve">projekata nije poznata. Do </w:t>
      </w:r>
      <w:r>
        <w:rPr>
          <w:rFonts w:asciiTheme="minorHAnsi" w:hAnsiTheme="minorHAnsi" w:cstheme="minorHAnsi"/>
          <w:sz w:val="22"/>
          <w:szCs w:val="22"/>
          <w:lang w:val="hr-HR"/>
        </w:rPr>
        <w:t>sada</w:t>
      </w:r>
      <w:r w:rsidRPr="00A4523A">
        <w:rPr>
          <w:rFonts w:asciiTheme="minorHAnsi" w:hAnsiTheme="minorHAnsi" w:cstheme="minorHAnsi"/>
          <w:sz w:val="22"/>
          <w:szCs w:val="22"/>
          <w:lang w:val="hr-HR"/>
        </w:rPr>
        <w:t xml:space="preserve"> su definirana samo četiri pod</w:t>
      </w:r>
      <w:r>
        <w:rPr>
          <w:rFonts w:asciiTheme="minorHAnsi" w:hAnsiTheme="minorHAnsi" w:cstheme="minorHAnsi"/>
          <w:sz w:val="22"/>
          <w:szCs w:val="22"/>
          <w:lang w:val="hr-HR"/>
        </w:rPr>
        <w:t>-</w:t>
      </w:r>
      <w:r w:rsidRPr="00A4523A">
        <w:rPr>
          <w:rFonts w:asciiTheme="minorHAnsi" w:hAnsiTheme="minorHAnsi" w:cstheme="minorHAnsi"/>
          <w:sz w:val="22"/>
          <w:szCs w:val="22"/>
          <w:lang w:val="hr-HR"/>
        </w:rPr>
        <w:t>projekta: Živinice, Bihać, Sanski Most, Žepče; dok još 15 pod-projektnih područja tek treba definirati.</w:t>
      </w:r>
    </w:p>
    <w:p w14:paraId="4CFE9BD6" w14:textId="6D21D752" w:rsidR="007A6399" w:rsidRPr="00381AB1" w:rsidRDefault="008B4A6C" w:rsidP="00B451C7">
      <w:pPr>
        <w:pStyle w:val="Heading3"/>
        <w:rPr>
          <w:lang w:val="hr-HR"/>
        </w:rPr>
      </w:pPr>
      <w:bookmarkStart w:id="13" w:name="_Toc77075197"/>
      <w:r w:rsidRPr="00381AB1">
        <w:rPr>
          <w:lang w:val="hr-HR"/>
        </w:rPr>
        <w:t>3.</w:t>
      </w:r>
      <w:r w:rsidR="007A6399" w:rsidRPr="00381AB1">
        <w:rPr>
          <w:lang w:val="hr-HR"/>
        </w:rPr>
        <w:t xml:space="preserve">1. </w:t>
      </w:r>
      <w:bookmarkEnd w:id="12"/>
      <w:r w:rsidR="003D1ADD" w:rsidRPr="00381AB1">
        <w:rPr>
          <w:lang w:val="hr-HR"/>
        </w:rPr>
        <w:t>Geografske, topografske i geološke karakteristike</w:t>
      </w:r>
      <w:r w:rsidR="00BE3906" w:rsidRPr="00381AB1">
        <w:rPr>
          <w:vertAlign w:val="superscript"/>
          <w:lang w:val="hr-HR"/>
        </w:rPr>
        <w:footnoteReference w:id="6"/>
      </w:r>
      <w:bookmarkEnd w:id="13"/>
    </w:p>
    <w:p w14:paraId="38CFF93F" w14:textId="29D4B294" w:rsidR="00BE3906" w:rsidRPr="00381AB1" w:rsidRDefault="003D1ADD" w:rsidP="00BE3906">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 xml:space="preserve">FBiH je uglavnom planinska zemlja sa ravničarskim predjelima uz obale većih rijeka. Idući od sjevera prema jugu, ravničarski predio postepeno prelazi u široko pobrđe koje se uzdiže sa 200 na 600 </w:t>
      </w:r>
      <w:proofErr w:type="spellStart"/>
      <w:r w:rsidRPr="00381AB1">
        <w:rPr>
          <w:rFonts w:asciiTheme="minorHAnsi" w:hAnsiTheme="minorHAnsi" w:cstheme="minorHAnsi"/>
          <w:sz w:val="22"/>
          <w:szCs w:val="22"/>
          <w:lang w:val="hr-HR"/>
        </w:rPr>
        <w:t>m.n.m</w:t>
      </w:r>
      <w:proofErr w:type="spellEnd"/>
      <w:r w:rsidRPr="00381AB1">
        <w:rPr>
          <w:rFonts w:asciiTheme="minorHAnsi" w:hAnsiTheme="minorHAnsi" w:cstheme="minorHAnsi"/>
          <w:sz w:val="22"/>
          <w:szCs w:val="22"/>
          <w:lang w:val="hr-HR"/>
        </w:rPr>
        <w:t xml:space="preserve">., te postepeno prelazi u planinski predio. Preostali dio prostora zauzimaju Dinarske planine sa pravcem pružanja od sjeverozapada prema jugoistoku. U središnjem dijelu prevladavaju uzvišenja od </w:t>
      </w:r>
      <w:proofErr w:type="spellStart"/>
      <w:r w:rsidRPr="00381AB1">
        <w:rPr>
          <w:rFonts w:asciiTheme="minorHAnsi" w:hAnsiTheme="minorHAnsi" w:cstheme="minorHAnsi"/>
          <w:sz w:val="22"/>
          <w:szCs w:val="22"/>
          <w:lang w:val="hr-HR"/>
        </w:rPr>
        <w:t>nekarbonatnih</w:t>
      </w:r>
      <w:proofErr w:type="spellEnd"/>
      <w:r w:rsidRPr="00381AB1">
        <w:rPr>
          <w:rFonts w:asciiTheme="minorHAnsi" w:hAnsiTheme="minorHAnsi" w:cstheme="minorHAnsi"/>
          <w:sz w:val="22"/>
          <w:szCs w:val="22"/>
          <w:lang w:val="hr-HR"/>
        </w:rPr>
        <w:t xml:space="preserve"> stijena, između kojih su razmjerno široke doline rijeka i kotline – Sarajevsko-zenička i Tuzlanska. Jugozapadno područje je izgrađeno od jurskih i krečnjačkih stijena. U kraškom predjelu Dinarida, na različitim nadmorskim visinama, leže kraška polja. Brdovito istočno područje je većinom građeno od nepropusnih stijena. Južni dio prostora, koji se stepenasto spušta ka Jadranskom moru, većinom je izgrađen od </w:t>
      </w:r>
      <w:proofErr w:type="spellStart"/>
      <w:r w:rsidRPr="00381AB1">
        <w:rPr>
          <w:rFonts w:asciiTheme="minorHAnsi" w:hAnsiTheme="minorHAnsi" w:cstheme="minorHAnsi"/>
          <w:sz w:val="22"/>
          <w:szCs w:val="22"/>
          <w:lang w:val="hr-HR"/>
        </w:rPr>
        <w:t>kredskog</w:t>
      </w:r>
      <w:proofErr w:type="spellEnd"/>
      <w:r w:rsidRPr="00381AB1">
        <w:rPr>
          <w:rFonts w:asciiTheme="minorHAnsi" w:hAnsiTheme="minorHAnsi" w:cstheme="minorHAnsi"/>
          <w:sz w:val="22"/>
          <w:szCs w:val="22"/>
          <w:lang w:val="hr-HR"/>
        </w:rPr>
        <w:t xml:space="preserve"> i jurskog krečnjaka. Viši dio čine Dinarski planinski nizovi, između kojih se pružaju kraška polja, a u nižem dijelu prevladavaju zaravni, također sa kraškim poljima (</w:t>
      </w:r>
      <w:proofErr w:type="spellStart"/>
      <w:r w:rsidRPr="00381AB1">
        <w:rPr>
          <w:rFonts w:asciiTheme="minorHAnsi" w:hAnsiTheme="minorHAnsi" w:cstheme="minorHAnsi"/>
          <w:sz w:val="22"/>
          <w:szCs w:val="22"/>
          <w:lang w:val="hr-HR"/>
        </w:rPr>
        <w:t>Ljubuško</w:t>
      </w:r>
      <w:proofErr w:type="spellEnd"/>
      <w:r w:rsidRPr="00381AB1">
        <w:rPr>
          <w:rFonts w:asciiTheme="minorHAnsi" w:hAnsiTheme="minorHAnsi" w:cstheme="minorHAnsi"/>
          <w:sz w:val="22"/>
          <w:szCs w:val="22"/>
          <w:lang w:val="hr-HR"/>
        </w:rPr>
        <w:t xml:space="preserve"> i Mostarsko). Generalno gledajući, prostor FBiH pripada srednjem gorskom reljefu</w:t>
      </w:r>
      <w:r w:rsidR="00BE3906" w:rsidRPr="00381AB1">
        <w:rPr>
          <w:rFonts w:asciiTheme="minorHAnsi" w:hAnsiTheme="minorHAnsi" w:cstheme="minorHAnsi"/>
          <w:sz w:val="22"/>
          <w:szCs w:val="22"/>
          <w:lang w:val="hr-HR"/>
        </w:rPr>
        <w:t>.</w:t>
      </w:r>
    </w:p>
    <w:p w14:paraId="1D99B65D" w14:textId="6102C799" w:rsidR="00BE3906" w:rsidRPr="00381AB1" w:rsidRDefault="00573BE1" w:rsidP="00BE3906">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 xml:space="preserve">Najveća vertikalna </w:t>
      </w:r>
      <w:proofErr w:type="spellStart"/>
      <w:r w:rsidRPr="00381AB1">
        <w:rPr>
          <w:rFonts w:asciiTheme="minorHAnsi" w:hAnsiTheme="minorHAnsi" w:cstheme="minorHAnsi"/>
          <w:sz w:val="22"/>
          <w:szCs w:val="22"/>
          <w:lang w:val="hr-HR"/>
        </w:rPr>
        <w:t>raščlanjenja</w:t>
      </w:r>
      <w:proofErr w:type="spellEnd"/>
      <w:r w:rsidRPr="00381AB1">
        <w:rPr>
          <w:rFonts w:asciiTheme="minorHAnsi" w:hAnsiTheme="minorHAnsi" w:cstheme="minorHAnsi"/>
          <w:sz w:val="22"/>
          <w:szCs w:val="22"/>
          <w:lang w:val="hr-HR"/>
        </w:rPr>
        <w:t xml:space="preserve"> su oko vododijelnica vodnih područja rijeke Save i Jadranskog mora, a stepen horizontalne raščlanjenosti je najmanji na krečnjačko dolomitnim supstratima. Najveći nagibi terena su u klisurama i prelazima površine u visoke grebene, a najmanji po kotlinama i međugorskim depresijama</w:t>
      </w:r>
      <w:r w:rsidR="00BE3906" w:rsidRPr="00381AB1">
        <w:rPr>
          <w:rFonts w:asciiTheme="minorHAnsi" w:hAnsiTheme="minorHAnsi" w:cstheme="minorHAnsi"/>
          <w:sz w:val="22"/>
          <w:szCs w:val="22"/>
          <w:lang w:val="hr-HR"/>
        </w:rPr>
        <w:t>.</w:t>
      </w:r>
    </w:p>
    <w:p w14:paraId="2CF5C469" w14:textId="01A71573" w:rsidR="00BE3906" w:rsidRPr="00381AB1" w:rsidRDefault="00573BE1" w:rsidP="00BE3906">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Geološka građa i </w:t>
      </w:r>
      <w:proofErr w:type="spellStart"/>
      <w:r w:rsidRPr="00381AB1">
        <w:rPr>
          <w:rFonts w:asciiTheme="minorHAnsi" w:hAnsiTheme="minorHAnsi" w:cstheme="minorHAnsi"/>
          <w:sz w:val="22"/>
          <w:szCs w:val="22"/>
          <w:lang w:val="hr-HR"/>
        </w:rPr>
        <w:t>petrografski</w:t>
      </w:r>
      <w:proofErr w:type="spellEnd"/>
      <w:r w:rsidRPr="00381AB1">
        <w:rPr>
          <w:rFonts w:asciiTheme="minorHAnsi" w:hAnsiTheme="minorHAnsi" w:cstheme="minorHAnsi"/>
          <w:sz w:val="22"/>
          <w:szCs w:val="22"/>
          <w:lang w:val="hr-HR"/>
        </w:rPr>
        <w:t xml:space="preserve"> sastav terena FBiH je rezultat duge geološke prošlosti, što je rezultiralo stvaranjem </w:t>
      </w:r>
      <w:proofErr w:type="spellStart"/>
      <w:r w:rsidRPr="00381AB1">
        <w:rPr>
          <w:rFonts w:asciiTheme="minorHAnsi" w:hAnsiTheme="minorHAnsi" w:cstheme="minorHAnsi"/>
          <w:sz w:val="22"/>
          <w:szCs w:val="22"/>
          <w:lang w:val="hr-HR"/>
        </w:rPr>
        <w:t>magmatskih</w:t>
      </w:r>
      <w:proofErr w:type="spellEnd"/>
      <w:r w:rsidRPr="00381AB1">
        <w:rPr>
          <w:rFonts w:asciiTheme="minorHAnsi" w:hAnsiTheme="minorHAnsi" w:cstheme="minorHAnsi"/>
          <w:sz w:val="22"/>
          <w:szCs w:val="22"/>
          <w:lang w:val="hr-HR"/>
        </w:rPr>
        <w:t xml:space="preserve">, sedimentnih i metamorfnih stijena, te mnogih </w:t>
      </w:r>
      <w:proofErr w:type="spellStart"/>
      <w:r w:rsidRPr="00381AB1">
        <w:rPr>
          <w:rFonts w:asciiTheme="minorHAnsi" w:hAnsiTheme="minorHAnsi" w:cstheme="minorHAnsi"/>
          <w:sz w:val="22"/>
          <w:szCs w:val="22"/>
          <w:lang w:val="hr-HR"/>
        </w:rPr>
        <w:t>orudnjenja</w:t>
      </w:r>
      <w:proofErr w:type="spellEnd"/>
      <w:r w:rsidRPr="00381AB1">
        <w:rPr>
          <w:rFonts w:asciiTheme="minorHAnsi" w:hAnsiTheme="minorHAnsi" w:cstheme="minorHAnsi"/>
          <w:sz w:val="22"/>
          <w:szCs w:val="22"/>
          <w:lang w:val="hr-HR"/>
        </w:rPr>
        <w:t xml:space="preserve">. Reljef se razvijao tokom perioda paleozoika, mezozoika i </w:t>
      </w:r>
      <w:proofErr w:type="spellStart"/>
      <w:r w:rsidRPr="00381AB1">
        <w:rPr>
          <w:rFonts w:asciiTheme="minorHAnsi" w:hAnsiTheme="minorHAnsi" w:cstheme="minorHAnsi"/>
          <w:sz w:val="22"/>
          <w:szCs w:val="22"/>
          <w:lang w:val="hr-HR"/>
        </w:rPr>
        <w:t>kenozoika</w:t>
      </w:r>
      <w:proofErr w:type="spellEnd"/>
      <w:r w:rsidRPr="00381AB1">
        <w:rPr>
          <w:rFonts w:asciiTheme="minorHAnsi" w:hAnsiTheme="minorHAnsi" w:cstheme="minorHAnsi"/>
          <w:sz w:val="22"/>
          <w:szCs w:val="22"/>
          <w:lang w:val="hr-HR"/>
        </w:rPr>
        <w:t xml:space="preserve">. Na karakteristike hidrografskog otjecanja značajno utiče postojanje razvijenog </w:t>
      </w:r>
      <w:proofErr w:type="spellStart"/>
      <w:r w:rsidRPr="00381AB1">
        <w:rPr>
          <w:rFonts w:asciiTheme="minorHAnsi" w:hAnsiTheme="minorHAnsi" w:cstheme="minorHAnsi"/>
          <w:sz w:val="22"/>
          <w:szCs w:val="22"/>
          <w:lang w:val="hr-HR"/>
        </w:rPr>
        <w:t>karstnog</w:t>
      </w:r>
      <w:proofErr w:type="spellEnd"/>
      <w:r w:rsidRPr="00381AB1">
        <w:rPr>
          <w:rFonts w:asciiTheme="minorHAnsi" w:hAnsiTheme="minorHAnsi" w:cstheme="minorHAnsi"/>
          <w:sz w:val="22"/>
          <w:szCs w:val="22"/>
          <w:lang w:val="hr-HR"/>
        </w:rPr>
        <w:t xml:space="preserve"> područja. Na hidrološke prilike bitan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 xml:space="preserve">caj imaju geomorfološki i hidrogeološki faktori. Najveće padavine su u podnožju Dinarida, na što se nadovezuje položaj prostiranja </w:t>
      </w:r>
      <w:proofErr w:type="spellStart"/>
      <w:r w:rsidRPr="00381AB1">
        <w:rPr>
          <w:rFonts w:asciiTheme="minorHAnsi" w:hAnsiTheme="minorHAnsi" w:cstheme="minorHAnsi"/>
          <w:sz w:val="22"/>
          <w:szCs w:val="22"/>
          <w:lang w:val="hr-HR"/>
        </w:rPr>
        <w:t>karsta</w:t>
      </w:r>
      <w:proofErr w:type="spellEnd"/>
      <w:r w:rsidRPr="00381AB1">
        <w:rPr>
          <w:rFonts w:asciiTheme="minorHAnsi" w:hAnsiTheme="minorHAnsi" w:cstheme="minorHAnsi"/>
          <w:sz w:val="22"/>
          <w:szCs w:val="22"/>
          <w:lang w:val="hr-HR"/>
        </w:rPr>
        <w:t xml:space="preserve">, sa njegovim velikim podzemnim </w:t>
      </w:r>
      <w:proofErr w:type="spellStart"/>
      <w:r w:rsidRPr="00381AB1">
        <w:rPr>
          <w:rFonts w:asciiTheme="minorHAnsi" w:hAnsiTheme="minorHAnsi" w:cstheme="minorHAnsi"/>
          <w:sz w:val="22"/>
          <w:szCs w:val="22"/>
          <w:lang w:val="hr-HR"/>
        </w:rPr>
        <w:t>retenzionim</w:t>
      </w:r>
      <w:proofErr w:type="spellEnd"/>
      <w:r w:rsidRPr="00381AB1">
        <w:rPr>
          <w:rFonts w:asciiTheme="minorHAnsi" w:hAnsiTheme="minorHAnsi" w:cstheme="minorHAnsi"/>
          <w:sz w:val="22"/>
          <w:szCs w:val="22"/>
          <w:lang w:val="hr-HR"/>
        </w:rPr>
        <w:t xml:space="preserve"> hidrološkim potencijalima</w:t>
      </w:r>
      <w:r w:rsidR="00BE3906" w:rsidRPr="00381AB1">
        <w:rPr>
          <w:rFonts w:asciiTheme="minorHAnsi" w:hAnsiTheme="minorHAnsi" w:cstheme="minorHAnsi"/>
          <w:sz w:val="22"/>
          <w:szCs w:val="22"/>
          <w:lang w:val="hr-HR"/>
        </w:rPr>
        <w:t>.</w:t>
      </w:r>
    </w:p>
    <w:p w14:paraId="2A0220E4" w14:textId="1EC90FE9" w:rsidR="00BE3906" w:rsidRPr="00381AB1" w:rsidRDefault="00573BE1"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Područje FBiH smješteno je u nekoliko različitih </w:t>
      </w:r>
      <w:proofErr w:type="spellStart"/>
      <w:r w:rsidRPr="00381AB1">
        <w:rPr>
          <w:rFonts w:asciiTheme="minorHAnsi" w:hAnsiTheme="minorHAnsi" w:cstheme="minorHAnsi"/>
          <w:sz w:val="22"/>
          <w:szCs w:val="22"/>
          <w:lang w:val="hr-HR"/>
        </w:rPr>
        <w:t>paleogeografskostrukturnih</w:t>
      </w:r>
      <w:proofErr w:type="spellEnd"/>
      <w:r w:rsidRPr="00381AB1">
        <w:rPr>
          <w:rFonts w:asciiTheme="minorHAnsi" w:hAnsiTheme="minorHAnsi" w:cstheme="minorHAnsi"/>
          <w:sz w:val="22"/>
          <w:szCs w:val="22"/>
          <w:lang w:val="hr-HR"/>
        </w:rPr>
        <w:t xml:space="preserve"> jedinica koje se razlikuju po svom sastavu, strukturi i genezi. U profilu jugozapad  sjeveroistok, od Jadranskog mora do rijeke Save mogu se izdvojiti slijedeće </w:t>
      </w:r>
      <w:proofErr w:type="spellStart"/>
      <w:r w:rsidRPr="00381AB1">
        <w:rPr>
          <w:rFonts w:asciiTheme="minorHAnsi" w:hAnsiTheme="minorHAnsi" w:cstheme="minorHAnsi"/>
          <w:sz w:val="22"/>
          <w:szCs w:val="22"/>
          <w:lang w:val="hr-HR"/>
        </w:rPr>
        <w:t>paleogeografskostrukturne</w:t>
      </w:r>
      <w:proofErr w:type="spellEnd"/>
      <w:r w:rsidRPr="00381AB1">
        <w:rPr>
          <w:rFonts w:asciiTheme="minorHAnsi" w:hAnsiTheme="minorHAnsi" w:cstheme="minorHAnsi"/>
          <w:sz w:val="22"/>
          <w:szCs w:val="22"/>
          <w:lang w:val="hr-HR"/>
        </w:rPr>
        <w:t xml:space="preserve"> jedinice</w:t>
      </w:r>
      <w:r w:rsidR="00BE3906"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Slika</w:t>
      </w:r>
      <w:r w:rsidR="00BE3906" w:rsidRPr="00381AB1">
        <w:rPr>
          <w:rFonts w:asciiTheme="minorHAnsi" w:hAnsiTheme="minorHAnsi" w:cstheme="minorHAnsi"/>
          <w:sz w:val="22"/>
          <w:szCs w:val="22"/>
          <w:lang w:val="hr-HR"/>
        </w:rPr>
        <w:t xml:space="preserve"> </w:t>
      </w:r>
      <w:r w:rsidR="00A672A1" w:rsidRPr="00381AB1">
        <w:rPr>
          <w:rFonts w:asciiTheme="minorHAnsi" w:hAnsiTheme="minorHAnsi" w:cstheme="minorHAnsi"/>
          <w:sz w:val="22"/>
          <w:szCs w:val="22"/>
          <w:lang w:val="hr-HR"/>
        </w:rPr>
        <w:t>1</w:t>
      </w:r>
      <w:r w:rsidR="00BE3906" w:rsidRPr="00381AB1">
        <w:rPr>
          <w:rFonts w:asciiTheme="minorHAnsi" w:hAnsiTheme="minorHAnsi" w:cstheme="minorHAnsi"/>
          <w:sz w:val="22"/>
          <w:szCs w:val="22"/>
          <w:lang w:val="hr-HR"/>
        </w:rPr>
        <w:t xml:space="preserve">): </w:t>
      </w:r>
    </w:p>
    <w:p w14:paraId="16F3A912" w14:textId="77777777" w:rsidR="00573BE1" w:rsidRPr="00381AB1" w:rsidRDefault="00573BE1"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Dinarska </w:t>
      </w:r>
      <w:proofErr w:type="spellStart"/>
      <w:r w:rsidRPr="00381AB1">
        <w:rPr>
          <w:rFonts w:asciiTheme="minorHAnsi" w:hAnsiTheme="minorHAnsi" w:cstheme="minorHAnsi"/>
          <w:sz w:val="22"/>
          <w:szCs w:val="22"/>
          <w:lang w:val="hr-HR"/>
        </w:rPr>
        <w:t>karbonatska</w:t>
      </w:r>
      <w:proofErr w:type="spellEnd"/>
      <w:r w:rsidRPr="00381AB1">
        <w:rPr>
          <w:rFonts w:asciiTheme="minorHAnsi" w:hAnsiTheme="minorHAnsi" w:cstheme="minorHAnsi"/>
          <w:sz w:val="22"/>
          <w:szCs w:val="22"/>
          <w:lang w:val="hr-HR"/>
        </w:rPr>
        <w:t xml:space="preserve"> platforma (Vanjski Dinaridi) - najvećim dijelom sliv Jadranskog mora a manjim rijeke Save; </w:t>
      </w:r>
    </w:p>
    <w:p w14:paraId="1CA9E23F" w14:textId="77777777" w:rsidR="00573BE1" w:rsidRPr="00381AB1" w:rsidRDefault="00573BE1"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Bosanski </w:t>
      </w:r>
      <w:proofErr w:type="spellStart"/>
      <w:r w:rsidRPr="00381AB1">
        <w:rPr>
          <w:rFonts w:asciiTheme="minorHAnsi" w:hAnsiTheme="minorHAnsi" w:cstheme="minorHAnsi"/>
          <w:sz w:val="22"/>
          <w:szCs w:val="22"/>
          <w:lang w:val="hr-HR"/>
        </w:rPr>
        <w:t>fliš</w:t>
      </w:r>
      <w:proofErr w:type="spellEnd"/>
      <w:r w:rsidRPr="00381AB1">
        <w:rPr>
          <w:rFonts w:asciiTheme="minorHAnsi" w:hAnsiTheme="minorHAnsi" w:cstheme="minorHAnsi"/>
          <w:sz w:val="22"/>
          <w:szCs w:val="22"/>
          <w:lang w:val="hr-HR"/>
        </w:rPr>
        <w:t xml:space="preserve"> – </w:t>
      </w:r>
      <w:proofErr w:type="spellStart"/>
      <w:r w:rsidRPr="00381AB1">
        <w:rPr>
          <w:rFonts w:asciiTheme="minorHAnsi" w:hAnsiTheme="minorHAnsi" w:cstheme="minorHAnsi"/>
          <w:sz w:val="22"/>
          <w:szCs w:val="22"/>
          <w:lang w:val="hr-HR"/>
        </w:rPr>
        <w:t>podsliv</w:t>
      </w:r>
      <w:proofErr w:type="spellEnd"/>
      <w:r w:rsidRPr="00381AB1">
        <w:rPr>
          <w:rFonts w:asciiTheme="minorHAnsi" w:hAnsiTheme="minorHAnsi" w:cstheme="minorHAnsi"/>
          <w:sz w:val="22"/>
          <w:szCs w:val="22"/>
          <w:lang w:val="hr-HR"/>
        </w:rPr>
        <w:t xml:space="preserve"> rijeke Save;</w:t>
      </w:r>
    </w:p>
    <w:p w14:paraId="3C594209" w14:textId="77777777" w:rsidR="00573BE1" w:rsidRPr="00381AB1" w:rsidRDefault="00573BE1"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proofErr w:type="spellStart"/>
      <w:r w:rsidRPr="00381AB1">
        <w:rPr>
          <w:rFonts w:asciiTheme="minorHAnsi" w:hAnsiTheme="minorHAnsi" w:cstheme="minorHAnsi"/>
          <w:sz w:val="22"/>
          <w:szCs w:val="22"/>
          <w:lang w:val="hr-HR"/>
        </w:rPr>
        <w:t>Paleozojsko-trijaske</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alohtone</w:t>
      </w:r>
      <w:proofErr w:type="spellEnd"/>
      <w:r w:rsidRPr="00381AB1">
        <w:rPr>
          <w:rFonts w:asciiTheme="minorHAnsi" w:hAnsiTheme="minorHAnsi" w:cstheme="minorHAnsi"/>
          <w:sz w:val="22"/>
          <w:szCs w:val="22"/>
          <w:lang w:val="hr-HR"/>
        </w:rPr>
        <w:t xml:space="preserve"> formacije koje manjim dijelom pripadaju slivu Jadrana a većim slivu rijeke Save. Slivu Jadrana pripadaju jugozapadni dijelovi Zec planine, </w:t>
      </w:r>
      <w:proofErr w:type="spellStart"/>
      <w:r w:rsidRPr="00381AB1">
        <w:rPr>
          <w:rFonts w:asciiTheme="minorHAnsi" w:hAnsiTheme="minorHAnsi" w:cstheme="minorHAnsi"/>
          <w:sz w:val="22"/>
          <w:szCs w:val="22"/>
          <w:lang w:val="hr-HR"/>
        </w:rPr>
        <w:t>Bitovnje</w:t>
      </w:r>
      <w:proofErr w:type="spellEnd"/>
      <w:r w:rsidRPr="00381AB1">
        <w:rPr>
          <w:rFonts w:asciiTheme="minorHAnsi" w:hAnsiTheme="minorHAnsi" w:cstheme="minorHAnsi"/>
          <w:sz w:val="22"/>
          <w:szCs w:val="22"/>
          <w:lang w:val="hr-HR"/>
        </w:rPr>
        <w:t xml:space="preserve"> i Bjelašnice (sliv rijeke Neretve). Slivu rijeke Save pripadaju </w:t>
      </w:r>
      <w:proofErr w:type="spellStart"/>
      <w:r w:rsidRPr="00381AB1">
        <w:rPr>
          <w:rFonts w:asciiTheme="minorHAnsi" w:hAnsiTheme="minorHAnsi" w:cstheme="minorHAnsi"/>
          <w:sz w:val="22"/>
          <w:szCs w:val="22"/>
          <w:lang w:val="hr-HR"/>
        </w:rPr>
        <w:t>paleozojski</w:t>
      </w:r>
      <w:proofErr w:type="spellEnd"/>
      <w:r w:rsidRPr="00381AB1">
        <w:rPr>
          <w:rFonts w:asciiTheme="minorHAnsi" w:hAnsiTheme="minorHAnsi" w:cstheme="minorHAnsi"/>
          <w:sz w:val="22"/>
          <w:szCs w:val="22"/>
          <w:lang w:val="hr-HR"/>
        </w:rPr>
        <w:t xml:space="preserve"> i </w:t>
      </w:r>
      <w:proofErr w:type="spellStart"/>
      <w:r w:rsidRPr="00381AB1">
        <w:rPr>
          <w:rFonts w:asciiTheme="minorHAnsi" w:hAnsiTheme="minorHAnsi" w:cstheme="minorHAnsi"/>
          <w:sz w:val="22"/>
          <w:szCs w:val="22"/>
          <w:lang w:val="hr-HR"/>
        </w:rPr>
        <w:t>trijaski</w:t>
      </w:r>
      <w:proofErr w:type="spellEnd"/>
      <w:r w:rsidRPr="00381AB1">
        <w:rPr>
          <w:rFonts w:asciiTheme="minorHAnsi" w:hAnsiTheme="minorHAnsi" w:cstheme="minorHAnsi"/>
          <w:sz w:val="22"/>
          <w:szCs w:val="22"/>
          <w:lang w:val="hr-HR"/>
        </w:rPr>
        <w:t xml:space="preserve"> tereni područja Ključa, Sanskog </w:t>
      </w:r>
      <w:r w:rsidRPr="00381AB1">
        <w:rPr>
          <w:rFonts w:asciiTheme="minorHAnsi" w:hAnsiTheme="minorHAnsi" w:cstheme="minorHAnsi"/>
          <w:sz w:val="22"/>
          <w:szCs w:val="22"/>
          <w:lang w:val="hr-HR"/>
        </w:rPr>
        <w:lastRenderedPageBreak/>
        <w:t xml:space="preserve">Mosta, planine Vranice, Igmana i Bjelašnice, šireg područja Sarajeva i </w:t>
      </w:r>
      <w:proofErr w:type="spellStart"/>
      <w:r w:rsidRPr="00381AB1">
        <w:rPr>
          <w:rFonts w:asciiTheme="minorHAnsi" w:hAnsiTheme="minorHAnsi" w:cstheme="minorHAnsi"/>
          <w:sz w:val="22"/>
          <w:szCs w:val="22"/>
          <w:lang w:val="hr-HR"/>
        </w:rPr>
        <w:t>Goražda</w:t>
      </w:r>
      <w:proofErr w:type="spellEnd"/>
      <w:r w:rsidRPr="00381AB1">
        <w:rPr>
          <w:rFonts w:asciiTheme="minorHAnsi" w:hAnsiTheme="minorHAnsi" w:cstheme="minorHAnsi"/>
          <w:sz w:val="22"/>
          <w:szCs w:val="22"/>
          <w:lang w:val="hr-HR"/>
        </w:rPr>
        <w:t xml:space="preserve">; </w:t>
      </w:r>
    </w:p>
    <w:p w14:paraId="4747211F" w14:textId="7119F7F8" w:rsidR="00573BE1" w:rsidRPr="00381AB1" w:rsidRDefault="00573BE1"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proofErr w:type="spellStart"/>
      <w:r w:rsidRPr="00381AB1">
        <w:rPr>
          <w:rFonts w:asciiTheme="minorHAnsi" w:hAnsiTheme="minorHAnsi" w:cstheme="minorHAnsi"/>
          <w:sz w:val="22"/>
          <w:szCs w:val="22"/>
          <w:lang w:val="hr-HR"/>
        </w:rPr>
        <w:t>Ofiolitna</w:t>
      </w:r>
      <w:proofErr w:type="spellEnd"/>
      <w:r w:rsidRPr="00381AB1">
        <w:rPr>
          <w:rFonts w:asciiTheme="minorHAnsi" w:hAnsiTheme="minorHAnsi" w:cstheme="minorHAnsi"/>
          <w:sz w:val="22"/>
          <w:szCs w:val="22"/>
          <w:lang w:val="hr-HR"/>
        </w:rPr>
        <w:t xml:space="preserve"> zona koja obuhvata planine Ozren i </w:t>
      </w:r>
      <w:proofErr w:type="spellStart"/>
      <w:r w:rsidRPr="00381AB1">
        <w:rPr>
          <w:rFonts w:asciiTheme="minorHAnsi" w:hAnsiTheme="minorHAnsi" w:cstheme="minorHAnsi"/>
          <w:sz w:val="22"/>
          <w:szCs w:val="22"/>
          <w:lang w:val="hr-HR"/>
        </w:rPr>
        <w:t>Konjuh</w:t>
      </w:r>
      <w:proofErr w:type="spellEnd"/>
      <w:r w:rsidRPr="00381AB1">
        <w:rPr>
          <w:rFonts w:asciiTheme="minorHAnsi" w:hAnsiTheme="minorHAnsi" w:cstheme="minorHAnsi"/>
          <w:sz w:val="22"/>
          <w:szCs w:val="22"/>
          <w:lang w:val="hr-HR"/>
        </w:rPr>
        <w:t xml:space="preserve"> (tipični </w:t>
      </w:r>
      <w:proofErr w:type="spellStart"/>
      <w:r w:rsidRPr="00381AB1">
        <w:rPr>
          <w:rFonts w:asciiTheme="minorHAnsi" w:hAnsiTheme="minorHAnsi" w:cstheme="minorHAnsi"/>
          <w:sz w:val="22"/>
          <w:szCs w:val="22"/>
          <w:lang w:val="hr-HR"/>
        </w:rPr>
        <w:t>nekarstni</w:t>
      </w:r>
      <w:proofErr w:type="spellEnd"/>
      <w:r w:rsidRPr="00381AB1">
        <w:rPr>
          <w:rFonts w:asciiTheme="minorHAnsi" w:hAnsiTheme="minorHAnsi" w:cstheme="minorHAnsi"/>
          <w:sz w:val="22"/>
          <w:szCs w:val="22"/>
          <w:lang w:val="hr-HR"/>
        </w:rPr>
        <w:t xml:space="preserve"> teren u kome </w:t>
      </w:r>
      <w:proofErr w:type="spellStart"/>
      <w:r w:rsidRPr="00381AB1">
        <w:rPr>
          <w:rFonts w:asciiTheme="minorHAnsi" w:hAnsiTheme="minorHAnsi" w:cstheme="minorHAnsi"/>
          <w:sz w:val="22"/>
          <w:szCs w:val="22"/>
          <w:lang w:val="hr-HR"/>
        </w:rPr>
        <w:t>preovla</w:t>
      </w:r>
      <w:r w:rsidR="00832E12" w:rsidRPr="00381AB1">
        <w:rPr>
          <w:rFonts w:asciiTheme="minorHAnsi" w:hAnsiTheme="minorHAnsi" w:cstheme="minorHAnsi"/>
          <w:sz w:val="22"/>
          <w:szCs w:val="22"/>
          <w:lang w:val="hr-HR"/>
        </w:rPr>
        <w:t>davaju</w:t>
      </w:r>
      <w:proofErr w:type="spellEnd"/>
      <w:r w:rsidRPr="00381AB1">
        <w:rPr>
          <w:rFonts w:asciiTheme="minorHAnsi" w:hAnsiTheme="minorHAnsi" w:cstheme="minorHAnsi"/>
          <w:sz w:val="22"/>
          <w:szCs w:val="22"/>
          <w:lang w:val="hr-HR"/>
        </w:rPr>
        <w:t xml:space="preserve"> bazične i </w:t>
      </w:r>
      <w:proofErr w:type="spellStart"/>
      <w:r w:rsidRPr="00381AB1">
        <w:rPr>
          <w:rFonts w:asciiTheme="minorHAnsi" w:hAnsiTheme="minorHAnsi" w:cstheme="minorHAnsi"/>
          <w:sz w:val="22"/>
          <w:szCs w:val="22"/>
          <w:lang w:val="hr-HR"/>
        </w:rPr>
        <w:t>ultrabazične</w:t>
      </w:r>
      <w:proofErr w:type="spellEnd"/>
      <w:r w:rsidRPr="00381AB1">
        <w:rPr>
          <w:rFonts w:asciiTheme="minorHAnsi" w:hAnsiTheme="minorHAnsi" w:cstheme="minorHAnsi"/>
          <w:sz w:val="22"/>
          <w:szCs w:val="22"/>
          <w:lang w:val="hr-HR"/>
        </w:rPr>
        <w:t xml:space="preserve"> stijene) – </w:t>
      </w:r>
      <w:proofErr w:type="spellStart"/>
      <w:r w:rsidRPr="00381AB1">
        <w:rPr>
          <w:rFonts w:asciiTheme="minorHAnsi" w:hAnsiTheme="minorHAnsi" w:cstheme="minorHAnsi"/>
          <w:sz w:val="22"/>
          <w:szCs w:val="22"/>
          <w:lang w:val="hr-HR"/>
        </w:rPr>
        <w:t>podsliv</w:t>
      </w:r>
      <w:proofErr w:type="spellEnd"/>
      <w:r w:rsidRPr="00381AB1">
        <w:rPr>
          <w:rFonts w:asciiTheme="minorHAnsi" w:hAnsiTheme="minorHAnsi" w:cstheme="minorHAnsi"/>
          <w:sz w:val="22"/>
          <w:szCs w:val="22"/>
          <w:lang w:val="hr-HR"/>
        </w:rPr>
        <w:t xml:space="preserve"> Save; </w:t>
      </w:r>
    </w:p>
    <w:p w14:paraId="146FEB0B" w14:textId="4980477E" w:rsidR="00BE3906" w:rsidRPr="00381AB1" w:rsidRDefault="00573BE1"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Savsko-vardarska zona (Tuzlanski i Posavski kanton) – </w:t>
      </w:r>
      <w:proofErr w:type="spellStart"/>
      <w:r w:rsidRPr="00381AB1">
        <w:rPr>
          <w:rFonts w:asciiTheme="minorHAnsi" w:hAnsiTheme="minorHAnsi" w:cstheme="minorHAnsi"/>
          <w:sz w:val="22"/>
          <w:szCs w:val="22"/>
          <w:lang w:val="hr-HR"/>
        </w:rPr>
        <w:t>podsliv</w:t>
      </w:r>
      <w:proofErr w:type="spellEnd"/>
      <w:r w:rsidRPr="00381AB1">
        <w:rPr>
          <w:rFonts w:asciiTheme="minorHAnsi" w:hAnsiTheme="minorHAnsi" w:cstheme="minorHAnsi"/>
          <w:sz w:val="22"/>
          <w:szCs w:val="22"/>
          <w:lang w:val="hr-HR"/>
        </w:rPr>
        <w:t xml:space="preserve"> Save.</w:t>
      </w:r>
    </w:p>
    <w:tbl>
      <w:tblPr>
        <w:tblW w:w="0" w:type="auto"/>
        <w:tblLook w:val="04A0" w:firstRow="1" w:lastRow="0" w:firstColumn="1" w:lastColumn="0" w:noHBand="0" w:noVBand="1"/>
      </w:tblPr>
      <w:tblGrid>
        <w:gridCol w:w="9350"/>
      </w:tblGrid>
      <w:tr w:rsidR="00BE3906" w:rsidRPr="00381AB1" w14:paraId="1A06D328" w14:textId="77777777" w:rsidTr="007C722B">
        <w:tc>
          <w:tcPr>
            <w:tcW w:w="9350" w:type="dxa"/>
          </w:tcPr>
          <w:p w14:paraId="41ACB775" w14:textId="74A583A3" w:rsidR="00BE3906" w:rsidRPr="00381AB1" w:rsidRDefault="00BE3906" w:rsidP="007C722B">
            <w:pPr>
              <w:spacing w:after="0" w:line="240" w:lineRule="auto"/>
              <w:jc w:val="center"/>
              <w:rPr>
                <w:rFonts w:cstheme="minorHAnsi"/>
                <w:lang w:val="hr-HR"/>
              </w:rPr>
            </w:pPr>
            <w:r w:rsidRPr="00381AB1">
              <w:rPr>
                <w:noProof/>
                <w:lang w:val="hr-HR" w:eastAsia="hr-HR"/>
              </w:rPr>
              <w:drawing>
                <wp:inline distT="0" distB="0" distL="0" distR="0" wp14:anchorId="3C56CBD6" wp14:editId="2938CA1F">
                  <wp:extent cx="4376607" cy="5676469"/>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9916" t="21849" r="44724" b="19539"/>
                          <a:stretch/>
                        </pic:blipFill>
                        <pic:spPr bwMode="auto">
                          <a:xfrm>
                            <a:off x="0" y="0"/>
                            <a:ext cx="4412687" cy="57232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72A1" w:rsidRPr="00D96082" w14:paraId="1DE20DD7" w14:textId="77777777" w:rsidTr="007C722B">
        <w:tc>
          <w:tcPr>
            <w:tcW w:w="9350" w:type="dxa"/>
          </w:tcPr>
          <w:p w14:paraId="12DF5C3B" w14:textId="08EAF22F" w:rsidR="00BE3906" w:rsidRPr="00D96082" w:rsidRDefault="00573BE1" w:rsidP="007C722B">
            <w:pPr>
              <w:pStyle w:val="BVIfnrCharCharCharCharChar"/>
              <w:spacing w:before="60" w:after="60"/>
              <w:jc w:val="center"/>
              <w:rPr>
                <w:i/>
                <w:iCs/>
                <w:color w:val="70AD47"/>
                <w:sz w:val="20"/>
                <w:szCs w:val="20"/>
                <w:vertAlign w:val="baseline"/>
                <w:lang w:val="hr-HR"/>
              </w:rPr>
            </w:pPr>
            <w:bookmarkStart w:id="14" w:name="_Toc77075326"/>
            <w:r w:rsidRPr="00D96082">
              <w:rPr>
                <w:i/>
                <w:iCs/>
                <w:color w:val="70AD47"/>
                <w:sz w:val="20"/>
                <w:szCs w:val="20"/>
                <w:vertAlign w:val="baseline"/>
                <w:lang w:val="hr-HR"/>
              </w:rPr>
              <w:t>Slika</w:t>
            </w:r>
            <w:r w:rsidR="007C722B" w:rsidRPr="00D96082">
              <w:rPr>
                <w:i/>
                <w:iCs/>
                <w:color w:val="70AD47"/>
                <w:sz w:val="20"/>
                <w:szCs w:val="20"/>
                <w:vertAlign w:val="baseline"/>
                <w:lang w:val="hr-HR"/>
              </w:rPr>
              <w:t xml:space="preserve"> </w:t>
            </w:r>
            <w:r w:rsidR="007C722B" w:rsidRPr="00D96082">
              <w:rPr>
                <w:i/>
                <w:iCs/>
                <w:color w:val="70AD47"/>
                <w:sz w:val="20"/>
                <w:szCs w:val="20"/>
                <w:vertAlign w:val="baseline"/>
                <w:lang w:val="hr-HR"/>
              </w:rPr>
              <w:fldChar w:fldCharType="begin"/>
            </w:r>
            <w:r w:rsidR="007C722B" w:rsidRPr="00D96082">
              <w:rPr>
                <w:i/>
                <w:iCs/>
                <w:color w:val="70AD47"/>
                <w:sz w:val="20"/>
                <w:szCs w:val="20"/>
                <w:vertAlign w:val="baseline"/>
                <w:lang w:val="hr-HR"/>
              </w:rPr>
              <w:instrText xml:space="preserve"> SEQ Figure \* ARABIC </w:instrText>
            </w:r>
            <w:r w:rsidR="007C722B" w:rsidRPr="00D96082">
              <w:rPr>
                <w:i/>
                <w:iCs/>
                <w:color w:val="70AD47"/>
                <w:sz w:val="20"/>
                <w:szCs w:val="20"/>
                <w:vertAlign w:val="baseline"/>
                <w:lang w:val="hr-HR"/>
              </w:rPr>
              <w:fldChar w:fldCharType="separate"/>
            </w:r>
            <w:r w:rsidR="00A672A1" w:rsidRPr="00D96082">
              <w:rPr>
                <w:i/>
                <w:iCs/>
                <w:color w:val="70AD47"/>
                <w:sz w:val="20"/>
                <w:szCs w:val="20"/>
                <w:vertAlign w:val="baseline"/>
                <w:lang w:val="hr-HR"/>
              </w:rPr>
              <w:t>1</w:t>
            </w:r>
            <w:r w:rsidR="007C722B" w:rsidRPr="00D96082">
              <w:rPr>
                <w:i/>
                <w:iCs/>
                <w:color w:val="70AD47"/>
                <w:sz w:val="20"/>
                <w:szCs w:val="20"/>
                <w:vertAlign w:val="baseline"/>
                <w:lang w:val="hr-HR"/>
              </w:rPr>
              <w:fldChar w:fldCharType="end"/>
            </w:r>
            <w:r w:rsidR="007C722B" w:rsidRPr="00D96082">
              <w:rPr>
                <w:i/>
                <w:iCs/>
                <w:color w:val="70AD47"/>
                <w:sz w:val="20"/>
                <w:szCs w:val="20"/>
                <w:vertAlign w:val="baseline"/>
                <w:lang w:val="hr-HR"/>
              </w:rPr>
              <w:t xml:space="preserve"> </w:t>
            </w:r>
            <w:r w:rsidRPr="00D96082">
              <w:rPr>
                <w:i/>
                <w:iCs/>
                <w:color w:val="70AD47"/>
                <w:sz w:val="20"/>
                <w:szCs w:val="20"/>
                <w:vertAlign w:val="baseline"/>
                <w:lang w:val="hr-HR"/>
              </w:rPr>
              <w:t xml:space="preserve">Pregledna geološka karta BiH sa glavnim </w:t>
            </w:r>
            <w:proofErr w:type="spellStart"/>
            <w:r w:rsidRPr="00D96082">
              <w:rPr>
                <w:i/>
                <w:iCs/>
                <w:color w:val="70AD47"/>
                <w:sz w:val="20"/>
                <w:szCs w:val="20"/>
                <w:vertAlign w:val="baseline"/>
                <w:lang w:val="hr-HR"/>
              </w:rPr>
              <w:t>paleogeografsko</w:t>
            </w:r>
            <w:proofErr w:type="spellEnd"/>
            <w:r w:rsidRPr="00D96082">
              <w:rPr>
                <w:i/>
                <w:iCs/>
                <w:color w:val="70AD47"/>
                <w:sz w:val="20"/>
                <w:szCs w:val="20"/>
                <w:vertAlign w:val="baseline"/>
                <w:lang w:val="hr-HR"/>
              </w:rPr>
              <w:t>-tektonskim jedinicama (</w:t>
            </w:r>
            <w:proofErr w:type="spellStart"/>
            <w:r w:rsidRPr="00D96082">
              <w:rPr>
                <w:i/>
                <w:iCs/>
                <w:color w:val="70AD47"/>
                <w:sz w:val="20"/>
                <w:szCs w:val="20"/>
                <w:vertAlign w:val="baseline"/>
                <w:lang w:val="hr-HR"/>
              </w:rPr>
              <w:t>Hrvatović</w:t>
            </w:r>
            <w:proofErr w:type="spellEnd"/>
            <w:r w:rsidRPr="00D96082">
              <w:rPr>
                <w:i/>
                <w:iCs/>
                <w:color w:val="70AD47"/>
                <w:sz w:val="20"/>
                <w:szCs w:val="20"/>
                <w:vertAlign w:val="baseline"/>
                <w:lang w:val="hr-HR"/>
              </w:rPr>
              <w:t>, 2000)</w:t>
            </w:r>
            <w:bookmarkEnd w:id="14"/>
          </w:p>
        </w:tc>
      </w:tr>
    </w:tbl>
    <w:p w14:paraId="110AC6EB" w14:textId="213AA100" w:rsidR="007C722B" w:rsidRPr="00381AB1" w:rsidRDefault="00573BE1" w:rsidP="007C722B">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okviru ovih </w:t>
      </w:r>
      <w:proofErr w:type="spellStart"/>
      <w:r w:rsidRPr="00381AB1">
        <w:rPr>
          <w:rFonts w:asciiTheme="minorHAnsi" w:hAnsiTheme="minorHAnsi" w:cstheme="minorHAnsi"/>
          <w:sz w:val="22"/>
          <w:szCs w:val="22"/>
          <w:lang w:val="hr-HR"/>
        </w:rPr>
        <w:t>paleogeografsko</w:t>
      </w:r>
      <w:proofErr w:type="spellEnd"/>
      <w:r w:rsidRPr="00381AB1">
        <w:rPr>
          <w:rFonts w:asciiTheme="minorHAnsi" w:hAnsiTheme="minorHAnsi" w:cstheme="minorHAnsi"/>
          <w:sz w:val="22"/>
          <w:szCs w:val="22"/>
          <w:lang w:val="hr-HR"/>
        </w:rPr>
        <w:t>-strukturnih jedinica, izdvojene su post-</w:t>
      </w:r>
      <w:proofErr w:type="spellStart"/>
      <w:r w:rsidRPr="00381AB1">
        <w:rPr>
          <w:rFonts w:asciiTheme="minorHAnsi" w:hAnsiTheme="minorHAnsi" w:cstheme="minorHAnsi"/>
          <w:sz w:val="22"/>
          <w:szCs w:val="22"/>
          <w:lang w:val="hr-HR"/>
        </w:rPr>
        <w:t>orogene</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oligocenske</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neogenske</w:t>
      </w:r>
      <w:proofErr w:type="spellEnd"/>
      <w:r w:rsidRPr="00381AB1">
        <w:rPr>
          <w:rFonts w:asciiTheme="minorHAnsi" w:hAnsiTheme="minorHAnsi" w:cstheme="minorHAnsi"/>
          <w:sz w:val="22"/>
          <w:szCs w:val="22"/>
          <w:lang w:val="hr-HR"/>
        </w:rPr>
        <w:t xml:space="preserve"> i kvartarne formacije u kojima su formirana značajna vodna tijela </w:t>
      </w:r>
      <w:proofErr w:type="spellStart"/>
      <w:r w:rsidRPr="00381AB1">
        <w:rPr>
          <w:rFonts w:asciiTheme="minorHAnsi" w:hAnsiTheme="minorHAnsi" w:cstheme="minorHAnsi"/>
          <w:sz w:val="22"/>
          <w:szCs w:val="22"/>
          <w:lang w:val="hr-HR"/>
        </w:rPr>
        <w:t>intergranularne</w:t>
      </w:r>
      <w:proofErr w:type="spellEnd"/>
      <w:r w:rsidRPr="00381AB1">
        <w:rPr>
          <w:rFonts w:asciiTheme="minorHAnsi" w:hAnsiTheme="minorHAnsi" w:cstheme="minorHAnsi"/>
          <w:sz w:val="22"/>
          <w:szCs w:val="22"/>
          <w:lang w:val="hr-HR"/>
        </w:rPr>
        <w:t xml:space="preserve"> poroznosti. U sadašnjoj strukturi Dinarida važnu ulogu imaju </w:t>
      </w:r>
      <w:proofErr w:type="spellStart"/>
      <w:r w:rsidRPr="00381AB1">
        <w:rPr>
          <w:rFonts w:asciiTheme="minorHAnsi" w:hAnsiTheme="minorHAnsi" w:cstheme="minorHAnsi"/>
          <w:sz w:val="22"/>
          <w:szCs w:val="22"/>
          <w:lang w:val="hr-HR"/>
        </w:rPr>
        <w:t>oligocensko</w:t>
      </w:r>
      <w:proofErr w:type="spellEnd"/>
      <w:r w:rsidRPr="00381AB1">
        <w:rPr>
          <w:rFonts w:asciiTheme="minorHAnsi" w:hAnsiTheme="minorHAnsi" w:cstheme="minorHAnsi"/>
          <w:sz w:val="22"/>
          <w:szCs w:val="22"/>
          <w:lang w:val="hr-HR"/>
        </w:rPr>
        <w:t xml:space="preserve">-miocenske marinske do slatkovodne naslage nastale nakon finalnog strukturiranja Dinarida za vrijeme eocenske </w:t>
      </w:r>
      <w:proofErr w:type="spellStart"/>
      <w:r w:rsidRPr="00381AB1">
        <w:rPr>
          <w:rFonts w:asciiTheme="minorHAnsi" w:hAnsiTheme="minorHAnsi" w:cstheme="minorHAnsi"/>
          <w:sz w:val="22"/>
          <w:szCs w:val="22"/>
          <w:lang w:val="hr-HR"/>
        </w:rPr>
        <w:t>deformacione</w:t>
      </w:r>
      <w:proofErr w:type="spellEnd"/>
      <w:r w:rsidRPr="00381AB1">
        <w:rPr>
          <w:rFonts w:asciiTheme="minorHAnsi" w:hAnsiTheme="minorHAnsi" w:cstheme="minorHAnsi"/>
          <w:sz w:val="22"/>
          <w:szCs w:val="22"/>
          <w:lang w:val="hr-HR"/>
        </w:rPr>
        <w:t xml:space="preserve"> faze. U BiH ima preko 150 malih i velikih slatkovodnih bazena sa naslagama uglja, od čega su u Bosni i Hercegovini najpoznatiji Sarajevsko-zenički, Bugojanski, </w:t>
      </w:r>
      <w:proofErr w:type="spellStart"/>
      <w:r w:rsidRPr="00381AB1">
        <w:rPr>
          <w:rFonts w:asciiTheme="minorHAnsi" w:hAnsiTheme="minorHAnsi" w:cstheme="minorHAnsi"/>
          <w:sz w:val="22"/>
          <w:szCs w:val="22"/>
          <w:lang w:val="hr-HR"/>
        </w:rPr>
        <w:t>Kamengradski</w:t>
      </w:r>
      <w:proofErr w:type="spellEnd"/>
      <w:r w:rsidRPr="00381AB1">
        <w:rPr>
          <w:rFonts w:asciiTheme="minorHAnsi" w:hAnsiTheme="minorHAnsi" w:cstheme="minorHAnsi"/>
          <w:sz w:val="22"/>
          <w:szCs w:val="22"/>
          <w:lang w:val="hr-HR"/>
        </w:rPr>
        <w:t xml:space="preserve">, Livanjski, Tuzlanski i Mostarski. U izdvojenim slatkovodnim </w:t>
      </w:r>
      <w:proofErr w:type="spellStart"/>
      <w:r w:rsidRPr="00381AB1">
        <w:rPr>
          <w:rFonts w:asciiTheme="minorHAnsi" w:hAnsiTheme="minorHAnsi" w:cstheme="minorHAnsi"/>
          <w:sz w:val="22"/>
          <w:szCs w:val="22"/>
          <w:lang w:val="hr-HR"/>
        </w:rPr>
        <w:t>neogenskim</w:t>
      </w:r>
      <w:proofErr w:type="spellEnd"/>
      <w:r w:rsidRPr="00381AB1">
        <w:rPr>
          <w:rFonts w:asciiTheme="minorHAnsi" w:hAnsiTheme="minorHAnsi" w:cstheme="minorHAnsi"/>
          <w:sz w:val="22"/>
          <w:szCs w:val="22"/>
          <w:lang w:val="hr-HR"/>
        </w:rPr>
        <w:t xml:space="preserve"> bazenima, izdvojene su naslage predstavljene </w:t>
      </w:r>
      <w:proofErr w:type="spellStart"/>
      <w:r w:rsidRPr="00381AB1">
        <w:rPr>
          <w:rFonts w:asciiTheme="minorHAnsi" w:hAnsiTheme="minorHAnsi" w:cstheme="minorHAnsi"/>
          <w:sz w:val="22"/>
          <w:szCs w:val="22"/>
          <w:lang w:val="hr-HR"/>
        </w:rPr>
        <w:t>laporovito-glinovitim</w:t>
      </w:r>
      <w:proofErr w:type="spellEnd"/>
      <w:r w:rsidRPr="00381AB1">
        <w:rPr>
          <w:rFonts w:asciiTheme="minorHAnsi" w:hAnsiTheme="minorHAnsi" w:cstheme="minorHAnsi"/>
          <w:sz w:val="22"/>
          <w:szCs w:val="22"/>
          <w:lang w:val="hr-HR"/>
        </w:rPr>
        <w:t xml:space="preserve"> sedimentima, rjeđe </w:t>
      </w:r>
      <w:r w:rsidRPr="00381AB1">
        <w:rPr>
          <w:rFonts w:asciiTheme="minorHAnsi" w:hAnsiTheme="minorHAnsi" w:cstheme="minorHAnsi"/>
          <w:sz w:val="22"/>
          <w:szCs w:val="22"/>
          <w:lang w:val="hr-HR"/>
        </w:rPr>
        <w:lastRenderedPageBreak/>
        <w:t xml:space="preserve">konglomeratima, pijeskovima, krečnjacima i </w:t>
      </w:r>
      <w:proofErr w:type="spellStart"/>
      <w:r w:rsidRPr="00381AB1">
        <w:rPr>
          <w:rFonts w:asciiTheme="minorHAnsi" w:hAnsiTheme="minorHAnsi" w:cstheme="minorHAnsi"/>
          <w:sz w:val="22"/>
          <w:szCs w:val="22"/>
          <w:lang w:val="hr-HR"/>
        </w:rPr>
        <w:t>ugljevima</w:t>
      </w:r>
      <w:proofErr w:type="spellEnd"/>
      <w:r w:rsidRPr="00381AB1">
        <w:rPr>
          <w:rFonts w:asciiTheme="minorHAnsi" w:hAnsiTheme="minorHAnsi" w:cstheme="minorHAnsi"/>
          <w:sz w:val="22"/>
          <w:szCs w:val="22"/>
          <w:lang w:val="hr-HR"/>
        </w:rPr>
        <w:t xml:space="preserve"> koji se eksploatiraju. Najčešće, kao pokrovne naslage, u okviru ovih bazena konstatirani su </w:t>
      </w:r>
      <w:proofErr w:type="spellStart"/>
      <w:r w:rsidRPr="00381AB1">
        <w:rPr>
          <w:rFonts w:asciiTheme="minorHAnsi" w:hAnsiTheme="minorHAnsi" w:cstheme="minorHAnsi"/>
          <w:sz w:val="22"/>
          <w:szCs w:val="22"/>
          <w:lang w:val="hr-HR"/>
        </w:rPr>
        <w:t>plio</w:t>
      </w:r>
      <w:proofErr w:type="spellEnd"/>
      <w:r w:rsidRPr="00381AB1">
        <w:rPr>
          <w:rFonts w:asciiTheme="minorHAnsi" w:hAnsiTheme="minorHAnsi" w:cstheme="minorHAnsi"/>
          <w:sz w:val="22"/>
          <w:szCs w:val="22"/>
          <w:lang w:val="hr-HR"/>
        </w:rPr>
        <w:t xml:space="preserve">-kvartarni pijeskovi i </w:t>
      </w:r>
      <w:proofErr w:type="spellStart"/>
      <w:r w:rsidRPr="00381AB1">
        <w:rPr>
          <w:rFonts w:asciiTheme="minorHAnsi" w:hAnsiTheme="minorHAnsi" w:cstheme="minorHAnsi"/>
          <w:sz w:val="22"/>
          <w:szCs w:val="22"/>
          <w:lang w:val="hr-HR"/>
        </w:rPr>
        <w:t>glinoviti</w:t>
      </w:r>
      <w:proofErr w:type="spellEnd"/>
      <w:r w:rsidRPr="00381AB1">
        <w:rPr>
          <w:rFonts w:asciiTheme="minorHAnsi" w:hAnsiTheme="minorHAnsi" w:cstheme="minorHAnsi"/>
          <w:sz w:val="22"/>
          <w:szCs w:val="22"/>
          <w:lang w:val="hr-HR"/>
        </w:rPr>
        <w:t xml:space="preserve"> pijeskovi sa podređeno </w:t>
      </w:r>
      <w:proofErr w:type="spellStart"/>
      <w:r w:rsidRPr="00381AB1">
        <w:rPr>
          <w:rFonts w:asciiTheme="minorHAnsi" w:hAnsiTheme="minorHAnsi" w:cstheme="minorHAnsi"/>
          <w:sz w:val="22"/>
          <w:szCs w:val="22"/>
          <w:lang w:val="hr-HR"/>
        </w:rPr>
        <w:t>šljunkovima</w:t>
      </w:r>
      <w:proofErr w:type="spellEnd"/>
      <w:r w:rsidR="007C722B" w:rsidRPr="00381AB1">
        <w:rPr>
          <w:rFonts w:asciiTheme="minorHAnsi" w:hAnsiTheme="minorHAnsi" w:cstheme="minorHAnsi"/>
          <w:sz w:val="22"/>
          <w:szCs w:val="22"/>
          <w:lang w:val="hr-HR"/>
        </w:rPr>
        <w:t>.</w:t>
      </w:r>
    </w:p>
    <w:p w14:paraId="569549CE" w14:textId="29C7CADC" w:rsidR="007A6399" w:rsidRPr="00381AB1" w:rsidRDefault="007A6399" w:rsidP="00B451C7">
      <w:pPr>
        <w:pStyle w:val="Heading3"/>
        <w:rPr>
          <w:lang w:val="hr-HR"/>
        </w:rPr>
      </w:pPr>
      <w:bookmarkStart w:id="15" w:name="_Toc77075198"/>
      <w:r w:rsidRPr="00381AB1">
        <w:rPr>
          <w:lang w:val="hr-HR"/>
        </w:rPr>
        <w:t xml:space="preserve">3.2. </w:t>
      </w:r>
      <w:r w:rsidR="00573BE1" w:rsidRPr="00381AB1">
        <w:rPr>
          <w:lang w:val="hr-HR"/>
        </w:rPr>
        <w:t>Klima</w:t>
      </w:r>
      <w:r w:rsidR="007C722B" w:rsidRPr="00381AB1">
        <w:rPr>
          <w:vertAlign w:val="superscript"/>
          <w:lang w:val="hr-HR"/>
        </w:rPr>
        <w:footnoteReference w:id="7"/>
      </w:r>
      <w:bookmarkEnd w:id="15"/>
    </w:p>
    <w:p w14:paraId="3CA50C4A" w14:textId="5D7D4923" w:rsidR="007C722B" w:rsidRPr="00381AB1" w:rsidRDefault="00573BE1" w:rsidP="007C722B">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Zbog </w:t>
      </w:r>
      <w:r w:rsidR="006F61B3" w:rsidRPr="00381AB1">
        <w:rPr>
          <w:rFonts w:asciiTheme="minorHAnsi" w:hAnsiTheme="minorHAnsi" w:cstheme="minorHAnsi"/>
          <w:sz w:val="22"/>
          <w:szCs w:val="22"/>
          <w:lang w:val="hr-HR"/>
        </w:rPr>
        <w:t>utjecaj</w:t>
      </w:r>
      <w:r w:rsidRPr="00381AB1">
        <w:rPr>
          <w:rFonts w:asciiTheme="minorHAnsi" w:hAnsiTheme="minorHAnsi" w:cstheme="minorHAnsi"/>
          <w:sz w:val="22"/>
          <w:szCs w:val="22"/>
          <w:lang w:val="hr-HR"/>
        </w:rPr>
        <w:t xml:space="preserve">a geografskih i klimatoloških faktora, klima BiH, odnosno FBiH je složena i </w:t>
      </w:r>
      <w:proofErr w:type="spellStart"/>
      <w:r w:rsidRPr="00381AB1">
        <w:rPr>
          <w:rFonts w:asciiTheme="minorHAnsi" w:hAnsiTheme="minorHAnsi" w:cstheme="minorHAnsi"/>
          <w:sz w:val="22"/>
          <w:szCs w:val="22"/>
          <w:lang w:val="hr-HR"/>
        </w:rPr>
        <w:t>uslovljena</w:t>
      </w:r>
      <w:proofErr w:type="spellEnd"/>
      <w:r w:rsidRPr="00381AB1">
        <w:rPr>
          <w:rFonts w:asciiTheme="minorHAnsi" w:hAnsiTheme="minorHAnsi" w:cstheme="minorHAnsi"/>
          <w:sz w:val="22"/>
          <w:szCs w:val="22"/>
          <w:lang w:val="hr-HR"/>
        </w:rPr>
        <w:t xml:space="preserve"> je njenim geografskim položajem. Jadransko more znatno utiče na klimu i to naročito u hladnijem dijelu godine, kada ublažava zimske ekstremne temperature. Nadmorska visina i reljef, naročito raspored planinskih masiva, </w:t>
      </w:r>
      <w:proofErr w:type="spellStart"/>
      <w:r w:rsidRPr="00381AB1">
        <w:rPr>
          <w:rFonts w:asciiTheme="minorHAnsi" w:hAnsiTheme="minorHAnsi" w:cstheme="minorHAnsi"/>
          <w:sz w:val="22"/>
          <w:szCs w:val="22"/>
          <w:lang w:val="hr-HR"/>
        </w:rPr>
        <w:t>nizija</w:t>
      </w:r>
      <w:proofErr w:type="spellEnd"/>
      <w:r w:rsidRPr="00381AB1">
        <w:rPr>
          <w:rFonts w:asciiTheme="minorHAnsi" w:hAnsiTheme="minorHAnsi" w:cstheme="minorHAnsi"/>
          <w:sz w:val="22"/>
          <w:szCs w:val="22"/>
          <w:lang w:val="hr-HR"/>
        </w:rPr>
        <w:t xml:space="preserve">, kotlina, kraških polja itd. utiču na klimu i u znatnoj mjeri, je </w:t>
      </w:r>
      <w:proofErr w:type="spellStart"/>
      <w:r w:rsidRPr="00381AB1">
        <w:rPr>
          <w:rFonts w:asciiTheme="minorHAnsi" w:hAnsiTheme="minorHAnsi" w:cstheme="minorHAnsi"/>
          <w:sz w:val="22"/>
          <w:szCs w:val="22"/>
          <w:lang w:val="hr-HR"/>
        </w:rPr>
        <w:t>modifikuju</w:t>
      </w:r>
      <w:proofErr w:type="spellEnd"/>
      <w:r w:rsidRPr="00381AB1">
        <w:rPr>
          <w:rFonts w:asciiTheme="minorHAnsi" w:hAnsiTheme="minorHAnsi" w:cstheme="minorHAnsi"/>
          <w:sz w:val="22"/>
          <w:szCs w:val="22"/>
          <w:lang w:val="hr-HR"/>
        </w:rPr>
        <w:t>. Naročito izražen klimatski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 xml:space="preserve">caj imaju planine Dinarskog sistema, koje predstavljaju prirodnu prepreku i sprječavaju prodiranje hladnih </w:t>
      </w:r>
      <w:r w:rsidR="004C28DB">
        <w:rPr>
          <w:rFonts w:asciiTheme="minorHAnsi" w:hAnsiTheme="minorHAnsi" w:cstheme="minorHAnsi"/>
          <w:sz w:val="22"/>
          <w:szCs w:val="22"/>
          <w:lang w:val="hr-HR"/>
        </w:rPr>
        <w:t>zračnih</w:t>
      </w:r>
      <w:r w:rsidRPr="00381AB1">
        <w:rPr>
          <w:rFonts w:asciiTheme="minorHAnsi" w:hAnsiTheme="minorHAnsi" w:cstheme="minorHAnsi"/>
          <w:sz w:val="22"/>
          <w:szCs w:val="22"/>
          <w:lang w:val="hr-HR"/>
        </w:rPr>
        <w:t xml:space="preserve"> masa sa sjevera i toplih </w:t>
      </w:r>
      <w:r w:rsidR="004C28DB">
        <w:rPr>
          <w:rFonts w:asciiTheme="minorHAnsi" w:hAnsiTheme="minorHAnsi" w:cstheme="minorHAnsi"/>
          <w:sz w:val="22"/>
          <w:szCs w:val="22"/>
          <w:lang w:val="hr-HR"/>
        </w:rPr>
        <w:t>zračnih</w:t>
      </w:r>
      <w:r w:rsidRPr="00381AB1">
        <w:rPr>
          <w:rFonts w:asciiTheme="minorHAnsi" w:hAnsiTheme="minorHAnsi" w:cstheme="minorHAnsi"/>
          <w:sz w:val="22"/>
          <w:szCs w:val="22"/>
          <w:lang w:val="hr-HR"/>
        </w:rPr>
        <w:t xml:space="preserve"> masa sa juga. Kroz kraške kotline i doline velikih rijeka prodiru dublje u unutrašnjost hladne </w:t>
      </w:r>
      <w:r w:rsidR="004C28DB">
        <w:rPr>
          <w:rFonts w:asciiTheme="minorHAnsi" w:hAnsiTheme="minorHAnsi" w:cstheme="minorHAnsi"/>
          <w:sz w:val="22"/>
          <w:szCs w:val="22"/>
          <w:lang w:val="hr-HR"/>
        </w:rPr>
        <w:t>zračne</w:t>
      </w:r>
      <w:r w:rsidRPr="00381AB1">
        <w:rPr>
          <w:rFonts w:asciiTheme="minorHAnsi" w:hAnsiTheme="minorHAnsi" w:cstheme="minorHAnsi"/>
          <w:sz w:val="22"/>
          <w:szCs w:val="22"/>
          <w:lang w:val="hr-HR"/>
        </w:rPr>
        <w:t xml:space="preserve"> mase sa sjevera i tople </w:t>
      </w:r>
      <w:r w:rsidR="004C28DB">
        <w:rPr>
          <w:rFonts w:asciiTheme="minorHAnsi" w:hAnsiTheme="minorHAnsi" w:cstheme="minorHAnsi"/>
          <w:sz w:val="22"/>
          <w:szCs w:val="22"/>
          <w:lang w:val="hr-HR"/>
        </w:rPr>
        <w:t>zračne</w:t>
      </w:r>
      <w:r w:rsidRPr="00381AB1">
        <w:rPr>
          <w:rFonts w:asciiTheme="minorHAnsi" w:hAnsiTheme="minorHAnsi" w:cstheme="minorHAnsi"/>
          <w:sz w:val="22"/>
          <w:szCs w:val="22"/>
          <w:lang w:val="hr-HR"/>
        </w:rPr>
        <w:t xml:space="preserve"> mase sa juga, a sa njima i </w:t>
      </w:r>
      <w:r w:rsidR="006F61B3" w:rsidRPr="00381AB1">
        <w:rPr>
          <w:rFonts w:asciiTheme="minorHAnsi" w:hAnsiTheme="minorHAnsi" w:cstheme="minorHAnsi"/>
          <w:sz w:val="22"/>
          <w:szCs w:val="22"/>
          <w:lang w:val="hr-HR"/>
        </w:rPr>
        <w:t>utjecaj</w:t>
      </w:r>
      <w:r w:rsidRPr="00381AB1">
        <w:rPr>
          <w:rFonts w:asciiTheme="minorHAnsi" w:hAnsiTheme="minorHAnsi" w:cstheme="minorHAnsi"/>
          <w:sz w:val="22"/>
          <w:szCs w:val="22"/>
          <w:lang w:val="hr-HR"/>
        </w:rPr>
        <w:t xml:space="preserve">i srednjoevropske kontinentalne i mediteranske klime. Vrsta podloge, kao i biljni i </w:t>
      </w:r>
      <w:r w:rsidR="00832E12" w:rsidRPr="00381AB1">
        <w:rPr>
          <w:rFonts w:asciiTheme="minorHAnsi" w:hAnsiTheme="minorHAnsi" w:cstheme="minorHAnsi"/>
          <w:sz w:val="22"/>
          <w:szCs w:val="22"/>
          <w:lang w:val="hr-HR"/>
        </w:rPr>
        <w:t>snježni</w:t>
      </w:r>
      <w:r w:rsidRPr="00381AB1">
        <w:rPr>
          <w:rFonts w:asciiTheme="minorHAnsi" w:hAnsiTheme="minorHAnsi" w:cstheme="minorHAnsi"/>
          <w:sz w:val="22"/>
          <w:szCs w:val="22"/>
          <w:lang w:val="hr-HR"/>
        </w:rPr>
        <w:t xml:space="preserve"> pokrivač, utiču na karakter klimatoloških elemenata, modificirajući na taj način klimu određenog mjesta. Na klimu, utiče i ciklonska aktivnost iznad naše zemlje, kao i brojni lokalni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caji</w:t>
      </w:r>
      <w:r w:rsidR="007C722B" w:rsidRPr="00381AB1">
        <w:rPr>
          <w:rFonts w:asciiTheme="minorHAnsi" w:hAnsiTheme="minorHAnsi" w:cstheme="minorHAnsi"/>
          <w:sz w:val="22"/>
          <w:szCs w:val="22"/>
          <w:lang w:val="hr-HR"/>
        </w:rPr>
        <w:t>.</w:t>
      </w:r>
    </w:p>
    <w:p w14:paraId="22D53C04" w14:textId="7CBA5E2B" w:rsidR="007C722B" w:rsidRPr="00381AB1" w:rsidRDefault="00573BE1" w:rsidP="00993E1D">
      <w:pPr>
        <w:pStyle w:val="Normal1"/>
        <w:spacing w:after="12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Na teritoriji Bosne i Hercegovine javljaju se tri osnovna tipa klime </w:t>
      </w:r>
      <w:r w:rsidR="007C722B" w:rsidRPr="00381AB1">
        <w:rPr>
          <w:rFonts w:asciiTheme="minorHAnsi" w:hAnsiTheme="minorHAnsi" w:cstheme="minorHAnsi"/>
          <w:sz w:val="22"/>
          <w:szCs w:val="22"/>
          <w:lang w:val="hr-HR"/>
        </w:rPr>
        <w:t>(</w:t>
      </w:r>
      <w:r w:rsidRPr="00381AB1">
        <w:rPr>
          <w:rFonts w:asciiTheme="minorHAnsi" w:hAnsiTheme="minorHAnsi" w:cstheme="minorHAnsi"/>
          <w:sz w:val="22"/>
          <w:szCs w:val="22"/>
          <w:lang w:val="hr-HR"/>
        </w:rPr>
        <w:t>Slika</w:t>
      </w:r>
      <w:r w:rsidR="007C722B" w:rsidRPr="00381AB1">
        <w:rPr>
          <w:rFonts w:asciiTheme="minorHAnsi" w:hAnsiTheme="minorHAnsi" w:cstheme="minorHAnsi"/>
          <w:sz w:val="22"/>
          <w:szCs w:val="22"/>
          <w:lang w:val="hr-HR"/>
        </w:rPr>
        <w:t xml:space="preserve"> </w:t>
      </w:r>
      <w:r w:rsidR="00C93748" w:rsidRPr="00381AB1">
        <w:rPr>
          <w:rFonts w:asciiTheme="minorHAnsi" w:hAnsiTheme="minorHAnsi" w:cstheme="minorHAnsi"/>
          <w:sz w:val="22"/>
          <w:szCs w:val="22"/>
          <w:lang w:val="hr-HR"/>
        </w:rPr>
        <w:t>2</w:t>
      </w:r>
      <w:r w:rsidR="007C722B" w:rsidRPr="00381AB1">
        <w:rPr>
          <w:rFonts w:asciiTheme="minorHAnsi" w:hAnsiTheme="minorHAnsi" w:cstheme="minorHAnsi"/>
          <w:sz w:val="22"/>
          <w:szCs w:val="22"/>
          <w:lang w:val="hr-HR"/>
        </w:rPr>
        <w:t>):</w:t>
      </w:r>
    </w:p>
    <w:p w14:paraId="1C65C723" w14:textId="77777777" w:rsidR="00573BE1" w:rsidRPr="00381AB1" w:rsidRDefault="00573BE1" w:rsidP="00534314">
      <w:pPr>
        <w:pStyle w:val="Normal1"/>
        <w:widowControl w:val="0"/>
        <w:numPr>
          <w:ilvl w:val="0"/>
          <w:numId w:val="21"/>
        </w:numPr>
        <w:spacing w:before="40"/>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kontinentalna i umjereno - kontinentalna,</w:t>
      </w:r>
    </w:p>
    <w:p w14:paraId="07954AE8" w14:textId="77777777" w:rsidR="00573BE1" w:rsidRPr="00381AB1" w:rsidRDefault="00573BE1" w:rsidP="00534314">
      <w:pPr>
        <w:pStyle w:val="Normal1"/>
        <w:widowControl w:val="0"/>
        <w:numPr>
          <w:ilvl w:val="0"/>
          <w:numId w:val="21"/>
        </w:numPr>
        <w:spacing w:before="40"/>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planinska i planinsko - </w:t>
      </w:r>
      <w:proofErr w:type="spellStart"/>
      <w:r w:rsidRPr="00381AB1">
        <w:rPr>
          <w:rFonts w:asciiTheme="minorHAnsi" w:hAnsiTheme="minorHAnsi" w:cstheme="minorHAnsi"/>
          <w:sz w:val="22"/>
          <w:szCs w:val="22"/>
          <w:lang w:val="hr-HR"/>
        </w:rPr>
        <w:t>kotlinska</w:t>
      </w:r>
      <w:proofErr w:type="spellEnd"/>
      <w:r w:rsidRPr="00381AB1">
        <w:rPr>
          <w:rFonts w:asciiTheme="minorHAnsi" w:hAnsiTheme="minorHAnsi" w:cstheme="minorHAnsi"/>
          <w:sz w:val="22"/>
          <w:szCs w:val="22"/>
          <w:lang w:val="hr-HR"/>
        </w:rPr>
        <w:t>,</w:t>
      </w:r>
    </w:p>
    <w:p w14:paraId="189B45D7" w14:textId="69137756" w:rsidR="00573BE1" w:rsidRPr="00381AB1" w:rsidRDefault="00573BE1" w:rsidP="00534314">
      <w:pPr>
        <w:pStyle w:val="Normal1"/>
        <w:widowControl w:val="0"/>
        <w:numPr>
          <w:ilvl w:val="0"/>
          <w:numId w:val="21"/>
        </w:numPr>
        <w:spacing w:before="0" w:beforeAutospacing="0" w:after="0" w:afterAutospacing="0"/>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mediteranska i modificirana mediteranska klima. (Izvor: INC 2009).</w:t>
      </w:r>
    </w:p>
    <w:p w14:paraId="7FA55F21" w14:textId="77777777" w:rsidR="00743446" w:rsidRPr="00381AB1" w:rsidRDefault="00743446" w:rsidP="00947A5F">
      <w:pPr>
        <w:pStyle w:val="Normal1"/>
        <w:widowControl w:val="0"/>
        <w:spacing w:before="0" w:beforeAutospacing="0" w:after="0" w:afterAutospacing="0"/>
        <w:jc w:val="both"/>
        <w:rPr>
          <w:rFonts w:asciiTheme="minorHAnsi" w:hAnsiTheme="minorHAnsi" w:cstheme="minorHAnsi"/>
          <w:sz w:val="22"/>
          <w:szCs w:val="22"/>
          <w:lang w:val="hr-HR"/>
        </w:rPr>
      </w:pPr>
    </w:p>
    <w:tbl>
      <w:tblPr>
        <w:tblW w:w="0" w:type="auto"/>
        <w:tblLook w:val="04A0" w:firstRow="1" w:lastRow="0" w:firstColumn="1" w:lastColumn="0" w:noHBand="0" w:noVBand="1"/>
      </w:tblPr>
      <w:tblGrid>
        <w:gridCol w:w="9350"/>
      </w:tblGrid>
      <w:tr w:rsidR="007C722B" w:rsidRPr="00381AB1" w14:paraId="23A36E28" w14:textId="77777777" w:rsidTr="00EC69B7">
        <w:tc>
          <w:tcPr>
            <w:tcW w:w="9350" w:type="dxa"/>
          </w:tcPr>
          <w:p w14:paraId="5A37A435" w14:textId="6D333645" w:rsidR="007C722B" w:rsidRPr="00381AB1" w:rsidRDefault="007C722B" w:rsidP="007C722B">
            <w:pPr>
              <w:spacing w:after="0"/>
              <w:jc w:val="center"/>
              <w:rPr>
                <w:lang w:val="hr-HR"/>
              </w:rPr>
            </w:pPr>
            <w:r w:rsidRPr="00381AB1">
              <w:rPr>
                <w:noProof/>
                <w:lang w:val="hr-HR" w:eastAsia="hr-HR"/>
              </w:rPr>
              <w:drawing>
                <wp:inline distT="0" distB="0" distL="0" distR="0" wp14:anchorId="074A7820" wp14:editId="26AC9E34">
                  <wp:extent cx="3759976" cy="34129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79" cy="3440497"/>
                          </a:xfrm>
                          <a:prstGeom prst="rect">
                            <a:avLst/>
                          </a:prstGeom>
                          <a:noFill/>
                          <a:ln>
                            <a:noFill/>
                          </a:ln>
                        </pic:spPr>
                      </pic:pic>
                    </a:graphicData>
                  </a:graphic>
                </wp:inline>
              </w:drawing>
            </w:r>
          </w:p>
        </w:tc>
      </w:tr>
      <w:tr w:rsidR="00C93748" w:rsidRPr="00381AB1" w14:paraId="6E8012BD" w14:textId="77777777" w:rsidTr="00EC69B7">
        <w:tc>
          <w:tcPr>
            <w:tcW w:w="9350" w:type="dxa"/>
          </w:tcPr>
          <w:p w14:paraId="4FC5B365" w14:textId="4950CA8E" w:rsidR="007C722B" w:rsidRPr="00381AB1" w:rsidRDefault="00573BE1" w:rsidP="00EC69B7">
            <w:pPr>
              <w:pStyle w:val="BVIfnrCharCharCharCharChar"/>
              <w:spacing w:before="60" w:after="60"/>
              <w:jc w:val="center"/>
              <w:rPr>
                <w:i/>
                <w:iCs/>
                <w:color w:val="70AD47"/>
                <w:vertAlign w:val="baseline"/>
                <w:lang w:val="hr-HR"/>
              </w:rPr>
            </w:pPr>
            <w:bookmarkStart w:id="16" w:name="_Toc68685105"/>
            <w:bookmarkStart w:id="17" w:name="_Toc77075327"/>
            <w:r w:rsidRPr="00381AB1">
              <w:rPr>
                <w:i/>
                <w:iCs/>
                <w:color w:val="70AD47"/>
                <w:szCs w:val="16"/>
                <w:vertAlign w:val="baseline"/>
                <w:lang w:val="hr-HR"/>
              </w:rPr>
              <w:t>Slika</w:t>
            </w:r>
            <w:r w:rsidR="007C722B" w:rsidRPr="00381AB1">
              <w:rPr>
                <w:i/>
                <w:iCs/>
                <w:color w:val="70AD47"/>
                <w:szCs w:val="16"/>
                <w:vertAlign w:val="baseline"/>
                <w:lang w:val="hr-HR"/>
              </w:rPr>
              <w:t xml:space="preserve"> </w:t>
            </w:r>
            <w:r w:rsidR="007C722B" w:rsidRPr="00381AB1">
              <w:rPr>
                <w:i/>
                <w:iCs/>
                <w:color w:val="70AD47"/>
                <w:szCs w:val="16"/>
                <w:vertAlign w:val="baseline"/>
                <w:lang w:val="hr-HR"/>
              </w:rPr>
              <w:fldChar w:fldCharType="begin"/>
            </w:r>
            <w:r w:rsidR="007C722B" w:rsidRPr="00381AB1">
              <w:rPr>
                <w:i/>
                <w:iCs/>
                <w:color w:val="70AD47"/>
                <w:szCs w:val="16"/>
                <w:vertAlign w:val="baseline"/>
                <w:lang w:val="hr-HR"/>
              </w:rPr>
              <w:instrText xml:space="preserve"> SEQ Figure \* ARABIC </w:instrText>
            </w:r>
            <w:r w:rsidR="007C722B" w:rsidRPr="00381AB1">
              <w:rPr>
                <w:i/>
                <w:iCs/>
                <w:color w:val="70AD47"/>
                <w:szCs w:val="16"/>
                <w:vertAlign w:val="baseline"/>
                <w:lang w:val="hr-HR"/>
              </w:rPr>
              <w:fldChar w:fldCharType="separate"/>
            </w:r>
            <w:r w:rsidR="00C93748" w:rsidRPr="00381AB1">
              <w:rPr>
                <w:i/>
                <w:iCs/>
                <w:color w:val="70AD47"/>
                <w:szCs w:val="16"/>
                <w:vertAlign w:val="baseline"/>
                <w:lang w:val="hr-HR"/>
              </w:rPr>
              <w:t>2</w:t>
            </w:r>
            <w:r w:rsidR="007C722B" w:rsidRPr="00381AB1">
              <w:rPr>
                <w:i/>
                <w:iCs/>
                <w:color w:val="70AD47"/>
                <w:szCs w:val="16"/>
                <w:vertAlign w:val="baseline"/>
                <w:lang w:val="hr-HR"/>
              </w:rPr>
              <w:fldChar w:fldCharType="end"/>
            </w:r>
            <w:r w:rsidR="007C722B" w:rsidRPr="00381AB1">
              <w:rPr>
                <w:i/>
                <w:iCs/>
                <w:color w:val="70AD47"/>
                <w:szCs w:val="16"/>
                <w:vertAlign w:val="baseline"/>
                <w:lang w:val="hr-HR"/>
              </w:rPr>
              <w:t xml:space="preserve"> </w:t>
            </w:r>
            <w:r w:rsidRPr="00381AB1">
              <w:rPr>
                <w:i/>
                <w:iCs/>
                <w:color w:val="70AD47"/>
                <w:szCs w:val="16"/>
                <w:vertAlign w:val="baseline"/>
                <w:lang w:val="hr-HR"/>
              </w:rPr>
              <w:t xml:space="preserve">Klima u </w:t>
            </w:r>
            <w:r w:rsidR="007C722B" w:rsidRPr="00381AB1">
              <w:rPr>
                <w:i/>
                <w:iCs/>
                <w:color w:val="70AD47"/>
                <w:szCs w:val="16"/>
                <w:vertAlign w:val="baseline"/>
                <w:lang w:val="hr-HR"/>
              </w:rPr>
              <w:t>BiH/FBiH</w:t>
            </w:r>
            <w:bookmarkEnd w:id="16"/>
            <w:bookmarkEnd w:id="17"/>
          </w:p>
        </w:tc>
      </w:tr>
    </w:tbl>
    <w:p w14:paraId="6F287277" w14:textId="544B5175"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lastRenderedPageBreak/>
        <w:t>Kontinentalna klima javlja se na sjeveru, mediteranska na jugu, a linijom koja razdvaja ove dvije regije nalazi se prostor visokih planina, visoravni i klisura, u kojima, u zavisnosti od nadmorske visine, dominira planinska klima</w:t>
      </w:r>
      <w:r w:rsidR="007C722B" w:rsidRPr="00381AB1">
        <w:rPr>
          <w:rFonts w:asciiTheme="minorHAnsi" w:hAnsiTheme="minorHAnsi" w:cstheme="minorHAnsi"/>
          <w:sz w:val="22"/>
          <w:szCs w:val="22"/>
          <w:lang w:val="hr-HR"/>
        </w:rPr>
        <w:t>.</w:t>
      </w:r>
    </w:p>
    <w:p w14:paraId="7DBC2727" w14:textId="6B4D6049"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Kontinentalna i umjereno kontinentalna klima zastupljena je na prostoru sjeverne Bosne i u dolinama rijeka Une, Sane i Bosne. Ova klima prevladava na sjeveru sve do linije koja ide južno od Bihaća i Sanskog Mosta, do granice s Republikom Srpskom. Najhladniji mjesec je januar, a najtopliji juli</w:t>
      </w:r>
      <w:r w:rsidR="007C722B" w:rsidRPr="00381AB1">
        <w:rPr>
          <w:rFonts w:asciiTheme="minorHAnsi" w:hAnsiTheme="minorHAnsi" w:cstheme="minorHAnsi"/>
          <w:sz w:val="22"/>
          <w:szCs w:val="22"/>
          <w:lang w:val="hr-HR"/>
        </w:rPr>
        <w:t>.</w:t>
      </w:r>
    </w:p>
    <w:p w14:paraId="363700F9" w14:textId="510919DF"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Brdsko-planinski dijelovi FBiH pod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cajem su srednjoevropske kontinentalne klime sa sjevera i mediteranske sa juga. Isprepletenost ovih klimatskih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caja, kao i raznolikost reljefa, daju ovom području obilježja umjerene planinske i planinske klime. Najhladniji mjesec u toku cijele godine je januar, a najtopliji je juli, odnosno august</w:t>
      </w:r>
      <w:r w:rsidR="007C722B" w:rsidRPr="00381AB1">
        <w:rPr>
          <w:rFonts w:asciiTheme="minorHAnsi" w:hAnsiTheme="minorHAnsi" w:cstheme="minorHAnsi"/>
          <w:sz w:val="22"/>
          <w:szCs w:val="22"/>
          <w:lang w:val="hr-HR"/>
        </w:rPr>
        <w:t>.</w:t>
      </w:r>
    </w:p>
    <w:p w14:paraId="772D2965" w14:textId="46F37AF3"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Mediteranska (sredozemna, jadranska, </w:t>
      </w:r>
      <w:proofErr w:type="spellStart"/>
      <w:r w:rsidRPr="00381AB1">
        <w:rPr>
          <w:rFonts w:asciiTheme="minorHAnsi" w:hAnsiTheme="minorHAnsi" w:cstheme="minorHAnsi"/>
          <w:sz w:val="22"/>
          <w:szCs w:val="22"/>
          <w:lang w:val="hr-HR"/>
        </w:rPr>
        <w:t>subtropska</w:t>
      </w:r>
      <w:proofErr w:type="spellEnd"/>
      <w:r w:rsidRPr="00381AB1">
        <w:rPr>
          <w:rFonts w:asciiTheme="minorHAnsi" w:hAnsiTheme="minorHAnsi" w:cstheme="minorHAnsi"/>
          <w:sz w:val="22"/>
          <w:szCs w:val="22"/>
          <w:lang w:val="hr-HR"/>
        </w:rPr>
        <w:t>) klima javlja se na jugozapadu FBiH. Ovo područje obuhvata prostor između južne granice brdsko - planinskog područja i južne granice države. Zbog neposredne blizine Jadranskog mora i njegovog direktnog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caja na karakter klimatoloških elemenata, ovo područje ima obilježja maritimne klime. Izražen reljef, a naročito raspored i pravac pružanja relativno visokih planinskih masiva, ograničavaju maritimne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 xml:space="preserve">caje na usko područje i </w:t>
      </w:r>
      <w:proofErr w:type="spellStart"/>
      <w:r w:rsidRPr="00381AB1">
        <w:rPr>
          <w:rFonts w:asciiTheme="minorHAnsi" w:hAnsiTheme="minorHAnsi" w:cstheme="minorHAnsi"/>
          <w:sz w:val="22"/>
          <w:szCs w:val="22"/>
          <w:lang w:val="hr-HR"/>
        </w:rPr>
        <w:t>uslovljavaju</w:t>
      </w:r>
      <w:proofErr w:type="spellEnd"/>
      <w:r w:rsidRPr="00381AB1">
        <w:rPr>
          <w:rFonts w:asciiTheme="minorHAnsi" w:hAnsiTheme="minorHAnsi" w:cstheme="minorHAnsi"/>
          <w:sz w:val="22"/>
          <w:szCs w:val="22"/>
          <w:lang w:val="hr-HR"/>
        </w:rPr>
        <w:t xml:space="preserve"> veoma nagli prelaz iz maritimnih u kontinentalne </w:t>
      </w:r>
      <w:proofErr w:type="spellStart"/>
      <w:r w:rsidRPr="00381AB1">
        <w:rPr>
          <w:rFonts w:asciiTheme="minorHAnsi" w:hAnsiTheme="minorHAnsi" w:cstheme="minorHAnsi"/>
          <w:sz w:val="22"/>
          <w:szCs w:val="22"/>
          <w:lang w:val="hr-HR"/>
        </w:rPr>
        <w:t>uslove</w:t>
      </w:r>
      <w:proofErr w:type="spellEnd"/>
      <w:r w:rsidRPr="00381AB1">
        <w:rPr>
          <w:rFonts w:asciiTheme="minorHAnsi" w:hAnsiTheme="minorHAnsi" w:cstheme="minorHAnsi"/>
          <w:sz w:val="22"/>
          <w:szCs w:val="22"/>
          <w:lang w:val="hr-HR"/>
        </w:rPr>
        <w:t>. Mjesec januar se ističe kao najhladniji, a juli kao najtopliji mjesec</w:t>
      </w:r>
      <w:r w:rsidR="007C722B" w:rsidRPr="00381AB1">
        <w:rPr>
          <w:rFonts w:asciiTheme="minorHAnsi" w:hAnsiTheme="minorHAnsi" w:cstheme="minorHAnsi"/>
          <w:sz w:val="22"/>
          <w:szCs w:val="22"/>
          <w:lang w:val="hr-HR"/>
        </w:rPr>
        <w:t>.</w:t>
      </w:r>
    </w:p>
    <w:p w14:paraId="1A99F8D6" w14:textId="5052E020"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Prema karti rasporeda srednje godišnje temperature zraka vidljiv je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 xml:space="preserve">caj najvažnijih klimatskih </w:t>
      </w:r>
      <w:proofErr w:type="spellStart"/>
      <w:r w:rsidRPr="00381AB1">
        <w:rPr>
          <w:rFonts w:asciiTheme="minorHAnsi" w:hAnsiTheme="minorHAnsi" w:cstheme="minorHAnsi"/>
          <w:sz w:val="22"/>
          <w:szCs w:val="22"/>
          <w:lang w:val="hr-HR"/>
        </w:rPr>
        <w:t>modifikatora</w:t>
      </w:r>
      <w:proofErr w:type="spellEnd"/>
      <w:r w:rsidRPr="00381AB1">
        <w:rPr>
          <w:rFonts w:asciiTheme="minorHAnsi" w:hAnsiTheme="minorHAnsi" w:cstheme="minorHAnsi"/>
          <w:sz w:val="22"/>
          <w:szCs w:val="22"/>
          <w:lang w:val="hr-HR"/>
        </w:rPr>
        <w:t xml:space="preserve">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 Jadranskog mora, planine Dinarskog sistema, otvorenost prema kontinentalnom dijelu Evrope i oblik reljefa) na obilježja temperature u FBiH. U Bihaću je prosječna godišnja temperatura 10,6°C, dok u Tuzli ima vrijednost od 10°C. Na planinskim vrhovima prosječne godišnje temperature su najniže i padaju do 1,2° C (Bjelašnica, 2067 m). Na jugu FBiH prosječne godišnje temperature zraka su najviše, s vrijednostima do 14,1°C u Čapljini i do 15,2°C u Neumu. Analiza godišnjeg hoda temperature zraka u FBiH pokazuje da je najhladniji mjesec januar, a najtopliji juli</w:t>
      </w:r>
      <w:r w:rsidR="007C722B" w:rsidRPr="00381AB1">
        <w:rPr>
          <w:rFonts w:asciiTheme="minorHAnsi" w:hAnsiTheme="minorHAnsi" w:cstheme="minorHAnsi"/>
          <w:sz w:val="22"/>
          <w:szCs w:val="22"/>
          <w:lang w:val="hr-HR"/>
        </w:rPr>
        <w:t>.</w:t>
      </w:r>
    </w:p>
    <w:p w14:paraId="1FEBE803" w14:textId="0AD34D04"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Padavine u cijelom području FBiH su neravnomjerno raspoređene tokom godine. Na sjeverozapadu FBiH glavni maksimum padavina javlja se u hladnijem dijelu godine (novembar), a sekundarni maksimum u maju. Minimalna količina padavina zabilježena je u januaru. Za područja niskih planina, planina, brda i ravničarskih predjela, udio padavina u toplijem dijelu godine (mart - septembar) je veći. Zbog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caja mediteranske klime, južna područja se odlikuju velikom količinom padavina u hladnijoj polovini godine i suhim ljetima s najmanje padavina u julu</w:t>
      </w:r>
      <w:r w:rsidR="007C722B" w:rsidRPr="00381AB1">
        <w:rPr>
          <w:rFonts w:asciiTheme="minorHAnsi" w:hAnsiTheme="minorHAnsi" w:cstheme="minorHAnsi"/>
          <w:sz w:val="22"/>
          <w:szCs w:val="22"/>
          <w:lang w:val="hr-HR"/>
        </w:rPr>
        <w:t>.</w:t>
      </w:r>
    </w:p>
    <w:p w14:paraId="600692F6" w14:textId="024C6364" w:rsidR="00993E1D"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Značajno učešće u godišnjoj količini padavina imaju snježne padavine, koje su redovna pojava u toku zimske polovine godine u sjeverozapadnom dijelu FBiH, kao i na planinskim područjima. Na jugu padavine u obliku snijega javljaju se vrlo rijetko. Snježni pokrivač značajno utiče na vodni režim rijeka u FBiH zbog velikih količina akumulirane vode u njima, s najvećim protocima zabilježenim u proljeće, tokom aprila i maja</w:t>
      </w:r>
      <w:r w:rsidR="00993E1D" w:rsidRPr="00381AB1">
        <w:rPr>
          <w:rFonts w:asciiTheme="minorHAnsi" w:hAnsiTheme="minorHAnsi" w:cstheme="minorHAnsi"/>
          <w:sz w:val="22"/>
          <w:szCs w:val="22"/>
          <w:lang w:val="hr-HR"/>
        </w:rPr>
        <w:t>.</w:t>
      </w:r>
    </w:p>
    <w:p w14:paraId="34BB2619" w14:textId="533DBB8B"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lastRenderedPageBreak/>
        <w:t>U godišnjoj raspodjeli, relativna vlažnost zraka najviša je u kasnu jesen (novembar) i u prvoj polovini zimskog perioda (decembar i januar), a najniža tokom ljeta, uglavnom u julu. Ovaj raspored može se djelomično izmijeniti u proljetnim mjesecima zbog naglog zagrijavanja, kraja zime ili zbog većih padavina. Južni i jugozapadni dijelovi imaju najnižu vrijednost relativne vlažnosti na teritoriji FBiH. Preostali dio teritorije FBiH ima kontinentalni protok relativne vlažnosti (preko 70%) s određenim lokalnim specifičnostima. Magle su karakteristike riječnih dolina i kotlina i mogu se javljati tokom cijele godine, ali se najčešće javljaju u proljeće i jesen</w:t>
      </w:r>
      <w:r w:rsidR="007C722B" w:rsidRPr="00381AB1">
        <w:rPr>
          <w:rFonts w:asciiTheme="minorHAnsi" w:hAnsiTheme="minorHAnsi" w:cstheme="minorHAnsi"/>
          <w:sz w:val="22"/>
          <w:szCs w:val="22"/>
          <w:lang w:val="hr-HR"/>
        </w:rPr>
        <w:t>.</w:t>
      </w:r>
    </w:p>
    <w:p w14:paraId="0AB16AE5" w14:textId="0B2F062A" w:rsidR="007C722B" w:rsidRPr="00381AB1" w:rsidRDefault="00573BE1" w:rsidP="007C722B">
      <w:pPr>
        <w:jc w:val="both"/>
        <w:rPr>
          <w:rFonts w:cs="Calibri"/>
          <w:color w:val="000000"/>
          <w:lang w:val="hr-HR"/>
        </w:rPr>
      </w:pPr>
      <w:r w:rsidRPr="00381AB1">
        <w:rPr>
          <w:rFonts w:cs="Calibri"/>
          <w:color w:val="000000"/>
          <w:lang w:val="hr-HR"/>
        </w:rPr>
        <w:t xml:space="preserve">Karakteristični vjetrovi za jug FBiH su bura i jugo. Bura je vrlo često jakog intenziteta. Za planinska područja karakteristični su vjetrovi s jugozapada koji imaju svojstva </w:t>
      </w:r>
      <w:proofErr w:type="spellStart"/>
      <w:r w:rsidRPr="00381AB1">
        <w:rPr>
          <w:rFonts w:cs="Calibri"/>
          <w:color w:val="000000"/>
          <w:lang w:val="hr-HR"/>
        </w:rPr>
        <w:t>feonskog</w:t>
      </w:r>
      <w:proofErr w:type="spellEnd"/>
      <w:r w:rsidRPr="00381AB1">
        <w:rPr>
          <w:rFonts w:cs="Calibri"/>
          <w:color w:val="000000"/>
          <w:lang w:val="hr-HR"/>
        </w:rPr>
        <w:t xml:space="preserve"> vjetra. U kontinentalnom dijelu FBiH prevladavaju slabi do umjereni vjetrovi promjenjivog smjera. Jaki vjetrovi na ovom području su rijetki</w:t>
      </w:r>
      <w:r w:rsidR="007C722B" w:rsidRPr="00381AB1">
        <w:rPr>
          <w:rFonts w:cs="Calibri"/>
          <w:color w:val="000000"/>
          <w:lang w:val="hr-HR"/>
        </w:rPr>
        <w:t>.</w:t>
      </w:r>
    </w:p>
    <w:p w14:paraId="2CE0180F" w14:textId="60614D8A" w:rsidR="007A6399" w:rsidRPr="00381AB1" w:rsidRDefault="007A6399" w:rsidP="00B451C7">
      <w:pPr>
        <w:pStyle w:val="Heading3"/>
        <w:rPr>
          <w:lang w:val="hr-HR"/>
        </w:rPr>
      </w:pPr>
      <w:bookmarkStart w:id="18" w:name="_Toc77075199"/>
      <w:r w:rsidRPr="00381AB1">
        <w:rPr>
          <w:lang w:val="hr-HR"/>
        </w:rPr>
        <w:t xml:space="preserve">3.3. </w:t>
      </w:r>
      <w:r w:rsidR="00573BE1" w:rsidRPr="00381AB1">
        <w:rPr>
          <w:lang w:val="hr-HR"/>
        </w:rPr>
        <w:t>Klimatske promjene</w:t>
      </w:r>
      <w:bookmarkEnd w:id="18"/>
    </w:p>
    <w:p w14:paraId="278B5A48" w14:textId="60B74BB9"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Klimatske promjene utiču na BiH, odnosno FBiH, te se p</w:t>
      </w:r>
      <w:r w:rsidR="004C28DB">
        <w:rPr>
          <w:rFonts w:asciiTheme="minorHAnsi" w:hAnsiTheme="minorHAnsi" w:cstheme="minorHAnsi"/>
          <w:sz w:val="22"/>
          <w:szCs w:val="22"/>
          <w:lang w:val="hr-HR"/>
        </w:rPr>
        <w:t>o</w:t>
      </w:r>
      <w:r w:rsidRPr="00381AB1">
        <w:rPr>
          <w:rFonts w:asciiTheme="minorHAnsi" w:hAnsiTheme="minorHAnsi" w:cstheme="minorHAnsi"/>
          <w:sz w:val="22"/>
          <w:szCs w:val="22"/>
          <w:lang w:val="hr-HR"/>
        </w:rPr>
        <w:t xml:space="preserve">duzimaju mnogi koraci kako bi se ovaj problem ublažio na domaćem i međunarodnom nivou. Strategija za prilagođavanje na klimatske promjene i </w:t>
      </w:r>
      <w:proofErr w:type="spellStart"/>
      <w:r w:rsidRPr="00381AB1">
        <w:rPr>
          <w:rFonts w:asciiTheme="minorHAnsi" w:hAnsiTheme="minorHAnsi" w:cstheme="minorHAnsi"/>
          <w:sz w:val="22"/>
          <w:szCs w:val="22"/>
          <w:lang w:val="hr-HR"/>
        </w:rPr>
        <w:t>niskoemisionog</w:t>
      </w:r>
      <w:proofErr w:type="spellEnd"/>
      <w:r w:rsidRPr="00381AB1">
        <w:rPr>
          <w:rFonts w:asciiTheme="minorHAnsi" w:hAnsiTheme="minorHAnsi" w:cstheme="minorHAnsi"/>
          <w:sz w:val="22"/>
          <w:szCs w:val="22"/>
          <w:lang w:val="hr-HR"/>
        </w:rPr>
        <w:t xml:space="preserve"> razvoja za BiH usvojena je u junu 2013. godine. Prema podacima iz ove Strategije, najveći porast prosječne temperature od +1,2°C u ljetnim mjesecima za period 1981-2010. zabilježen je u Mostaru, a slijedi Sarajevo s porastom od +0,8°C. Očekuje se da će temperature u budućnosti biti još više, s tendencijom brzog rasta, što potvrđuju i analize hidrometeoroloških zavoda u BiH</w:t>
      </w:r>
      <w:r w:rsidR="007C722B" w:rsidRPr="00381AB1">
        <w:rPr>
          <w:rFonts w:asciiTheme="minorHAnsi" w:hAnsiTheme="minorHAnsi" w:cstheme="minorHAnsi"/>
          <w:sz w:val="22"/>
          <w:szCs w:val="22"/>
          <w:lang w:val="hr-HR"/>
        </w:rPr>
        <w:t>.</w:t>
      </w:r>
    </w:p>
    <w:p w14:paraId="28135267" w14:textId="2EE0D00A" w:rsidR="007C722B" w:rsidRPr="00381AB1" w:rsidRDefault="00573BE1" w:rsidP="00EC69B7">
      <w:pPr>
        <w:jc w:val="both"/>
        <w:rPr>
          <w:rFonts w:cstheme="minorHAnsi"/>
          <w:highlight w:val="yellow"/>
          <w:lang w:val="hr-HR"/>
        </w:rPr>
      </w:pPr>
      <w:r w:rsidRPr="00381AB1">
        <w:rPr>
          <w:rFonts w:cstheme="minorHAnsi"/>
          <w:lang w:val="hr-HR"/>
        </w:rPr>
        <w:t>Prema analizi Federalnog hidrometeorološkog zavoda, temperatura u Sarajevu, ali i u FBiH će rasti u svim godišnjim dobima tokom dva razmatrana perioda (2011-2040. i 2041-2070.). Predviđa se da će prosječna godišnja temperatura u Sarajevu porasti za +1,8°C u periodu 2011-2020. i za +4 °C u periodu 2041-2070. u odnosu na referentni period 1961-1990. kada je zabilježeni porast +9,6°C. U odnosu na godišnja doba, najveći porast srednje godišnje temperature očekuje se ljeti u oba razmatrana perioda. Najmanji porast prosječne godišnje temperature očekuje se u proljeće u bliskoj budućnosti, a u proljeće i jesen u dalekoj budućnosti</w:t>
      </w:r>
      <w:r w:rsidR="007C722B" w:rsidRPr="00381AB1">
        <w:rPr>
          <w:rFonts w:cstheme="minorHAnsi"/>
          <w:lang w:val="hr-HR"/>
        </w:rPr>
        <w:t>.</w:t>
      </w:r>
    </w:p>
    <w:p w14:paraId="084CEF85" w14:textId="095A1AAF" w:rsidR="007C722B" w:rsidRPr="00381AB1" w:rsidRDefault="00573BE1" w:rsidP="00EC69B7">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 xml:space="preserve">U periodu od 1981.godine klimatska varijabilnost se povećavala tokom svih godišnjih doba. Uočava se trend brzih promjena od ekstremno vrućih ili hladnih perioda do perioda intenzivnih kiša. Suše su također intenzivnije i učestalije u posljednjih dvadeset godina. Procjenjuje se da je rizik od ekstremnih temperatura (minimalnih i maksimalnih), kao i od suše, </w:t>
      </w:r>
      <w:r w:rsidRPr="00381AB1">
        <w:rPr>
          <w:rFonts w:asciiTheme="minorHAnsi" w:hAnsiTheme="minorHAnsi" w:cstheme="minorHAnsi"/>
          <w:sz w:val="22"/>
          <w:szCs w:val="22"/>
          <w:u w:val="single"/>
          <w:lang w:val="hr-HR"/>
        </w:rPr>
        <w:t>prosječan</w:t>
      </w:r>
      <w:r w:rsidR="007C722B" w:rsidRPr="00381AB1">
        <w:rPr>
          <w:rFonts w:asciiTheme="minorHAnsi" w:hAnsiTheme="minorHAnsi" w:cstheme="minorHAnsi"/>
          <w:sz w:val="22"/>
          <w:szCs w:val="22"/>
          <w:lang w:val="hr-HR"/>
        </w:rPr>
        <w:t>.</w:t>
      </w:r>
    </w:p>
    <w:p w14:paraId="0A8D7A57" w14:textId="5D78875C" w:rsidR="007C722B" w:rsidRPr="00381AB1" w:rsidRDefault="00573BE1" w:rsidP="00EC69B7">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 xml:space="preserve">U Strategiji su analizirane i godišnje padavine u cijeloj BiH. U periodu 1981-2010, veliki dio teritorije BiH pokazao je trend blagog porasta godišnjih padavina u odnosu na period 1961-1990. Najveći porast godišnjih padavina u FBiH zabilježen je u centralnim planinskim predjelima (Bjelašnica), dok je najveći deficit zabilježen na jugu (Mostar). Najveći pad količine padavina zabilježen je tokom proljeća i ljeta u Hercegovini. U jesenskom periodu zabilježen je najveći porast količine padavina, posebno u sjevernim i centralnim područjima. Prema analizi Federalnog hidrometeorološkog zavoda BiH, očekuje se smanjenje količine padavina i u zimskom i u ljetnom periodu. Najveća tendencija smanjenja padavina je u ljetnom periodu, a predviđa se da će se smanjiti za 20% u bliskoj budućnosti i 40% u dalekoj budućnosti. Općenito, </w:t>
      </w:r>
      <w:r w:rsidRPr="00381AB1">
        <w:rPr>
          <w:rFonts w:asciiTheme="minorHAnsi" w:hAnsiTheme="minorHAnsi" w:cstheme="minorHAnsi"/>
          <w:sz w:val="22"/>
          <w:szCs w:val="22"/>
          <w:lang w:val="hr-HR"/>
        </w:rPr>
        <w:lastRenderedPageBreak/>
        <w:t>proljetne padavine pokazuju mali pad u oba perioda. Količina padavina u jesen i zimi smanjit će se za 5% u bliskoj budućnosti, a za 20% u dalekoj budućnosti</w:t>
      </w:r>
      <w:r w:rsidR="007C722B" w:rsidRPr="00381AB1">
        <w:rPr>
          <w:rFonts w:asciiTheme="minorHAnsi" w:hAnsiTheme="minorHAnsi" w:cstheme="minorHAnsi"/>
          <w:sz w:val="22"/>
          <w:szCs w:val="22"/>
          <w:lang w:val="hr-HR"/>
        </w:rPr>
        <w:t xml:space="preserve">. </w:t>
      </w:r>
    </w:p>
    <w:p w14:paraId="709B17D8" w14:textId="78449490" w:rsidR="007C722B" w:rsidRPr="00381AB1" w:rsidRDefault="00573BE1" w:rsidP="00EC69B7">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 xml:space="preserve">Rizik od obilnih padavina (poplava) u budućnosti procjenjuje se kao </w:t>
      </w:r>
      <w:r w:rsidRPr="00381AB1">
        <w:rPr>
          <w:rFonts w:asciiTheme="minorHAnsi" w:hAnsiTheme="minorHAnsi" w:cstheme="minorHAnsi"/>
          <w:sz w:val="22"/>
          <w:szCs w:val="22"/>
          <w:u w:val="single"/>
          <w:lang w:val="hr-HR"/>
        </w:rPr>
        <w:t>vrlo visok</w:t>
      </w:r>
      <w:r w:rsidRPr="00381AB1">
        <w:rPr>
          <w:rFonts w:asciiTheme="minorHAnsi" w:hAnsiTheme="minorHAnsi" w:cstheme="minorHAnsi"/>
          <w:sz w:val="22"/>
          <w:szCs w:val="22"/>
          <w:lang w:val="hr-HR"/>
        </w:rPr>
        <w:t xml:space="preserve">, dok se rizik od većeg nivoa snijega i oluja procjenjuje kao </w:t>
      </w:r>
      <w:r w:rsidRPr="00381AB1">
        <w:rPr>
          <w:rFonts w:asciiTheme="minorHAnsi" w:hAnsiTheme="minorHAnsi" w:cstheme="minorHAnsi"/>
          <w:sz w:val="22"/>
          <w:szCs w:val="22"/>
          <w:u w:val="single"/>
          <w:lang w:val="hr-HR"/>
        </w:rPr>
        <w:t>visok</w:t>
      </w:r>
      <w:r w:rsidR="007C722B" w:rsidRPr="00381AB1">
        <w:rPr>
          <w:rFonts w:asciiTheme="minorHAnsi" w:hAnsiTheme="minorHAnsi" w:cstheme="minorHAnsi"/>
          <w:sz w:val="22"/>
          <w:szCs w:val="22"/>
          <w:u w:val="single"/>
          <w:lang w:val="hr-HR"/>
        </w:rPr>
        <w:t>.</w:t>
      </w:r>
    </w:p>
    <w:p w14:paraId="08EEBB2C" w14:textId="28BC3E4C"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Povećavanje temperature zraka i smanjenje padavina u proljetnim i ljetnim mjesecima uzrokovat će sušu i nestašicu vode, dok povećane količine kiše u jesen i zimu mogu uzrokovati poplave. Povećanje sušnih perioda bez vode u ljetnim danima dešavat će se paralelno s povećanjem brzine isparavanja. Očekuje se da će takvi ekstremniji klimatski </w:t>
      </w:r>
      <w:proofErr w:type="spellStart"/>
      <w:r w:rsidRPr="00381AB1">
        <w:rPr>
          <w:rFonts w:asciiTheme="minorHAnsi" w:hAnsiTheme="minorHAnsi" w:cstheme="minorHAnsi"/>
          <w:sz w:val="22"/>
          <w:szCs w:val="22"/>
          <w:lang w:val="hr-HR"/>
        </w:rPr>
        <w:t>uslovi</w:t>
      </w:r>
      <w:proofErr w:type="spellEnd"/>
      <w:r w:rsidRPr="00381AB1">
        <w:rPr>
          <w:rFonts w:asciiTheme="minorHAnsi" w:hAnsiTheme="minorHAnsi" w:cstheme="minorHAnsi"/>
          <w:sz w:val="22"/>
          <w:szCs w:val="22"/>
          <w:lang w:val="hr-HR"/>
        </w:rPr>
        <w:t xml:space="preserve"> postajati sve češći, što je vidljivo iz velikih poplava u jugoistočnoj Evropi 2014. godine koje su zahvatile i veliki dio BiH</w:t>
      </w:r>
      <w:r w:rsidR="007C722B" w:rsidRPr="00381AB1">
        <w:rPr>
          <w:rFonts w:asciiTheme="minorHAnsi" w:hAnsiTheme="minorHAnsi" w:cstheme="minorHAnsi"/>
          <w:sz w:val="22"/>
          <w:szCs w:val="22"/>
          <w:lang w:val="hr-HR"/>
        </w:rPr>
        <w:t>.</w:t>
      </w:r>
    </w:p>
    <w:p w14:paraId="192F769B" w14:textId="55F126D7" w:rsidR="007C722B" w:rsidRPr="00381AB1" w:rsidRDefault="00573BE1" w:rsidP="00EC69B7">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Osjetljivost ekosistema na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caje klimatskih promjena je povećana se zbog njihove rasprostranjenosti, usitnjenosti i različitih antropogenih ut</w:t>
      </w:r>
      <w:r w:rsidR="00832E12" w:rsidRPr="00381AB1">
        <w:rPr>
          <w:rFonts w:asciiTheme="minorHAnsi" w:hAnsiTheme="minorHAnsi" w:cstheme="minorHAnsi"/>
          <w:sz w:val="22"/>
          <w:szCs w:val="22"/>
          <w:lang w:val="hr-HR"/>
        </w:rPr>
        <w:t>je</w:t>
      </w:r>
      <w:r w:rsidRPr="00381AB1">
        <w:rPr>
          <w:rFonts w:asciiTheme="minorHAnsi" w:hAnsiTheme="minorHAnsi" w:cstheme="minorHAnsi"/>
          <w:sz w:val="22"/>
          <w:szCs w:val="22"/>
          <w:lang w:val="hr-HR"/>
        </w:rPr>
        <w:t xml:space="preserve">caja. Očekuje se da će klimatske promjene značajno uticati na </w:t>
      </w:r>
      <w:proofErr w:type="spellStart"/>
      <w:r w:rsidRPr="00381AB1">
        <w:rPr>
          <w:rFonts w:asciiTheme="minorHAnsi" w:hAnsiTheme="minorHAnsi" w:cstheme="minorHAnsi"/>
          <w:sz w:val="22"/>
          <w:szCs w:val="22"/>
          <w:lang w:val="hr-HR"/>
        </w:rPr>
        <w:t>biodiverzitet</w:t>
      </w:r>
      <w:proofErr w:type="spellEnd"/>
      <w:r w:rsidRPr="00381AB1">
        <w:rPr>
          <w:rFonts w:asciiTheme="minorHAnsi" w:hAnsiTheme="minorHAnsi" w:cstheme="minorHAnsi"/>
          <w:sz w:val="22"/>
          <w:szCs w:val="22"/>
          <w:lang w:val="hr-HR"/>
        </w:rPr>
        <w:t xml:space="preserve"> na način da će 15-37% kopnenih vrsta izumrijeti zbog klimatskih promjena u sljedećih pedeset godina, a isti će se trend odraziti i na slatkovodne vrste</w:t>
      </w:r>
      <w:r w:rsidR="007C722B" w:rsidRPr="00381AB1">
        <w:rPr>
          <w:rFonts w:asciiTheme="minorHAnsi" w:hAnsiTheme="minorHAnsi" w:cstheme="minorHAnsi"/>
          <w:sz w:val="22"/>
          <w:szCs w:val="22"/>
          <w:lang w:val="hr-HR"/>
        </w:rPr>
        <w:t>.</w:t>
      </w:r>
      <w:r w:rsidR="007C722B" w:rsidRPr="00381AB1">
        <w:rPr>
          <w:rFonts w:asciiTheme="minorHAnsi" w:hAnsiTheme="minorHAnsi" w:cstheme="minorHAnsi"/>
          <w:sz w:val="22"/>
          <w:szCs w:val="22"/>
          <w:vertAlign w:val="superscript"/>
          <w:lang w:val="hr-HR"/>
        </w:rPr>
        <w:footnoteReference w:id="8"/>
      </w:r>
      <w:r w:rsidR="007C722B" w:rsidRPr="00381AB1">
        <w:rPr>
          <w:rFonts w:asciiTheme="minorHAnsi" w:hAnsiTheme="minorHAnsi" w:cstheme="minorHAnsi"/>
          <w:sz w:val="22"/>
          <w:szCs w:val="22"/>
          <w:vertAlign w:val="superscript"/>
          <w:lang w:val="hr-HR"/>
        </w:rPr>
        <w:t xml:space="preserve"> </w:t>
      </w:r>
    </w:p>
    <w:p w14:paraId="4CE5E9E8" w14:textId="3E501D5D" w:rsidR="007C722B" w:rsidRPr="00381AB1" w:rsidRDefault="00573BE1"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Stoga je važno povećati otpornost FBiH na klimatske varijabilnosti i dugoročne klimatske promjene</w:t>
      </w:r>
      <w:r w:rsidR="007C722B" w:rsidRPr="00381AB1">
        <w:rPr>
          <w:rFonts w:asciiTheme="minorHAnsi" w:hAnsiTheme="minorHAnsi" w:cstheme="minorHAnsi"/>
          <w:sz w:val="22"/>
          <w:szCs w:val="22"/>
          <w:lang w:val="hr-HR"/>
        </w:rPr>
        <w:t>.</w:t>
      </w:r>
    </w:p>
    <w:p w14:paraId="1814EF14" w14:textId="048F3D23" w:rsidR="007A6399" w:rsidRDefault="007A6399" w:rsidP="00B451C7">
      <w:pPr>
        <w:pStyle w:val="Heading3"/>
        <w:rPr>
          <w:lang w:val="hr-HR"/>
        </w:rPr>
      </w:pPr>
      <w:bookmarkStart w:id="19" w:name="_Toc77075200"/>
      <w:r w:rsidRPr="00381AB1">
        <w:rPr>
          <w:lang w:val="hr-HR"/>
        </w:rPr>
        <w:t xml:space="preserve">3.4. </w:t>
      </w:r>
      <w:r w:rsidR="00573BE1" w:rsidRPr="00381AB1">
        <w:rPr>
          <w:lang w:val="hr-HR"/>
        </w:rPr>
        <w:t>Poljoprivred</w:t>
      </w:r>
      <w:r w:rsidR="00A4523A">
        <w:rPr>
          <w:lang w:val="hr-HR"/>
        </w:rPr>
        <w:t>a</w:t>
      </w:r>
      <w:bookmarkEnd w:id="19"/>
    </w:p>
    <w:p w14:paraId="5FDEE1F4" w14:textId="258E10BA" w:rsidR="00A4523A" w:rsidRPr="00B36F2F" w:rsidRDefault="00B36F2F" w:rsidP="00B36F2F">
      <w:pPr>
        <w:pStyle w:val="Heading4"/>
        <w:rPr>
          <w:lang w:val="hr-HR"/>
        </w:rPr>
      </w:pPr>
      <w:bookmarkStart w:id="20" w:name="_Toc77075201"/>
      <w:r w:rsidRPr="00B36F2F">
        <w:rPr>
          <w:lang w:val="hr-HR"/>
        </w:rPr>
        <w:t xml:space="preserve">3.4.1. </w:t>
      </w:r>
      <w:r w:rsidR="00A4523A" w:rsidRPr="00B36F2F">
        <w:rPr>
          <w:lang w:val="hr-HR"/>
        </w:rPr>
        <w:t>Poljoprivredno zemljište</w:t>
      </w:r>
      <w:bookmarkEnd w:id="20"/>
    </w:p>
    <w:p w14:paraId="14799BB9" w14:textId="77777777" w:rsidR="00423921" w:rsidRPr="00381AB1" w:rsidRDefault="00423921" w:rsidP="00423921">
      <w:pPr>
        <w:jc w:val="both"/>
        <w:rPr>
          <w:rFonts w:cstheme="minorHAnsi"/>
          <w:highlight w:val="yellow"/>
          <w:lang w:val="hr-HR"/>
        </w:rPr>
      </w:pPr>
      <w:r w:rsidRPr="00381AB1">
        <w:rPr>
          <w:rFonts w:cstheme="minorHAnsi"/>
          <w:lang w:val="hr-HR"/>
        </w:rPr>
        <w:t>Poljoprivredno zemljište u Federaciji BiH obuhvaća površinu od približno 1.183.000 ha ili oko 45% površine FBiH. Prema vrsti obrade, poljoprivredno zemljište dijeli se na obradivo zemljište (731.000 ha ili 62%) i pašnjake (450.000 ha ili 38%). Obradivo zemljište dalje se dijeli na oranice (405.000 ha ili 55,5%), voćnjake (45.000 ha ili 6%), vinograde (4.000 ha ili 0,5%) i livade (277.000 ha ili 38%).</w:t>
      </w:r>
    </w:p>
    <w:p w14:paraId="1857D529" w14:textId="77777777" w:rsidR="00423921" w:rsidRPr="00381AB1" w:rsidRDefault="00423921" w:rsidP="00423921">
      <w:pPr>
        <w:jc w:val="both"/>
        <w:rPr>
          <w:rFonts w:cstheme="minorHAnsi"/>
          <w:highlight w:val="yellow"/>
          <w:lang w:val="hr-HR"/>
        </w:rPr>
      </w:pPr>
      <w:r w:rsidRPr="00381AB1">
        <w:rPr>
          <w:rFonts w:cstheme="minorHAnsi"/>
          <w:lang w:val="hr-HR"/>
        </w:rPr>
        <w:t>Samo 196.000 ha ili 48% obradive površine je pod usjevima (zasijana površina). Žitarice su najzastupljenija kultura na zasijanim površinama (44% zasijane površine), zatim kulture krmnog bilja (33%), povrće (21%) i industrijske kulture (2%).</w:t>
      </w:r>
    </w:p>
    <w:p w14:paraId="7C994E46" w14:textId="269747F4" w:rsidR="00423921" w:rsidRDefault="00423921" w:rsidP="00423921">
      <w:pPr>
        <w:jc w:val="both"/>
        <w:rPr>
          <w:rFonts w:cstheme="minorHAnsi"/>
          <w:lang w:val="hr-HR"/>
        </w:rPr>
      </w:pPr>
      <w:r w:rsidRPr="00381AB1">
        <w:rPr>
          <w:rFonts w:cstheme="minorHAnsi"/>
          <w:lang w:val="hr-HR"/>
        </w:rPr>
        <w:t>Razvoj poljoprivrede onemogućen je velikim brojem poljoprivrednih gospodarstava i vrlo fragmentiranim malim poljoprivrednim parcelama. Pojedinačna poljoprivredna gospodarstva uglavnom su vrlo fragmentirana. Procjenjuje se da preko 50% svih poljoprivrednim gospodarstava posluje na manje od 2 hektara.</w:t>
      </w:r>
    </w:p>
    <w:p w14:paraId="14B024B3" w14:textId="509E837B" w:rsidR="00B36F2F" w:rsidRPr="00B36F2F" w:rsidRDefault="00B36F2F" w:rsidP="00B36F2F">
      <w:pPr>
        <w:pStyle w:val="Heading4"/>
        <w:rPr>
          <w:lang w:val="hr-HR"/>
        </w:rPr>
      </w:pPr>
      <w:bookmarkStart w:id="21" w:name="_Toc77075202"/>
      <w:r w:rsidRPr="00B36F2F">
        <w:rPr>
          <w:lang w:val="hr-HR"/>
        </w:rPr>
        <w:t>3.4.2. Sistemi za navodnjavanje</w:t>
      </w:r>
      <w:bookmarkEnd w:id="21"/>
    </w:p>
    <w:p w14:paraId="6FD46916" w14:textId="77777777" w:rsidR="00B36F2F" w:rsidRPr="00B36F2F" w:rsidRDefault="00B36F2F" w:rsidP="00B36F2F">
      <w:pPr>
        <w:jc w:val="both"/>
        <w:rPr>
          <w:lang w:val="hr-HR"/>
        </w:rPr>
      </w:pPr>
      <w:r w:rsidRPr="00B36F2F">
        <w:rPr>
          <w:lang w:val="hr-HR"/>
        </w:rPr>
        <w:t xml:space="preserve">Do 1990. godine navodnjavanjem je bilo obuhvaćeno oko 11.600 ha, od čega je lokalnim navodnjavanjem izvan organiziranih sistema bilo pokriveno oko 3.580 ha, a sistemima oko 8.080 ha. Trenutno, ne postoje </w:t>
      </w:r>
      <w:proofErr w:type="spellStart"/>
      <w:r w:rsidRPr="00B36F2F">
        <w:rPr>
          <w:lang w:val="hr-HR"/>
        </w:rPr>
        <w:t>tačni</w:t>
      </w:r>
      <w:proofErr w:type="spellEnd"/>
      <w:r w:rsidRPr="00B36F2F">
        <w:rPr>
          <w:lang w:val="hr-HR"/>
        </w:rPr>
        <w:t xml:space="preserve"> podaci o navodnjavanim površinama.</w:t>
      </w:r>
    </w:p>
    <w:p w14:paraId="4FE9F00D" w14:textId="765446CC" w:rsidR="00B36F2F" w:rsidRPr="00B36F2F" w:rsidRDefault="00B36F2F" w:rsidP="00B36F2F">
      <w:pPr>
        <w:jc w:val="both"/>
        <w:rPr>
          <w:lang w:val="hr-HR"/>
        </w:rPr>
      </w:pPr>
      <w:r w:rsidRPr="00B36F2F">
        <w:rPr>
          <w:lang w:val="hr-HR"/>
        </w:rPr>
        <w:lastRenderedPageBreak/>
        <w:t>Prema podacima iz Strategije upravljanja vodama FBiH</w:t>
      </w:r>
      <w:r w:rsidRPr="00B36F2F">
        <w:rPr>
          <w:rStyle w:val="FootnoteReference"/>
          <w:lang w:val="hr-HR"/>
        </w:rPr>
        <w:footnoteReference w:id="9"/>
      </w:r>
      <w:r w:rsidRPr="00B36F2F">
        <w:rPr>
          <w:lang w:val="hr-HR"/>
        </w:rPr>
        <w:t xml:space="preserve">, procjene su </w:t>
      </w:r>
      <w:r>
        <w:rPr>
          <w:lang w:val="hr-HR"/>
        </w:rPr>
        <w:t>da su u</w:t>
      </w:r>
      <w:r w:rsidRPr="00B36F2F">
        <w:rPr>
          <w:lang w:val="hr-HR"/>
        </w:rPr>
        <w:t xml:space="preserve"> BiH do 1992. godine postojali sistemi navodnjavanja na ukupno 19.750 ha, i to:</w:t>
      </w:r>
    </w:p>
    <w:p w14:paraId="5CAAFF2F" w14:textId="6BC27B33" w:rsidR="00B36F2F" w:rsidRPr="00B36F2F" w:rsidRDefault="00B36F2F" w:rsidP="00534314">
      <w:pPr>
        <w:pStyle w:val="ListParagraph"/>
        <w:numPr>
          <w:ilvl w:val="0"/>
          <w:numId w:val="46"/>
        </w:numPr>
        <w:spacing w:after="160" w:line="259" w:lineRule="auto"/>
        <w:jc w:val="both"/>
        <w:rPr>
          <w:lang w:val="hr-HR"/>
        </w:rPr>
      </w:pPr>
      <w:r w:rsidRPr="00B36F2F">
        <w:rPr>
          <w:lang w:val="hr-HR"/>
        </w:rPr>
        <w:t>Vodno područje rijeke Save – 12.600 ha (</w:t>
      </w:r>
      <w:proofErr w:type="spellStart"/>
      <w:r w:rsidRPr="00B36F2F">
        <w:rPr>
          <w:lang w:val="hr-HR"/>
        </w:rPr>
        <w:t>Semberija</w:t>
      </w:r>
      <w:proofErr w:type="spellEnd"/>
      <w:r w:rsidRPr="00B36F2F">
        <w:rPr>
          <w:lang w:val="hr-HR"/>
        </w:rPr>
        <w:t xml:space="preserve"> – 6.800 ha, srednja Posavina – 800 ha i Lijevče polje – 5.000 ha)</w:t>
      </w:r>
      <w:r>
        <w:rPr>
          <w:lang w:val="hr-HR"/>
        </w:rPr>
        <w:t>,</w:t>
      </w:r>
    </w:p>
    <w:p w14:paraId="270C8D76" w14:textId="77777777" w:rsidR="00B36F2F" w:rsidRPr="00B36F2F" w:rsidRDefault="00B36F2F" w:rsidP="00534314">
      <w:pPr>
        <w:pStyle w:val="ListParagraph"/>
        <w:numPr>
          <w:ilvl w:val="0"/>
          <w:numId w:val="46"/>
        </w:numPr>
        <w:spacing w:after="160" w:line="259" w:lineRule="auto"/>
        <w:jc w:val="both"/>
        <w:rPr>
          <w:lang w:val="hr-HR"/>
        </w:rPr>
      </w:pPr>
      <w:r w:rsidRPr="00B36F2F">
        <w:rPr>
          <w:lang w:val="hr-HR"/>
        </w:rPr>
        <w:t>Vodno područje Jadranskog mora – 6.970 ha (sliv Neretve – 5.540 ha, sliv Trebišnjice – 1.130 ha i kraška polja – 300 ha).</w:t>
      </w:r>
    </w:p>
    <w:p w14:paraId="279BA41D" w14:textId="77777777" w:rsidR="00B36F2F" w:rsidRPr="00B36F2F" w:rsidRDefault="00B36F2F" w:rsidP="00B36F2F">
      <w:pPr>
        <w:jc w:val="both"/>
        <w:rPr>
          <w:lang w:val="hr-HR"/>
        </w:rPr>
      </w:pPr>
      <w:r w:rsidRPr="00B36F2F">
        <w:rPr>
          <w:lang w:val="hr-HR"/>
        </w:rPr>
        <w:t>Mnogi sistemi nisu ni bili u potpunoj funkciji. Nakon 1996. godine situacija je još teža uslijed ratnih oštećenja i zapuštenosti sistema. Ako se zna da je tada ukupna obradiva površina u BiH (bez prirodnih livada) bila oko 1.100 ha, znači da su sistemi za navodnjavanje bili izgrađeni na 1,8 % obradivih površina, a trebalo se navodnjavati 191.620 ha ili 17,4 % obradivih površina.</w:t>
      </w:r>
    </w:p>
    <w:p w14:paraId="18F3A183" w14:textId="77777777" w:rsidR="00B36F2F" w:rsidRPr="00B36F2F" w:rsidRDefault="00B36F2F" w:rsidP="00B36F2F">
      <w:pPr>
        <w:jc w:val="both"/>
        <w:rPr>
          <w:lang w:val="hr-HR"/>
        </w:rPr>
      </w:pPr>
      <w:r w:rsidRPr="00B36F2F">
        <w:rPr>
          <w:lang w:val="hr-HR"/>
        </w:rPr>
        <w:t>Na području Federacije BiH se danas ne raspolaže službenim podacima o navodnjavanim površinama, niti o kulturama koje se navodnjavaju. Ukupno prema neslužbenim podacima na području Federacije BiH se navodnjava tek 1.612,5 ha ili 0,2 % obradivih površina. Prema neslužbenim informacijama, sadašnje stanje navodnjavanja je :</w:t>
      </w:r>
    </w:p>
    <w:p w14:paraId="5587E22D" w14:textId="77777777" w:rsidR="00B36F2F" w:rsidRPr="00B36F2F" w:rsidRDefault="00B36F2F" w:rsidP="00534314">
      <w:pPr>
        <w:pStyle w:val="ListParagraph"/>
        <w:numPr>
          <w:ilvl w:val="0"/>
          <w:numId w:val="47"/>
        </w:numPr>
        <w:spacing w:after="160" w:line="259" w:lineRule="auto"/>
        <w:jc w:val="both"/>
        <w:rPr>
          <w:lang w:val="hr-HR"/>
        </w:rPr>
      </w:pPr>
      <w:r w:rsidRPr="00B36F2F">
        <w:rPr>
          <w:lang w:val="hr-HR"/>
        </w:rPr>
        <w:t>Vodno područje rijeke Save – ukupno oko 362,5 ha</w:t>
      </w:r>
    </w:p>
    <w:p w14:paraId="58FCAC0B" w14:textId="77777777" w:rsidR="00B36F2F" w:rsidRPr="00B36F2F" w:rsidRDefault="00B36F2F" w:rsidP="00534314">
      <w:pPr>
        <w:pStyle w:val="ListParagraph"/>
        <w:numPr>
          <w:ilvl w:val="0"/>
          <w:numId w:val="47"/>
        </w:numPr>
        <w:spacing w:after="160" w:line="259" w:lineRule="auto"/>
        <w:jc w:val="both"/>
        <w:rPr>
          <w:lang w:val="hr-HR"/>
        </w:rPr>
      </w:pPr>
      <w:r w:rsidRPr="00B36F2F">
        <w:rPr>
          <w:lang w:val="hr-HR"/>
        </w:rPr>
        <w:t>Vodno područje Jadranskog mora – ukupno oko 1.250 ha.</w:t>
      </w:r>
    </w:p>
    <w:p w14:paraId="7060F7B6" w14:textId="77777777" w:rsidR="00B36F2F" w:rsidRPr="00B36F2F" w:rsidRDefault="00B36F2F" w:rsidP="00B36F2F">
      <w:pPr>
        <w:jc w:val="both"/>
        <w:rPr>
          <w:lang w:val="hr-HR"/>
        </w:rPr>
      </w:pPr>
      <w:r w:rsidRPr="00B36F2F">
        <w:rPr>
          <w:lang w:val="hr-HR"/>
        </w:rPr>
        <w:t>U postratnom periodu (poslije 1995. godine) započete su prve akcije na planu sređivanja postojećih i razvoju novih sistema. Istina, te aktivnosti na sređivanju postojećih i izgradnji novih sistema nisu posljedica organizirane i planske akcije odgovarajućih institucija Federacije Bosne i Hercegovine, već se radi o donatorskim sredstvima (Svjetska banka, EU, itd.), kojima se te mjere realiziraju. Na osnovu navedenog, da se zaključiti, da na području Federacije Bosne i Hercegovine ne postoji organiziran model financiranja sistema za navodnjavanje poljoprivrednih površina.</w:t>
      </w:r>
    </w:p>
    <w:p w14:paraId="530BF987" w14:textId="77777777" w:rsidR="00B36F2F" w:rsidRPr="00B36F2F" w:rsidRDefault="00B36F2F" w:rsidP="00B36F2F">
      <w:pPr>
        <w:jc w:val="both"/>
        <w:rPr>
          <w:lang w:val="hr-HR"/>
        </w:rPr>
      </w:pPr>
      <w:r w:rsidRPr="00B36F2F">
        <w:rPr>
          <w:lang w:val="hr-HR"/>
        </w:rPr>
        <w:t xml:space="preserve">Za područje cijele Federacije BiH karakteristična je rascjepkanost malih posjeda u više parcela. Stoga, u organizacijsko-tehnološkom smislu treba tražiti rješenja za njihovo okrupnjavanje. Naime, određena proizvodnja povrća i voća, u kojoj se koriste strojevi većih kapaciteta, podrazumijeva postojanje većih parcela. Okrupnjavanje parcela, kao i cijelog posjeda, nužno je i zbog provođenja </w:t>
      </w:r>
      <w:proofErr w:type="spellStart"/>
      <w:r w:rsidRPr="00B36F2F">
        <w:rPr>
          <w:lang w:val="hr-HR"/>
        </w:rPr>
        <w:t>agro</w:t>
      </w:r>
      <w:proofErr w:type="spellEnd"/>
      <w:r w:rsidRPr="00B36F2F">
        <w:rPr>
          <w:lang w:val="hr-HR"/>
        </w:rPr>
        <w:t xml:space="preserve"> i </w:t>
      </w:r>
      <w:proofErr w:type="spellStart"/>
      <w:r w:rsidRPr="00B36F2F">
        <w:rPr>
          <w:lang w:val="hr-HR"/>
        </w:rPr>
        <w:t>hidromelioracijskih</w:t>
      </w:r>
      <w:proofErr w:type="spellEnd"/>
      <w:r w:rsidRPr="00B36F2F">
        <w:rPr>
          <w:lang w:val="hr-HR"/>
        </w:rPr>
        <w:t xml:space="preserve"> mjera. Većina tih mjera ima veći ekonomski učinak ako se provode sistemski na većim površinama. Tako je, na primjer, navodnjavanje kao neizostavnu mjeru u uzgoju povrća, teško organizirati bez prethodnog okrupnjavanja površina. Navodnjavanje malih parcela predstavlja veliki organizacijski problem i takvo navodnjavanje je skuplje po jedinici površine zemljišta, a upravljanje i održavanje sistema zahtjevnije.</w:t>
      </w:r>
    </w:p>
    <w:p w14:paraId="3CCC750C" w14:textId="4470299C" w:rsidR="00B36F2F" w:rsidRPr="00B36F2F" w:rsidRDefault="00B36F2F" w:rsidP="00B36F2F">
      <w:pPr>
        <w:pStyle w:val="Heading4"/>
        <w:rPr>
          <w:lang w:val="hr-HR"/>
        </w:rPr>
      </w:pPr>
      <w:bookmarkStart w:id="22" w:name="_Toc77075203"/>
      <w:r>
        <w:rPr>
          <w:lang w:val="hr-HR"/>
        </w:rPr>
        <w:t xml:space="preserve">3.4.3. </w:t>
      </w:r>
      <w:r w:rsidRPr="00B36F2F">
        <w:rPr>
          <w:lang w:val="hr-HR"/>
        </w:rPr>
        <w:t>Izvori navodnjavanja</w:t>
      </w:r>
      <w:bookmarkEnd w:id="22"/>
    </w:p>
    <w:p w14:paraId="0AB3270E" w14:textId="77777777" w:rsidR="00B36F2F" w:rsidRPr="00B36F2F" w:rsidRDefault="00B36F2F" w:rsidP="00B36F2F">
      <w:pPr>
        <w:jc w:val="both"/>
        <w:rPr>
          <w:rFonts w:cstheme="minorHAnsi"/>
          <w:lang w:val="hr-HR"/>
        </w:rPr>
      </w:pPr>
      <w:r w:rsidRPr="00B36F2F">
        <w:rPr>
          <w:rFonts w:cstheme="minorHAnsi"/>
          <w:lang w:val="hr-HR"/>
        </w:rPr>
        <w:t xml:space="preserve">Navodnjavanje ima svoj kvalitativni i kvantitativni utjecaj na vode, kako na površinske tako i podzemne. Svako zahvaćanje vode utječe na postojeću vodnu bilancu. S obzirom na pojavnost zaliha vode u vremenu, svako nekontrolirano zahvaćanje, posebno u </w:t>
      </w:r>
      <w:proofErr w:type="spellStart"/>
      <w:r w:rsidRPr="00B36F2F">
        <w:rPr>
          <w:rFonts w:cstheme="minorHAnsi"/>
          <w:lang w:val="hr-HR"/>
        </w:rPr>
        <w:t>malovodnim</w:t>
      </w:r>
      <w:proofErr w:type="spellEnd"/>
      <w:r w:rsidRPr="00B36F2F">
        <w:rPr>
          <w:rFonts w:cstheme="minorHAnsi"/>
          <w:lang w:val="hr-HR"/>
        </w:rPr>
        <w:t xml:space="preserve"> razdobljima, može prouzročiti narušavanje biološkog minimuma vodotoka. Većina vodotoka u BiH ima </w:t>
      </w:r>
      <w:proofErr w:type="spellStart"/>
      <w:r w:rsidRPr="00B36F2F">
        <w:rPr>
          <w:rFonts w:cstheme="minorHAnsi"/>
          <w:lang w:val="hr-HR"/>
        </w:rPr>
        <w:t>malovodna</w:t>
      </w:r>
      <w:proofErr w:type="spellEnd"/>
      <w:r w:rsidRPr="00B36F2F">
        <w:rPr>
          <w:rFonts w:cstheme="minorHAnsi"/>
          <w:lang w:val="hr-HR"/>
        </w:rPr>
        <w:t xml:space="preserve"> razdoblja tokom vegetacijske </w:t>
      </w:r>
      <w:r w:rsidRPr="00B36F2F">
        <w:rPr>
          <w:rFonts w:cstheme="minorHAnsi"/>
          <w:lang w:val="hr-HR"/>
        </w:rPr>
        <w:lastRenderedPageBreak/>
        <w:t>sezone upravo kada se ukazuje i potreba za navodnjavanjem. Kod manjih vodotoka i potoka problem je još izrazitiji.</w:t>
      </w:r>
    </w:p>
    <w:p w14:paraId="15EDECED" w14:textId="09CB3C5B" w:rsidR="00B36F2F" w:rsidRPr="00B36F2F" w:rsidRDefault="00B36F2F" w:rsidP="00B36F2F">
      <w:pPr>
        <w:jc w:val="both"/>
        <w:rPr>
          <w:rFonts w:cstheme="minorHAnsi"/>
          <w:lang w:val="hr-HR"/>
        </w:rPr>
      </w:pPr>
      <w:r w:rsidRPr="00B36F2F">
        <w:rPr>
          <w:rFonts w:cstheme="minorHAnsi"/>
          <w:lang w:val="hr-HR"/>
        </w:rPr>
        <w:t xml:space="preserve">Da bi se mogli izgraditi sistemi </w:t>
      </w:r>
      <w:r>
        <w:rPr>
          <w:rFonts w:cstheme="minorHAnsi"/>
          <w:lang w:val="hr-HR"/>
        </w:rPr>
        <w:t xml:space="preserve">navodnjavanja </w:t>
      </w:r>
      <w:r w:rsidRPr="00B36F2F">
        <w:rPr>
          <w:rFonts w:cstheme="minorHAnsi"/>
          <w:lang w:val="hr-HR"/>
        </w:rPr>
        <w:t>na potencijalnim površinama (cca 80.800 ha</w:t>
      </w:r>
      <w:r>
        <w:rPr>
          <w:rFonts w:cstheme="minorHAnsi"/>
          <w:lang w:val="hr-HR"/>
        </w:rPr>
        <w:t xml:space="preserve"> u FBiH</w:t>
      </w:r>
      <w:r w:rsidRPr="00B36F2F">
        <w:rPr>
          <w:rFonts w:cstheme="minorHAnsi"/>
          <w:lang w:val="hr-HR"/>
        </w:rPr>
        <w:t xml:space="preserve">) jedan od osnovnih </w:t>
      </w:r>
      <w:proofErr w:type="spellStart"/>
      <w:r w:rsidRPr="00B36F2F">
        <w:rPr>
          <w:rFonts w:cstheme="minorHAnsi"/>
          <w:lang w:val="hr-HR"/>
        </w:rPr>
        <w:t>predu</w:t>
      </w:r>
      <w:r>
        <w:rPr>
          <w:rFonts w:cstheme="minorHAnsi"/>
          <w:lang w:val="hr-HR"/>
        </w:rPr>
        <w:t>slova</w:t>
      </w:r>
      <w:proofErr w:type="spellEnd"/>
      <w:r w:rsidRPr="00B36F2F">
        <w:rPr>
          <w:rFonts w:cstheme="minorHAnsi"/>
          <w:lang w:val="hr-HR"/>
        </w:rPr>
        <w:t xml:space="preserve"> je osiguranje potrebni</w:t>
      </w:r>
      <w:r>
        <w:rPr>
          <w:rFonts w:cstheme="minorHAnsi"/>
          <w:lang w:val="hr-HR"/>
        </w:rPr>
        <w:t>h</w:t>
      </w:r>
      <w:r w:rsidRPr="00B36F2F">
        <w:rPr>
          <w:rFonts w:cstheme="minorHAnsi"/>
          <w:lang w:val="hr-HR"/>
        </w:rPr>
        <w:t xml:space="preserve"> količina voda odgovarajućeg kvaliteta. Kod osiguranja voda za navodnjavanje javlja se problem što se voda mora osigurati u kritičnom ljetnom periodu, kada su zbog nepovoljnog rasporeda padavina i velike potrošnje vodostaji najniži. Minimalni dnevni </w:t>
      </w:r>
      <w:proofErr w:type="spellStart"/>
      <w:r w:rsidRPr="00B36F2F">
        <w:rPr>
          <w:rFonts w:cstheme="minorHAnsi"/>
          <w:lang w:val="hr-HR"/>
        </w:rPr>
        <w:t>otjecaji</w:t>
      </w:r>
      <w:proofErr w:type="spellEnd"/>
      <w:r w:rsidRPr="00B36F2F">
        <w:rPr>
          <w:rFonts w:cstheme="minorHAnsi"/>
          <w:lang w:val="hr-HR"/>
        </w:rPr>
        <w:t xml:space="preserve"> su nekada i do 85 % manji od višegodišnjih prosječnih </w:t>
      </w:r>
      <w:proofErr w:type="spellStart"/>
      <w:r w:rsidRPr="00B36F2F">
        <w:rPr>
          <w:rFonts w:cstheme="minorHAnsi"/>
          <w:lang w:val="hr-HR"/>
        </w:rPr>
        <w:t>otjecaja</w:t>
      </w:r>
      <w:proofErr w:type="spellEnd"/>
      <w:r w:rsidRPr="00B36F2F">
        <w:rPr>
          <w:rFonts w:cstheme="minorHAnsi"/>
          <w:lang w:val="hr-HR"/>
        </w:rPr>
        <w:t>. Voda za navodnjavanje bi se zato morala osim iz vodotoka koristiti i iz akumulacija i podzemnih vodnih rezervi.</w:t>
      </w:r>
    </w:p>
    <w:p w14:paraId="63A6F359" w14:textId="05D9B872" w:rsidR="00B36F2F" w:rsidRPr="00B36F2F" w:rsidRDefault="00B36F2F" w:rsidP="00B36F2F">
      <w:pPr>
        <w:jc w:val="both"/>
        <w:rPr>
          <w:rFonts w:cstheme="minorHAnsi"/>
          <w:lang w:val="hr-HR"/>
        </w:rPr>
      </w:pPr>
      <w:r w:rsidRPr="00B36F2F">
        <w:rPr>
          <w:rFonts w:cstheme="minorHAnsi"/>
          <w:lang w:val="hr-HR"/>
        </w:rPr>
        <w:t>Prema procjeni, bruto potreba vode za navodnjavanje (uključeni su i gubici) u prosjeku za Vodno područje rijeke Save iznosi 3.000-3.500 m</w:t>
      </w:r>
      <w:r w:rsidRPr="00B36F2F">
        <w:rPr>
          <w:rFonts w:cstheme="minorHAnsi"/>
          <w:vertAlign w:val="superscript"/>
          <w:lang w:val="hr-HR"/>
        </w:rPr>
        <w:t>3</w:t>
      </w:r>
      <w:r w:rsidRPr="00B36F2F">
        <w:rPr>
          <w:rFonts w:cstheme="minorHAnsi"/>
          <w:lang w:val="hr-HR"/>
        </w:rPr>
        <w:t>/h</w:t>
      </w:r>
      <w:r>
        <w:rPr>
          <w:rFonts w:cstheme="minorHAnsi"/>
          <w:lang w:val="hr-HR"/>
        </w:rPr>
        <w:t>a</w:t>
      </w:r>
      <w:r w:rsidRPr="00B36F2F">
        <w:rPr>
          <w:rFonts w:cstheme="minorHAnsi"/>
          <w:lang w:val="hr-HR"/>
        </w:rPr>
        <w:t xml:space="preserve"> godišnje. Na ovom području za sada ne postoje akumulacije koje bi se mogle koristiti za navodnjavanja a kvalitete voda je problem. Preporučuje se razmatranje mogućnosti za pretvaranje postojećih hidroenergetskih objekata u višenamjenske te planiranje novih višenamjenskih sistema koji bi osiguravali dovoljne količine vode za navodnjavanje kao podršku poljoprivrednoj proizvodnji.</w:t>
      </w:r>
    </w:p>
    <w:p w14:paraId="16D28077" w14:textId="77777777" w:rsidR="00B36F2F" w:rsidRPr="00B36F2F" w:rsidRDefault="00B36F2F" w:rsidP="00B36F2F">
      <w:pPr>
        <w:jc w:val="both"/>
        <w:rPr>
          <w:rFonts w:cstheme="minorHAnsi"/>
          <w:lang w:val="hr-HR"/>
        </w:rPr>
      </w:pPr>
      <w:r w:rsidRPr="00B36F2F">
        <w:rPr>
          <w:rFonts w:cstheme="minorHAnsi"/>
          <w:lang w:val="hr-HR"/>
        </w:rPr>
        <w:t>Procjenjuje se da bruto potreba voda za navodnjavanje (sa gubicima) u prosjeku za Vodno područje Jadranskog mora iznosi 4.000-5.000 m</w:t>
      </w:r>
      <w:r w:rsidRPr="00B36F2F">
        <w:rPr>
          <w:rFonts w:cstheme="minorHAnsi"/>
          <w:vertAlign w:val="superscript"/>
          <w:lang w:val="hr-HR"/>
        </w:rPr>
        <w:t>3</w:t>
      </w:r>
      <w:r w:rsidRPr="00B36F2F">
        <w:rPr>
          <w:rFonts w:cstheme="minorHAnsi"/>
          <w:lang w:val="hr-HR"/>
        </w:rPr>
        <w:t>/ha godišnje. Na ovom području tokom ljeta raspoložive količine vode su uglavnom nedovoljne s izuzetkom doline Neretve. Preporučuje se na ovim područjima primjenjivati tehnologije i opremu za navodnjavanje kojima se voda minimalno troši.</w:t>
      </w:r>
    </w:p>
    <w:p w14:paraId="50DE0828" w14:textId="3BA153E2" w:rsidR="00B36F2F" w:rsidRPr="00381AB1" w:rsidRDefault="00B36F2F" w:rsidP="00B36F2F">
      <w:pPr>
        <w:jc w:val="both"/>
        <w:rPr>
          <w:rFonts w:cstheme="minorHAnsi"/>
          <w:highlight w:val="yellow"/>
          <w:lang w:val="hr-HR"/>
        </w:rPr>
      </w:pPr>
      <w:r w:rsidRPr="00B36F2F">
        <w:rPr>
          <w:rFonts w:cstheme="minorHAnsi"/>
          <w:lang w:val="hr-HR"/>
        </w:rPr>
        <w:t xml:space="preserve">Budući da u Bosni i Hercegovini, naročito zadnjih godina, nije bilo organizirane primjene navodnjavanja kao obavezne ili dopunske uzgojne mjere, tako niti infrastruktura nije bila sistemski građena. To znači da se većina aktivnosti vezanih za primjenu navodnjavanja odnosila na nekontrolirano </w:t>
      </w:r>
      <w:proofErr w:type="spellStart"/>
      <w:r w:rsidRPr="00B36F2F">
        <w:rPr>
          <w:rFonts w:cstheme="minorHAnsi"/>
          <w:lang w:val="hr-HR"/>
        </w:rPr>
        <w:t>zahva</w:t>
      </w:r>
      <w:r>
        <w:rPr>
          <w:rFonts w:cstheme="minorHAnsi"/>
          <w:lang w:val="hr-HR"/>
        </w:rPr>
        <w:t>t</w:t>
      </w:r>
      <w:r w:rsidRPr="00B36F2F">
        <w:rPr>
          <w:rFonts w:cstheme="minorHAnsi"/>
          <w:lang w:val="hr-HR"/>
        </w:rPr>
        <w:t>anje</w:t>
      </w:r>
      <w:proofErr w:type="spellEnd"/>
      <w:r w:rsidRPr="00B36F2F">
        <w:rPr>
          <w:rFonts w:cstheme="minorHAnsi"/>
          <w:lang w:val="hr-HR"/>
        </w:rPr>
        <w:t xml:space="preserve"> vode iz različitih izvora. Najčešće se radi o samoinicijativnom </w:t>
      </w:r>
      <w:proofErr w:type="spellStart"/>
      <w:r w:rsidRPr="00B36F2F">
        <w:rPr>
          <w:rFonts w:cstheme="minorHAnsi"/>
          <w:lang w:val="hr-HR"/>
        </w:rPr>
        <w:t>zahva</w:t>
      </w:r>
      <w:r w:rsidR="00BC3664">
        <w:rPr>
          <w:rFonts w:cstheme="minorHAnsi"/>
          <w:lang w:val="hr-HR"/>
        </w:rPr>
        <w:t>t</w:t>
      </w:r>
      <w:r w:rsidRPr="00B36F2F">
        <w:rPr>
          <w:rFonts w:cstheme="minorHAnsi"/>
          <w:lang w:val="hr-HR"/>
        </w:rPr>
        <w:t>anju</w:t>
      </w:r>
      <w:proofErr w:type="spellEnd"/>
      <w:r w:rsidRPr="00B36F2F">
        <w:rPr>
          <w:rFonts w:cstheme="minorHAnsi"/>
          <w:lang w:val="hr-HR"/>
        </w:rPr>
        <w:t xml:space="preserve"> površinskih voda ili bušenju bunara i crpljenju podzemne vode, što može s više stajališta uzrokovati dugotrajne štetne posljedice. U nedostatku drugih izvora, neki proizvođači koriste za navodnjavanje i vodu iz </w:t>
      </w:r>
      <w:proofErr w:type="spellStart"/>
      <w:r w:rsidRPr="00B36F2F">
        <w:rPr>
          <w:rFonts w:cstheme="minorHAnsi"/>
          <w:lang w:val="hr-HR"/>
        </w:rPr>
        <w:t>vodosnabdijevanja</w:t>
      </w:r>
      <w:proofErr w:type="spellEnd"/>
      <w:r w:rsidRPr="00B36F2F">
        <w:rPr>
          <w:rFonts w:cstheme="minorHAnsi"/>
          <w:lang w:val="hr-HR"/>
        </w:rPr>
        <w:t>, što je također jedan vid neracionalnog korištenja vodnih resursa.</w:t>
      </w:r>
    </w:p>
    <w:p w14:paraId="161B3BAF" w14:textId="5E352DAD" w:rsidR="00B724BF" w:rsidRPr="00381AB1" w:rsidRDefault="00B724BF" w:rsidP="00B451C7">
      <w:pPr>
        <w:pStyle w:val="Heading3"/>
        <w:rPr>
          <w:lang w:val="hr-HR"/>
        </w:rPr>
      </w:pPr>
      <w:bookmarkStart w:id="23" w:name="_Toc77075204"/>
      <w:r w:rsidRPr="00381AB1">
        <w:rPr>
          <w:lang w:val="hr-HR"/>
        </w:rPr>
        <w:t xml:space="preserve">3.5. </w:t>
      </w:r>
      <w:r w:rsidR="00573BE1" w:rsidRPr="00381AB1">
        <w:rPr>
          <w:lang w:val="hr-HR"/>
        </w:rPr>
        <w:t>Vodni resursi</w:t>
      </w:r>
      <w:bookmarkEnd w:id="23"/>
    </w:p>
    <w:p w14:paraId="51F28AC2" w14:textId="21ED5B4F" w:rsidR="007C722B" w:rsidRPr="00381AB1" w:rsidRDefault="0056571E" w:rsidP="00FA1F7D">
      <w:pPr>
        <w:pStyle w:val="Normal1"/>
        <w:spacing w:before="0" w:beforeAutospacing="0" w:after="200" w:afterAutospacing="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Izvori površinske i podzemne vode u BiH pripadaju sljedećim glavnim riječnim slivovima: slivu Crnog mora (tj. slivu rijeke Save u BiH) i slivu Jadranskog mora. Sliv rijeke Save obuhvata 17.506 km</w:t>
      </w:r>
      <w:r w:rsidRPr="00381AB1">
        <w:rPr>
          <w:rFonts w:asciiTheme="minorHAnsi" w:hAnsiTheme="minorHAnsi" w:cstheme="minorHAnsi"/>
          <w:sz w:val="22"/>
          <w:szCs w:val="22"/>
          <w:vertAlign w:val="superscript"/>
          <w:lang w:val="hr-HR"/>
        </w:rPr>
        <w:t>2</w:t>
      </w:r>
      <w:r w:rsidRPr="00381AB1">
        <w:rPr>
          <w:rFonts w:asciiTheme="minorHAnsi" w:hAnsiTheme="minorHAnsi" w:cstheme="minorHAnsi"/>
          <w:sz w:val="22"/>
          <w:szCs w:val="22"/>
          <w:lang w:val="hr-HR"/>
        </w:rPr>
        <w:t xml:space="preserve"> (67%) teritorija FBiH, dok sliv Jadranskog mora obuhvata 8.621 km</w:t>
      </w:r>
      <w:r w:rsidRPr="00381AB1">
        <w:rPr>
          <w:rFonts w:asciiTheme="minorHAnsi" w:hAnsiTheme="minorHAnsi" w:cstheme="minorHAnsi"/>
          <w:sz w:val="22"/>
          <w:szCs w:val="22"/>
          <w:vertAlign w:val="superscript"/>
          <w:lang w:val="hr-HR"/>
        </w:rPr>
        <w:t>2</w:t>
      </w:r>
      <w:r w:rsidRPr="00381AB1">
        <w:rPr>
          <w:rFonts w:asciiTheme="minorHAnsi" w:hAnsiTheme="minorHAnsi" w:cstheme="minorHAnsi"/>
          <w:sz w:val="22"/>
          <w:szCs w:val="22"/>
          <w:lang w:val="hr-HR"/>
        </w:rPr>
        <w:t xml:space="preserve"> (33%). U BiH postoji 8 </w:t>
      </w:r>
      <w:proofErr w:type="spellStart"/>
      <w:r w:rsidRPr="00381AB1">
        <w:rPr>
          <w:rFonts w:asciiTheme="minorHAnsi" w:hAnsiTheme="minorHAnsi" w:cstheme="minorHAnsi"/>
          <w:sz w:val="22"/>
          <w:szCs w:val="22"/>
          <w:lang w:val="hr-HR"/>
        </w:rPr>
        <w:t>podslivova</w:t>
      </w:r>
      <w:proofErr w:type="spellEnd"/>
      <w:r w:rsidRPr="00381AB1">
        <w:rPr>
          <w:rFonts w:asciiTheme="minorHAnsi" w:hAnsiTheme="minorHAnsi" w:cstheme="minorHAnsi"/>
          <w:sz w:val="22"/>
          <w:szCs w:val="22"/>
          <w:lang w:val="hr-HR"/>
        </w:rPr>
        <w:t xml:space="preserve"> rijeka: Una (s Koranom i Glinom), Vrbas, Bosna, Drina, Cetina, Neretva, Trebišnjica i Sava</w:t>
      </w:r>
      <w:r w:rsidR="007C722B" w:rsidRPr="00381AB1">
        <w:rPr>
          <w:rFonts w:asciiTheme="minorHAnsi" w:hAnsiTheme="minorHAnsi" w:cstheme="minorHAnsi"/>
          <w:sz w:val="22"/>
          <w:szCs w:val="22"/>
          <w:lang w:val="hr-HR"/>
        </w:rPr>
        <w:t xml:space="preserve">. </w:t>
      </w:r>
    </w:p>
    <w:p w14:paraId="60C20519" w14:textId="596E26CF" w:rsidR="007C722B" w:rsidRPr="00381AB1" w:rsidRDefault="0056571E" w:rsidP="00EC69B7">
      <w:pPr>
        <w:pStyle w:val="Normal1"/>
        <w:spacing w:after="20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Pored kopnenih voda, BiH ima i teritorijalnu nadležnost nad dijelom Jadranskog mora uz obalu općine Neum i dijelom Malostonskog zaljeva</w:t>
      </w:r>
      <w:r w:rsidR="007C722B" w:rsidRPr="00381AB1">
        <w:rPr>
          <w:rFonts w:asciiTheme="minorHAnsi" w:hAnsiTheme="minorHAnsi" w:cstheme="minorHAnsi"/>
          <w:sz w:val="22"/>
          <w:szCs w:val="22"/>
          <w:lang w:val="hr-HR"/>
        </w:rPr>
        <w:t>.</w:t>
      </w:r>
    </w:p>
    <w:p w14:paraId="0E4A7B02" w14:textId="13DD52EA" w:rsidR="007C722B" w:rsidRPr="00381AB1" w:rsidRDefault="0056571E"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 hidrografskom smislu, površinske vode prostora FBiH pripadaju riječnim bazenima Crnog, odnosno Jadranskog mora. Od ukupne površine FBiH, crnomorskom slivu, odnosno vodnom području rijeke Save pripada 17.506 km</w:t>
      </w:r>
      <w:r w:rsidRPr="00381AB1">
        <w:rPr>
          <w:rFonts w:asciiTheme="minorHAnsi" w:hAnsiTheme="minorHAnsi" w:cstheme="minorHAnsi"/>
          <w:sz w:val="22"/>
          <w:szCs w:val="22"/>
          <w:vertAlign w:val="superscript"/>
          <w:lang w:val="hr-HR"/>
        </w:rPr>
        <w:t xml:space="preserve">2 </w:t>
      </w:r>
      <w:r w:rsidRPr="00381AB1">
        <w:rPr>
          <w:rFonts w:asciiTheme="minorHAnsi" w:hAnsiTheme="minorHAnsi" w:cstheme="minorHAnsi"/>
          <w:sz w:val="22"/>
          <w:szCs w:val="22"/>
          <w:lang w:val="hr-HR"/>
        </w:rPr>
        <w:t>(67%) a jadranskom, odnosno vodnom području Jadranskog mora 8.621 km</w:t>
      </w:r>
      <w:r w:rsidRPr="00381AB1">
        <w:rPr>
          <w:rFonts w:asciiTheme="minorHAnsi" w:hAnsiTheme="minorHAnsi" w:cstheme="minorHAnsi"/>
          <w:sz w:val="22"/>
          <w:szCs w:val="22"/>
          <w:vertAlign w:val="superscript"/>
          <w:lang w:val="hr-HR"/>
        </w:rPr>
        <w:t>2</w:t>
      </w:r>
      <w:r w:rsidRPr="00381AB1">
        <w:rPr>
          <w:rFonts w:asciiTheme="minorHAnsi" w:hAnsiTheme="minorHAnsi" w:cstheme="minorHAnsi"/>
          <w:sz w:val="22"/>
          <w:szCs w:val="22"/>
          <w:lang w:val="hr-HR"/>
        </w:rPr>
        <w:t>, (33%)</w:t>
      </w:r>
      <w:r w:rsidR="007C722B" w:rsidRPr="00381AB1">
        <w:rPr>
          <w:rFonts w:asciiTheme="minorHAnsi" w:hAnsiTheme="minorHAnsi" w:cstheme="minorHAnsi"/>
          <w:sz w:val="22"/>
          <w:szCs w:val="22"/>
          <w:lang w:val="hr-HR"/>
        </w:rPr>
        <w:t>.</w:t>
      </w:r>
      <w:r w:rsidR="007C722B" w:rsidRPr="00381AB1">
        <w:rPr>
          <w:rFonts w:asciiTheme="minorHAnsi" w:hAnsiTheme="minorHAnsi" w:cstheme="minorHAnsi"/>
          <w:sz w:val="22"/>
          <w:szCs w:val="22"/>
          <w:vertAlign w:val="superscript"/>
          <w:lang w:val="hr-HR"/>
        </w:rPr>
        <w:footnoteReference w:id="10"/>
      </w:r>
      <w:r w:rsidR="007C722B" w:rsidRPr="00381AB1">
        <w:rPr>
          <w:rFonts w:asciiTheme="minorHAnsi" w:hAnsiTheme="minorHAnsi" w:cstheme="minorHAnsi"/>
          <w:sz w:val="22"/>
          <w:szCs w:val="22"/>
          <w:vertAlign w:val="superscript"/>
          <w:lang w:val="hr-HR"/>
        </w:rPr>
        <w:t xml:space="preserve"> </w:t>
      </w:r>
      <w:r w:rsidRPr="00381AB1">
        <w:rPr>
          <w:rFonts w:asciiTheme="minorHAnsi" w:hAnsiTheme="minorHAnsi" w:cstheme="minorHAnsi"/>
          <w:sz w:val="22"/>
          <w:szCs w:val="22"/>
          <w:lang w:val="hr-HR"/>
        </w:rPr>
        <w:lastRenderedPageBreak/>
        <w:t>Podjela prostora FBiH po navedenim vodnim područjima je i osnova za nadležne prostore agencija za vodna područja koje su osnovane shodno Zakonu o vodama. Prikaz granica vodnih područja dat je na narednoj slici</w:t>
      </w:r>
      <w:r w:rsidR="007C722B" w:rsidRPr="00381AB1">
        <w:rPr>
          <w:rFonts w:asciiTheme="minorHAnsi" w:hAnsiTheme="minorHAnsi" w:cstheme="minorHAnsi"/>
          <w:sz w:val="22"/>
          <w:szCs w:val="22"/>
          <w:lang w:val="hr-HR"/>
        </w:rPr>
        <w:t>.</w:t>
      </w:r>
    </w:p>
    <w:tbl>
      <w:tblPr>
        <w:tblW w:w="0" w:type="auto"/>
        <w:tblLook w:val="04A0" w:firstRow="1" w:lastRow="0" w:firstColumn="1" w:lastColumn="0" w:noHBand="0" w:noVBand="1"/>
      </w:tblPr>
      <w:tblGrid>
        <w:gridCol w:w="9360"/>
      </w:tblGrid>
      <w:tr w:rsidR="007C722B" w:rsidRPr="00381AB1" w14:paraId="70EDEC97" w14:textId="77777777" w:rsidTr="00EC69B7">
        <w:tc>
          <w:tcPr>
            <w:tcW w:w="9350" w:type="dxa"/>
          </w:tcPr>
          <w:p w14:paraId="1A3B530D" w14:textId="23F59BBC" w:rsidR="007C722B" w:rsidRPr="00381AB1" w:rsidRDefault="007C722B" w:rsidP="00EC69B7">
            <w:pPr>
              <w:pStyle w:val="Normal1"/>
              <w:jc w:val="center"/>
              <w:rPr>
                <w:sz w:val="22"/>
                <w:szCs w:val="22"/>
                <w:lang w:val="hr-HR"/>
              </w:rPr>
            </w:pPr>
            <w:r w:rsidRPr="00381AB1">
              <w:rPr>
                <w:noProof/>
                <w:lang w:val="hr-HR" w:eastAsia="hr-HR"/>
              </w:rPr>
              <w:drawing>
                <wp:inline distT="0" distB="0" distL="0" distR="0" wp14:anchorId="6DF3E0A5" wp14:editId="2A4EF489">
                  <wp:extent cx="5949902" cy="4230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20384" t="16411" r="19487" b="7466"/>
                          <a:stretch>
                            <a:fillRect/>
                          </a:stretch>
                        </pic:blipFill>
                        <pic:spPr bwMode="auto">
                          <a:xfrm>
                            <a:off x="0" y="0"/>
                            <a:ext cx="6008035" cy="4271330"/>
                          </a:xfrm>
                          <a:prstGeom prst="rect">
                            <a:avLst/>
                          </a:prstGeom>
                          <a:noFill/>
                          <a:ln>
                            <a:noFill/>
                          </a:ln>
                        </pic:spPr>
                      </pic:pic>
                    </a:graphicData>
                  </a:graphic>
                </wp:inline>
              </w:drawing>
            </w:r>
          </w:p>
        </w:tc>
      </w:tr>
      <w:tr w:rsidR="00E36441" w:rsidRPr="00947A5F" w14:paraId="2655A12E" w14:textId="77777777" w:rsidTr="00EC69B7">
        <w:tc>
          <w:tcPr>
            <w:tcW w:w="9350" w:type="dxa"/>
          </w:tcPr>
          <w:p w14:paraId="729A5902" w14:textId="1AA13FC8" w:rsidR="007C722B" w:rsidRPr="00947A5F" w:rsidRDefault="0056571E" w:rsidP="00EC69B7">
            <w:pPr>
              <w:pStyle w:val="BVIfnrCharCharCharCharChar"/>
              <w:spacing w:before="60" w:after="60"/>
              <w:jc w:val="center"/>
              <w:rPr>
                <w:i/>
                <w:iCs/>
                <w:color w:val="70AD47"/>
                <w:sz w:val="20"/>
                <w:szCs w:val="20"/>
                <w:vertAlign w:val="baseline"/>
                <w:lang w:val="hr-HR"/>
              </w:rPr>
            </w:pPr>
            <w:bookmarkStart w:id="24" w:name="_Toc68685106"/>
            <w:bookmarkStart w:id="25" w:name="_Toc77075328"/>
            <w:r w:rsidRPr="00947A5F">
              <w:rPr>
                <w:i/>
                <w:iCs/>
                <w:color w:val="70AD47"/>
                <w:sz w:val="20"/>
                <w:szCs w:val="20"/>
                <w:vertAlign w:val="baseline"/>
                <w:lang w:val="hr-HR"/>
              </w:rPr>
              <w:t xml:space="preserve">Slika </w:t>
            </w:r>
            <w:r w:rsidR="00EC69B7" w:rsidRPr="00947A5F">
              <w:rPr>
                <w:i/>
                <w:iCs/>
                <w:color w:val="70AD47"/>
                <w:sz w:val="20"/>
                <w:szCs w:val="20"/>
                <w:vertAlign w:val="baseline"/>
                <w:lang w:val="hr-HR"/>
              </w:rPr>
              <w:fldChar w:fldCharType="begin"/>
            </w:r>
            <w:r w:rsidR="00EC69B7" w:rsidRPr="00947A5F">
              <w:rPr>
                <w:i/>
                <w:iCs/>
                <w:color w:val="70AD47"/>
                <w:sz w:val="20"/>
                <w:szCs w:val="20"/>
                <w:vertAlign w:val="baseline"/>
                <w:lang w:val="hr-HR"/>
              </w:rPr>
              <w:instrText xml:space="preserve"> SEQ Figure \* ARABIC </w:instrText>
            </w:r>
            <w:r w:rsidR="00EC69B7" w:rsidRPr="00947A5F">
              <w:rPr>
                <w:i/>
                <w:iCs/>
                <w:color w:val="70AD47"/>
                <w:sz w:val="20"/>
                <w:szCs w:val="20"/>
                <w:vertAlign w:val="baseline"/>
                <w:lang w:val="hr-HR"/>
              </w:rPr>
              <w:fldChar w:fldCharType="separate"/>
            </w:r>
            <w:r w:rsidR="00E36441" w:rsidRPr="00947A5F">
              <w:rPr>
                <w:i/>
                <w:iCs/>
                <w:color w:val="70AD47"/>
                <w:sz w:val="20"/>
                <w:szCs w:val="20"/>
                <w:vertAlign w:val="baseline"/>
                <w:lang w:val="hr-HR"/>
              </w:rPr>
              <w:t>3</w:t>
            </w:r>
            <w:r w:rsidR="00EC69B7" w:rsidRPr="00947A5F">
              <w:rPr>
                <w:i/>
                <w:iCs/>
                <w:color w:val="70AD47"/>
                <w:sz w:val="20"/>
                <w:szCs w:val="20"/>
                <w:vertAlign w:val="baseline"/>
                <w:lang w:val="hr-HR"/>
              </w:rPr>
              <w:fldChar w:fldCharType="end"/>
            </w:r>
            <w:r w:rsidR="00EC69B7" w:rsidRPr="00947A5F">
              <w:rPr>
                <w:i/>
                <w:iCs/>
                <w:color w:val="70AD47"/>
                <w:sz w:val="20"/>
                <w:szCs w:val="20"/>
                <w:vertAlign w:val="baseline"/>
                <w:lang w:val="hr-HR"/>
              </w:rPr>
              <w:t xml:space="preserve"> </w:t>
            </w:r>
            <w:r w:rsidRPr="00947A5F">
              <w:rPr>
                <w:i/>
                <w:iCs/>
                <w:color w:val="70AD47"/>
                <w:sz w:val="20"/>
                <w:szCs w:val="20"/>
                <w:vertAlign w:val="baseline"/>
                <w:lang w:val="hr-HR"/>
              </w:rPr>
              <w:t xml:space="preserve">Granica vodnih područja u FBiH </w:t>
            </w:r>
            <w:r w:rsidR="007C722B" w:rsidRPr="00947A5F">
              <w:rPr>
                <w:i/>
                <w:iCs/>
                <w:color w:val="70AD47"/>
                <w:sz w:val="20"/>
                <w:szCs w:val="20"/>
                <w:lang w:val="hr-HR"/>
              </w:rPr>
              <w:footnoteReference w:id="11"/>
            </w:r>
            <w:bookmarkEnd w:id="24"/>
            <w:bookmarkEnd w:id="25"/>
          </w:p>
        </w:tc>
      </w:tr>
    </w:tbl>
    <w:p w14:paraId="72542D23" w14:textId="77777777" w:rsidR="00EC69B7" w:rsidRPr="00381AB1" w:rsidRDefault="00EC69B7" w:rsidP="004C28DB">
      <w:pPr>
        <w:pStyle w:val="Normal1"/>
        <w:spacing w:before="0" w:beforeAutospacing="0" w:after="0" w:afterAutospacing="0" w:line="276" w:lineRule="auto"/>
        <w:rPr>
          <w:rFonts w:asciiTheme="minorHAnsi" w:hAnsiTheme="minorHAnsi" w:cstheme="minorHAnsi"/>
          <w:sz w:val="22"/>
          <w:szCs w:val="22"/>
          <w:lang w:val="hr-HR"/>
        </w:rPr>
      </w:pPr>
    </w:p>
    <w:p w14:paraId="6D6288DD" w14:textId="2B70D186" w:rsidR="007C722B" w:rsidRPr="00381AB1" w:rsidRDefault="0056571E" w:rsidP="00EC69B7">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Sliv rijeke Save u FBiH pripada slivu rijeke Dunav, tj. slivu rijeke Save. Cjelokupno vodno područje rijeke Save u FBiH obuhvata pet </w:t>
      </w:r>
      <w:proofErr w:type="spellStart"/>
      <w:r w:rsidRPr="00381AB1">
        <w:rPr>
          <w:rFonts w:asciiTheme="minorHAnsi" w:hAnsiTheme="minorHAnsi" w:cstheme="minorHAnsi"/>
          <w:sz w:val="22"/>
          <w:szCs w:val="22"/>
          <w:lang w:val="hr-HR"/>
        </w:rPr>
        <w:t>podslivova</w:t>
      </w:r>
      <w:proofErr w:type="spellEnd"/>
      <w:r w:rsidRPr="00381AB1">
        <w:rPr>
          <w:rFonts w:asciiTheme="minorHAnsi" w:hAnsiTheme="minorHAnsi" w:cstheme="minorHAnsi"/>
          <w:sz w:val="22"/>
          <w:szCs w:val="22"/>
          <w:lang w:val="hr-HR"/>
        </w:rPr>
        <w:t xml:space="preserve"> čije su površine date u narednoj tabeli</w:t>
      </w:r>
      <w:r w:rsidR="007C722B" w:rsidRPr="00381AB1">
        <w:rPr>
          <w:rFonts w:asciiTheme="minorHAnsi" w:hAnsiTheme="minorHAnsi" w:cstheme="minorHAnsi"/>
          <w:sz w:val="22"/>
          <w:szCs w:val="22"/>
          <w:lang w:val="hr-HR"/>
        </w:rPr>
        <w:t>.</w:t>
      </w:r>
    </w:p>
    <w:p w14:paraId="5510C22D" w14:textId="77777777" w:rsidR="004C28DB" w:rsidRDefault="004C28DB">
      <w:pPr>
        <w:spacing w:after="160" w:line="259" w:lineRule="auto"/>
        <w:rPr>
          <w:i/>
          <w:iCs/>
          <w:color w:val="70AD47"/>
          <w:sz w:val="20"/>
          <w:szCs w:val="16"/>
          <w:lang w:val="hr-HR"/>
        </w:rPr>
      </w:pPr>
      <w:bookmarkStart w:id="26" w:name="_Toc68685088"/>
      <w:r>
        <w:rPr>
          <w:i/>
          <w:iCs/>
          <w:color w:val="70AD47"/>
          <w:sz w:val="20"/>
          <w:szCs w:val="16"/>
          <w:lang w:val="hr-HR"/>
        </w:rPr>
        <w:br w:type="page"/>
      </w:r>
    </w:p>
    <w:p w14:paraId="00BA98B4" w14:textId="51DAE1AE" w:rsidR="007C722B" w:rsidRPr="00381AB1" w:rsidRDefault="00EC69B7" w:rsidP="00EC69B7">
      <w:pPr>
        <w:pStyle w:val="BVIfnrCharCharCharCharChar"/>
        <w:rPr>
          <w:color w:val="70AD47"/>
          <w:sz w:val="20"/>
          <w:szCs w:val="16"/>
          <w:lang w:val="hr-HR"/>
        </w:rPr>
      </w:pPr>
      <w:bookmarkStart w:id="27" w:name="_Toc77075299"/>
      <w:r w:rsidRPr="00381AB1">
        <w:rPr>
          <w:i/>
          <w:iCs/>
          <w:color w:val="70AD47"/>
          <w:sz w:val="20"/>
          <w:szCs w:val="16"/>
          <w:vertAlign w:val="baseline"/>
          <w:lang w:val="hr-HR"/>
        </w:rPr>
        <w:lastRenderedPageBreak/>
        <w:t>Tab</w:t>
      </w:r>
      <w:r w:rsidR="00A30232"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743446" w:rsidRPr="00381AB1">
        <w:rPr>
          <w:i/>
          <w:iCs/>
          <w:color w:val="70AD47"/>
          <w:sz w:val="20"/>
          <w:szCs w:val="16"/>
          <w:vertAlign w:val="baseline"/>
          <w:lang w:val="hr-HR"/>
        </w:rPr>
        <w:t>1</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A30232" w:rsidRPr="00381AB1">
        <w:rPr>
          <w:i/>
          <w:iCs/>
          <w:color w:val="70AD47"/>
          <w:sz w:val="20"/>
          <w:szCs w:val="16"/>
          <w:vertAlign w:val="baseline"/>
          <w:lang w:val="hr-HR"/>
        </w:rPr>
        <w:t xml:space="preserve">Površine glavnih </w:t>
      </w:r>
      <w:proofErr w:type="spellStart"/>
      <w:r w:rsidR="00A30232" w:rsidRPr="00381AB1">
        <w:rPr>
          <w:i/>
          <w:iCs/>
          <w:color w:val="70AD47"/>
          <w:sz w:val="20"/>
          <w:szCs w:val="16"/>
          <w:vertAlign w:val="baseline"/>
          <w:lang w:val="hr-HR"/>
        </w:rPr>
        <w:t>podslivova</w:t>
      </w:r>
      <w:proofErr w:type="spellEnd"/>
      <w:r w:rsidR="00A30232" w:rsidRPr="00381AB1">
        <w:rPr>
          <w:i/>
          <w:iCs/>
          <w:color w:val="70AD47"/>
          <w:sz w:val="20"/>
          <w:szCs w:val="16"/>
          <w:vertAlign w:val="baseline"/>
          <w:lang w:val="hr-HR"/>
        </w:rPr>
        <w:t xml:space="preserve"> u slivu rijeke Save na teritoriji BiH/FBiH</w:t>
      </w:r>
      <w:r w:rsidR="00A30232" w:rsidRPr="00381AB1">
        <w:rPr>
          <w:color w:val="70AD47"/>
          <w:sz w:val="20"/>
          <w:szCs w:val="16"/>
          <w:vertAlign w:val="baseline"/>
          <w:lang w:val="hr-HR"/>
        </w:rPr>
        <w:t xml:space="preserve"> </w:t>
      </w:r>
      <w:r w:rsidR="007C722B" w:rsidRPr="00381AB1">
        <w:rPr>
          <w:i/>
          <w:iCs/>
          <w:color w:val="70AD47"/>
          <w:sz w:val="20"/>
          <w:szCs w:val="16"/>
          <w:lang w:val="hr-HR"/>
        </w:rPr>
        <w:footnoteReference w:id="12"/>
      </w:r>
      <w:bookmarkEnd w:id="26"/>
      <w:bookmarkEnd w:id="27"/>
    </w:p>
    <w:tbl>
      <w:tblPr>
        <w:tblStyle w:val="GridTable4-Accent6"/>
        <w:tblW w:w="9362" w:type="dxa"/>
        <w:tblLook w:val="04A0" w:firstRow="1" w:lastRow="0" w:firstColumn="1" w:lastColumn="0" w:noHBand="0" w:noVBand="1"/>
      </w:tblPr>
      <w:tblGrid>
        <w:gridCol w:w="738"/>
        <w:gridCol w:w="4281"/>
        <w:gridCol w:w="7"/>
        <w:gridCol w:w="1410"/>
        <w:gridCol w:w="7"/>
        <w:gridCol w:w="1382"/>
        <w:gridCol w:w="1524"/>
        <w:gridCol w:w="7"/>
        <w:gridCol w:w="6"/>
      </w:tblGrid>
      <w:tr w:rsidR="00EC69B7" w:rsidRPr="00381AB1" w14:paraId="1CCA6B68" w14:textId="77777777" w:rsidTr="00E36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val="restart"/>
            <w:vAlign w:val="center"/>
          </w:tcPr>
          <w:p w14:paraId="1180DD3A" w14:textId="4858E3C5" w:rsidR="007C722B" w:rsidRPr="00381AB1" w:rsidRDefault="0056571E" w:rsidP="00993E1D">
            <w:pPr>
              <w:spacing w:before="60" w:after="60" w:line="240" w:lineRule="auto"/>
              <w:jc w:val="center"/>
              <w:rPr>
                <w:color w:val="FFFFFF"/>
                <w:sz w:val="20"/>
                <w:szCs w:val="20"/>
                <w:lang w:val="hr-HR"/>
              </w:rPr>
            </w:pPr>
            <w:r w:rsidRPr="00381AB1">
              <w:rPr>
                <w:color w:val="FFFFFF"/>
                <w:sz w:val="20"/>
                <w:szCs w:val="20"/>
                <w:lang w:val="hr-HR"/>
              </w:rPr>
              <w:t>Br</w:t>
            </w:r>
            <w:r w:rsidR="00EC69B7" w:rsidRPr="00381AB1">
              <w:rPr>
                <w:color w:val="FFFFFF"/>
                <w:sz w:val="20"/>
                <w:szCs w:val="20"/>
                <w:lang w:val="hr-HR"/>
              </w:rPr>
              <w:t>.</w:t>
            </w:r>
          </w:p>
        </w:tc>
        <w:tc>
          <w:tcPr>
            <w:tcW w:w="4281" w:type="dxa"/>
            <w:vMerge w:val="restart"/>
            <w:vAlign w:val="center"/>
          </w:tcPr>
          <w:p w14:paraId="17B3B784" w14:textId="7C697555" w:rsidR="007C722B" w:rsidRPr="00381AB1" w:rsidRDefault="0056571E"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FFFFFF"/>
                <w:sz w:val="20"/>
                <w:szCs w:val="20"/>
                <w:lang w:val="hr-HR"/>
              </w:rPr>
            </w:pPr>
            <w:proofErr w:type="spellStart"/>
            <w:r w:rsidRPr="00381AB1">
              <w:rPr>
                <w:color w:val="FFFFFF"/>
                <w:sz w:val="20"/>
                <w:szCs w:val="20"/>
                <w:lang w:val="hr-HR"/>
              </w:rPr>
              <w:t>Podsliv</w:t>
            </w:r>
            <w:proofErr w:type="spellEnd"/>
          </w:p>
        </w:tc>
        <w:tc>
          <w:tcPr>
            <w:tcW w:w="4343" w:type="dxa"/>
            <w:gridSpan w:val="7"/>
            <w:vAlign w:val="center"/>
          </w:tcPr>
          <w:p w14:paraId="6493FFD5" w14:textId="37ACCBC1" w:rsidR="007C722B" w:rsidRPr="00381AB1" w:rsidRDefault="0056571E"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FFFFFF"/>
                <w:sz w:val="20"/>
                <w:szCs w:val="20"/>
                <w:lang w:val="hr-HR"/>
              </w:rPr>
            </w:pPr>
            <w:r w:rsidRPr="00381AB1">
              <w:rPr>
                <w:color w:val="FFFFFF"/>
                <w:sz w:val="20"/>
                <w:szCs w:val="20"/>
                <w:lang w:val="hr-HR"/>
              </w:rPr>
              <w:t xml:space="preserve">Površina sliva </w:t>
            </w:r>
            <w:r w:rsidR="007C722B" w:rsidRPr="00381AB1">
              <w:rPr>
                <w:color w:val="FFFFFF"/>
                <w:sz w:val="20"/>
                <w:szCs w:val="20"/>
                <w:lang w:val="hr-HR"/>
              </w:rPr>
              <w:t>(km</w:t>
            </w:r>
            <w:r w:rsidR="007C722B" w:rsidRPr="00381AB1">
              <w:rPr>
                <w:color w:val="FFFFFF"/>
                <w:sz w:val="20"/>
                <w:szCs w:val="20"/>
                <w:vertAlign w:val="superscript"/>
                <w:lang w:val="hr-HR"/>
              </w:rPr>
              <w:t>2</w:t>
            </w:r>
            <w:r w:rsidR="007C722B" w:rsidRPr="00381AB1">
              <w:rPr>
                <w:color w:val="FFFFFF"/>
                <w:sz w:val="20"/>
                <w:szCs w:val="20"/>
                <w:lang w:val="hr-HR"/>
              </w:rPr>
              <w:t>)</w:t>
            </w:r>
          </w:p>
        </w:tc>
      </w:tr>
      <w:tr w:rsidR="00EC69B7" w:rsidRPr="00381AB1" w14:paraId="001B7AD4" w14:textId="77777777" w:rsidTr="00E3644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38" w:type="dxa"/>
            <w:vMerge/>
            <w:tcBorders>
              <w:bottom w:val="single" w:sz="4" w:space="0" w:color="A8D08D" w:themeColor="accent6" w:themeTint="99"/>
            </w:tcBorders>
            <w:vAlign w:val="center"/>
          </w:tcPr>
          <w:p w14:paraId="1C87287C" w14:textId="77777777" w:rsidR="007C722B" w:rsidRPr="00381AB1" w:rsidRDefault="007C722B" w:rsidP="00993E1D">
            <w:pPr>
              <w:spacing w:before="60" w:after="60" w:line="240" w:lineRule="auto"/>
              <w:jc w:val="center"/>
              <w:rPr>
                <w:color w:val="FFFFFF"/>
                <w:sz w:val="20"/>
                <w:szCs w:val="20"/>
                <w:lang w:val="hr-HR"/>
              </w:rPr>
            </w:pPr>
          </w:p>
        </w:tc>
        <w:tc>
          <w:tcPr>
            <w:tcW w:w="4281" w:type="dxa"/>
            <w:vMerge/>
            <w:tcBorders>
              <w:bottom w:val="single" w:sz="4" w:space="0" w:color="A8D08D" w:themeColor="accent6" w:themeTint="99"/>
            </w:tcBorders>
            <w:vAlign w:val="center"/>
          </w:tcPr>
          <w:p w14:paraId="0828DD44"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lang w:val="hr-HR"/>
              </w:rPr>
            </w:pPr>
          </w:p>
        </w:tc>
        <w:tc>
          <w:tcPr>
            <w:tcW w:w="1417" w:type="dxa"/>
            <w:gridSpan w:val="2"/>
            <w:tcBorders>
              <w:bottom w:val="single" w:sz="4" w:space="0" w:color="A8D08D" w:themeColor="accent6" w:themeTint="99"/>
            </w:tcBorders>
            <w:shd w:val="clear" w:color="auto" w:fill="70AD47"/>
            <w:vAlign w:val="center"/>
          </w:tcPr>
          <w:p w14:paraId="22BD205E" w14:textId="5BEF98CE" w:rsidR="007C722B" w:rsidRPr="00381AB1" w:rsidRDefault="00A30232"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lang w:val="hr-HR"/>
              </w:rPr>
            </w:pPr>
            <w:r w:rsidRPr="00381AB1">
              <w:rPr>
                <w:color w:val="FFFFFF"/>
                <w:sz w:val="20"/>
                <w:szCs w:val="20"/>
                <w:lang w:val="hr-HR"/>
              </w:rPr>
              <w:t>Ukupno</w:t>
            </w:r>
          </w:p>
        </w:tc>
        <w:tc>
          <w:tcPr>
            <w:tcW w:w="1389" w:type="dxa"/>
            <w:gridSpan w:val="2"/>
            <w:tcBorders>
              <w:bottom w:val="single" w:sz="4" w:space="0" w:color="A8D08D" w:themeColor="accent6" w:themeTint="99"/>
            </w:tcBorders>
            <w:shd w:val="clear" w:color="auto" w:fill="70AD47"/>
            <w:vAlign w:val="center"/>
          </w:tcPr>
          <w:p w14:paraId="4C8F857F"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lang w:val="hr-HR"/>
              </w:rPr>
            </w:pPr>
            <w:r w:rsidRPr="00381AB1">
              <w:rPr>
                <w:color w:val="FFFFFF"/>
                <w:sz w:val="20"/>
                <w:szCs w:val="20"/>
                <w:lang w:val="hr-HR"/>
              </w:rPr>
              <w:t>BiH</w:t>
            </w:r>
          </w:p>
        </w:tc>
        <w:tc>
          <w:tcPr>
            <w:tcW w:w="1531" w:type="dxa"/>
            <w:gridSpan w:val="2"/>
            <w:tcBorders>
              <w:bottom w:val="single" w:sz="4" w:space="0" w:color="A8D08D" w:themeColor="accent6" w:themeTint="99"/>
            </w:tcBorders>
            <w:shd w:val="clear" w:color="auto" w:fill="70AD47"/>
            <w:vAlign w:val="center"/>
          </w:tcPr>
          <w:p w14:paraId="390140B0"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lang w:val="hr-HR"/>
              </w:rPr>
            </w:pPr>
            <w:r w:rsidRPr="00381AB1">
              <w:rPr>
                <w:color w:val="FFFFFF"/>
                <w:sz w:val="20"/>
                <w:szCs w:val="20"/>
                <w:lang w:val="hr-HR"/>
              </w:rPr>
              <w:t>FBiH</w:t>
            </w:r>
          </w:p>
        </w:tc>
      </w:tr>
      <w:tr w:rsidR="00EC69B7" w:rsidRPr="00381AB1" w14:paraId="6AC2198D" w14:textId="77777777" w:rsidTr="00E36441">
        <w:trPr>
          <w:gridAfter w:val="1"/>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3943D728" w14:textId="77777777" w:rsidR="007C722B" w:rsidRPr="00381AB1" w:rsidRDefault="007C722B" w:rsidP="00993E1D">
            <w:pPr>
              <w:spacing w:before="60" w:after="60" w:line="240" w:lineRule="auto"/>
              <w:jc w:val="center"/>
              <w:rPr>
                <w:b w:val="0"/>
                <w:bCs w:val="0"/>
                <w:sz w:val="20"/>
                <w:szCs w:val="20"/>
                <w:lang w:val="hr-HR"/>
              </w:rPr>
            </w:pPr>
            <w:r w:rsidRPr="00381AB1">
              <w:rPr>
                <w:b w:val="0"/>
                <w:bCs w:val="0"/>
                <w:sz w:val="20"/>
                <w:szCs w:val="20"/>
                <w:lang w:val="hr-HR"/>
              </w:rPr>
              <w:t>1.</w:t>
            </w:r>
          </w:p>
        </w:tc>
        <w:tc>
          <w:tcPr>
            <w:tcW w:w="4281" w:type="dxa"/>
            <w:shd w:val="clear" w:color="auto" w:fill="auto"/>
          </w:tcPr>
          <w:p w14:paraId="7AA1DF96" w14:textId="082CDD41" w:rsidR="007C722B" w:rsidRPr="00381AB1" w:rsidRDefault="0056571E"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 xml:space="preserve">Neposredni </w:t>
            </w:r>
            <w:proofErr w:type="spellStart"/>
            <w:r w:rsidRPr="00381AB1">
              <w:rPr>
                <w:sz w:val="20"/>
                <w:szCs w:val="20"/>
                <w:lang w:val="hr-HR"/>
              </w:rPr>
              <w:t>podsliv</w:t>
            </w:r>
            <w:proofErr w:type="spellEnd"/>
            <w:r w:rsidRPr="00381AB1">
              <w:rPr>
                <w:sz w:val="20"/>
                <w:szCs w:val="20"/>
                <w:lang w:val="hr-HR"/>
              </w:rPr>
              <w:t xml:space="preserve"> rijeke Save</w:t>
            </w:r>
          </w:p>
        </w:tc>
        <w:tc>
          <w:tcPr>
            <w:tcW w:w="1417" w:type="dxa"/>
            <w:gridSpan w:val="2"/>
            <w:shd w:val="clear" w:color="auto" w:fill="auto"/>
          </w:tcPr>
          <w:p w14:paraId="2F0B85B7"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p>
        </w:tc>
        <w:tc>
          <w:tcPr>
            <w:tcW w:w="1389" w:type="dxa"/>
            <w:gridSpan w:val="2"/>
            <w:shd w:val="clear" w:color="auto" w:fill="auto"/>
          </w:tcPr>
          <w:p w14:paraId="681579A5"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5.506</w:t>
            </w:r>
          </w:p>
        </w:tc>
        <w:tc>
          <w:tcPr>
            <w:tcW w:w="1531" w:type="dxa"/>
            <w:gridSpan w:val="2"/>
            <w:shd w:val="clear" w:color="auto" w:fill="auto"/>
          </w:tcPr>
          <w:p w14:paraId="1AE8A9AD"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958</w:t>
            </w:r>
          </w:p>
        </w:tc>
      </w:tr>
      <w:tr w:rsidR="00EC69B7" w:rsidRPr="00381AB1" w14:paraId="751AA70D" w14:textId="77777777" w:rsidTr="00E3644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335B2FE8" w14:textId="77777777" w:rsidR="007C722B" w:rsidRPr="00381AB1" w:rsidRDefault="007C722B" w:rsidP="00993E1D">
            <w:pPr>
              <w:spacing w:before="60" w:after="60" w:line="240" w:lineRule="auto"/>
              <w:jc w:val="center"/>
              <w:rPr>
                <w:b w:val="0"/>
                <w:bCs w:val="0"/>
                <w:sz w:val="20"/>
                <w:szCs w:val="20"/>
                <w:lang w:val="hr-HR"/>
              </w:rPr>
            </w:pPr>
            <w:r w:rsidRPr="00381AB1">
              <w:rPr>
                <w:b w:val="0"/>
                <w:bCs w:val="0"/>
                <w:sz w:val="20"/>
                <w:szCs w:val="20"/>
                <w:lang w:val="hr-HR"/>
              </w:rPr>
              <w:t>2.</w:t>
            </w:r>
          </w:p>
        </w:tc>
        <w:tc>
          <w:tcPr>
            <w:tcW w:w="4281" w:type="dxa"/>
            <w:shd w:val="clear" w:color="auto" w:fill="auto"/>
          </w:tcPr>
          <w:p w14:paraId="4C49B085" w14:textId="6ED8CB5E" w:rsidR="007C722B" w:rsidRPr="00381AB1" w:rsidRDefault="0056571E"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381AB1">
              <w:rPr>
                <w:sz w:val="20"/>
                <w:szCs w:val="20"/>
                <w:lang w:val="hr-HR"/>
              </w:rPr>
              <w:t>Podsliv</w:t>
            </w:r>
            <w:proofErr w:type="spellEnd"/>
            <w:r w:rsidRPr="00381AB1">
              <w:rPr>
                <w:sz w:val="20"/>
                <w:szCs w:val="20"/>
                <w:lang w:val="hr-HR"/>
              </w:rPr>
              <w:t xml:space="preserve"> Une sa Glinom i Koranom</w:t>
            </w:r>
          </w:p>
        </w:tc>
        <w:tc>
          <w:tcPr>
            <w:tcW w:w="1417" w:type="dxa"/>
            <w:gridSpan w:val="2"/>
            <w:shd w:val="clear" w:color="auto" w:fill="auto"/>
          </w:tcPr>
          <w:p w14:paraId="4205C4F8"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9.368</w:t>
            </w:r>
          </w:p>
        </w:tc>
        <w:tc>
          <w:tcPr>
            <w:tcW w:w="1389" w:type="dxa"/>
            <w:gridSpan w:val="2"/>
            <w:shd w:val="clear" w:color="auto" w:fill="auto"/>
          </w:tcPr>
          <w:p w14:paraId="72623216"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9.130</w:t>
            </w:r>
          </w:p>
        </w:tc>
        <w:tc>
          <w:tcPr>
            <w:tcW w:w="1531" w:type="dxa"/>
            <w:gridSpan w:val="2"/>
            <w:shd w:val="clear" w:color="auto" w:fill="auto"/>
          </w:tcPr>
          <w:p w14:paraId="3C286796"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5.512</w:t>
            </w:r>
          </w:p>
        </w:tc>
      </w:tr>
      <w:tr w:rsidR="00EC69B7" w:rsidRPr="00381AB1" w14:paraId="410C443E" w14:textId="77777777" w:rsidTr="00E36441">
        <w:trPr>
          <w:gridAfter w:val="1"/>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1A879B74" w14:textId="77777777" w:rsidR="007C722B" w:rsidRPr="00381AB1" w:rsidRDefault="007C722B" w:rsidP="00993E1D">
            <w:pPr>
              <w:spacing w:before="60" w:after="60" w:line="240" w:lineRule="auto"/>
              <w:jc w:val="center"/>
              <w:rPr>
                <w:b w:val="0"/>
                <w:bCs w:val="0"/>
                <w:sz w:val="20"/>
                <w:szCs w:val="20"/>
                <w:lang w:val="hr-HR"/>
              </w:rPr>
            </w:pPr>
            <w:r w:rsidRPr="00381AB1">
              <w:rPr>
                <w:b w:val="0"/>
                <w:bCs w:val="0"/>
                <w:sz w:val="20"/>
                <w:szCs w:val="20"/>
                <w:lang w:val="hr-HR"/>
              </w:rPr>
              <w:t>3.</w:t>
            </w:r>
          </w:p>
        </w:tc>
        <w:tc>
          <w:tcPr>
            <w:tcW w:w="4281" w:type="dxa"/>
            <w:shd w:val="clear" w:color="auto" w:fill="auto"/>
          </w:tcPr>
          <w:p w14:paraId="5F63832F" w14:textId="27C00D4A" w:rsidR="007C722B" w:rsidRPr="00381AB1" w:rsidRDefault="0056571E"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381AB1">
              <w:rPr>
                <w:sz w:val="20"/>
                <w:szCs w:val="20"/>
                <w:lang w:val="hr-HR"/>
              </w:rPr>
              <w:t>Podsliv</w:t>
            </w:r>
            <w:proofErr w:type="spellEnd"/>
            <w:r w:rsidRPr="00381AB1">
              <w:rPr>
                <w:sz w:val="20"/>
                <w:szCs w:val="20"/>
                <w:lang w:val="hr-HR"/>
              </w:rPr>
              <w:t xml:space="preserve"> Vrbasa</w:t>
            </w:r>
          </w:p>
        </w:tc>
        <w:tc>
          <w:tcPr>
            <w:tcW w:w="1417" w:type="dxa"/>
            <w:gridSpan w:val="2"/>
            <w:shd w:val="clear" w:color="auto" w:fill="auto"/>
          </w:tcPr>
          <w:p w14:paraId="07AC9E4F"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6.386</w:t>
            </w:r>
          </w:p>
        </w:tc>
        <w:tc>
          <w:tcPr>
            <w:tcW w:w="1389" w:type="dxa"/>
            <w:gridSpan w:val="2"/>
            <w:shd w:val="clear" w:color="auto" w:fill="auto"/>
          </w:tcPr>
          <w:p w14:paraId="0441F653"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6.386</w:t>
            </w:r>
          </w:p>
        </w:tc>
        <w:tc>
          <w:tcPr>
            <w:tcW w:w="1531" w:type="dxa"/>
            <w:gridSpan w:val="2"/>
            <w:shd w:val="clear" w:color="auto" w:fill="auto"/>
          </w:tcPr>
          <w:p w14:paraId="71937569"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2.286</w:t>
            </w:r>
          </w:p>
        </w:tc>
      </w:tr>
      <w:tr w:rsidR="00EC69B7" w:rsidRPr="00381AB1" w14:paraId="46F5A70E" w14:textId="77777777" w:rsidTr="00E3644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0EA2C52F" w14:textId="77777777" w:rsidR="007C722B" w:rsidRPr="00381AB1" w:rsidRDefault="007C722B" w:rsidP="00993E1D">
            <w:pPr>
              <w:spacing w:before="60" w:after="60" w:line="240" w:lineRule="auto"/>
              <w:jc w:val="center"/>
              <w:rPr>
                <w:b w:val="0"/>
                <w:bCs w:val="0"/>
                <w:sz w:val="20"/>
                <w:szCs w:val="20"/>
                <w:lang w:val="hr-HR"/>
              </w:rPr>
            </w:pPr>
            <w:r w:rsidRPr="00381AB1">
              <w:rPr>
                <w:b w:val="0"/>
                <w:bCs w:val="0"/>
                <w:sz w:val="20"/>
                <w:szCs w:val="20"/>
                <w:lang w:val="hr-HR"/>
              </w:rPr>
              <w:t>4.</w:t>
            </w:r>
          </w:p>
        </w:tc>
        <w:tc>
          <w:tcPr>
            <w:tcW w:w="4281" w:type="dxa"/>
            <w:shd w:val="clear" w:color="auto" w:fill="auto"/>
          </w:tcPr>
          <w:p w14:paraId="15735A91" w14:textId="0CFCF932" w:rsidR="007C722B" w:rsidRPr="00381AB1" w:rsidRDefault="0056571E"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381AB1">
              <w:rPr>
                <w:sz w:val="20"/>
                <w:szCs w:val="20"/>
                <w:lang w:val="hr-HR"/>
              </w:rPr>
              <w:t>Podsliv</w:t>
            </w:r>
            <w:proofErr w:type="spellEnd"/>
            <w:r w:rsidRPr="00381AB1">
              <w:rPr>
                <w:sz w:val="20"/>
                <w:szCs w:val="20"/>
                <w:lang w:val="hr-HR"/>
              </w:rPr>
              <w:t xml:space="preserve"> Bosne</w:t>
            </w:r>
          </w:p>
        </w:tc>
        <w:tc>
          <w:tcPr>
            <w:tcW w:w="1417" w:type="dxa"/>
            <w:gridSpan w:val="2"/>
            <w:shd w:val="clear" w:color="auto" w:fill="auto"/>
          </w:tcPr>
          <w:p w14:paraId="056632E3"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10.457</w:t>
            </w:r>
          </w:p>
        </w:tc>
        <w:tc>
          <w:tcPr>
            <w:tcW w:w="1389" w:type="dxa"/>
            <w:gridSpan w:val="2"/>
            <w:shd w:val="clear" w:color="auto" w:fill="auto"/>
          </w:tcPr>
          <w:p w14:paraId="3CBAE982"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10.457</w:t>
            </w:r>
          </w:p>
        </w:tc>
        <w:tc>
          <w:tcPr>
            <w:tcW w:w="1531" w:type="dxa"/>
            <w:gridSpan w:val="2"/>
            <w:shd w:val="clear" w:color="auto" w:fill="auto"/>
          </w:tcPr>
          <w:p w14:paraId="699CFF29"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7.679</w:t>
            </w:r>
          </w:p>
        </w:tc>
      </w:tr>
      <w:tr w:rsidR="00EC69B7" w:rsidRPr="00381AB1" w14:paraId="26A5DEA6" w14:textId="77777777" w:rsidTr="00E36441">
        <w:trPr>
          <w:gridAfter w:val="1"/>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591691C9" w14:textId="77777777" w:rsidR="007C722B" w:rsidRPr="00381AB1" w:rsidRDefault="007C722B" w:rsidP="00993E1D">
            <w:pPr>
              <w:spacing w:before="60" w:after="60" w:line="240" w:lineRule="auto"/>
              <w:jc w:val="center"/>
              <w:rPr>
                <w:b w:val="0"/>
                <w:bCs w:val="0"/>
                <w:sz w:val="20"/>
                <w:szCs w:val="20"/>
                <w:lang w:val="hr-HR"/>
              </w:rPr>
            </w:pPr>
            <w:r w:rsidRPr="00381AB1">
              <w:rPr>
                <w:b w:val="0"/>
                <w:bCs w:val="0"/>
                <w:sz w:val="20"/>
                <w:szCs w:val="20"/>
                <w:lang w:val="hr-HR"/>
              </w:rPr>
              <w:t>5.</w:t>
            </w:r>
          </w:p>
        </w:tc>
        <w:tc>
          <w:tcPr>
            <w:tcW w:w="4281" w:type="dxa"/>
            <w:shd w:val="clear" w:color="auto" w:fill="auto"/>
          </w:tcPr>
          <w:p w14:paraId="51E3B3B8" w14:textId="3C858FF0" w:rsidR="007C722B" w:rsidRPr="00381AB1" w:rsidRDefault="0056571E"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381AB1">
              <w:rPr>
                <w:sz w:val="20"/>
                <w:szCs w:val="20"/>
                <w:lang w:val="hr-HR"/>
              </w:rPr>
              <w:t>Podsliv</w:t>
            </w:r>
            <w:proofErr w:type="spellEnd"/>
            <w:r w:rsidRPr="00381AB1">
              <w:rPr>
                <w:sz w:val="20"/>
                <w:szCs w:val="20"/>
                <w:lang w:val="hr-HR"/>
              </w:rPr>
              <w:t xml:space="preserve"> Drine</w:t>
            </w:r>
          </w:p>
        </w:tc>
        <w:tc>
          <w:tcPr>
            <w:tcW w:w="1417" w:type="dxa"/>
            <w:gridSpan w:val="2"/>
            <w:shd w:val="clear" w:color="auto" w:fill="auto"/>
          </w:tcPr>
          <w:p w14:paraId="277282AC"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19.946</w:t>
            </w:r>
          </w:p>
        </w:tc>
        <w:tc>
          <w:tcPr>
            <w:tcW w:w="1389" w:type="dxa"/>
            <w:gridSpan w:val="2"/>
            <w:shd w:val="clear" w:color="auto" w:fill="auto"/>
          </w:tcPr>
          <w:p w14:paraId="6F0BB861"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7.240</w:t>
            </w:r>
          </w:p>
        </w:tc>
        <w:tc>
          <w:tcPr>
            <w:tcW w:w="1531" w:type="dxa"/>
            <w:gridSpan w:val="2"/>
            <w:shd w:val="clear" w:color="auto" w:fill="auto"/>
          </w:tcPr>
          <w:p w14:paraId="2FAD4E69"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880</w:t>
            </w:r>
          </w:p>
        </w:tc>
      </w:tr>
      <w:tr w:rsidR="00EC69B7" w:rsidRPr="00381AB1" w14:paraId="0877B7B3" w14:textId="77777777" w:rsidTr="00E36441">
        <w:trPr>
          <w:gridAfter w:val="2"/>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5026" w:type="dxa"/>
            <w:gridSpan w:val="3"/>
            <w:shd w:val="clear" w:color="auto" w:fill="auto"/>
          </w:tcPr>
          <w:p w14:paraId="445B4B3D" w14:textId="1E1ED6F6" w:rsidR="007C722B" w:rsidRPr="00381AB1" w:rsidRDefault="00A30232" w:rsidP="00993E1D">
            <w:pPr>
              <w:spacing w:before="60" w:after="60" w:line="240" w:lineRule="auto"/>
              <w:jc w:val="right"/>
              <w:rPr>
                <w:b w:val="0"/>
                <w:sz w:val="20"/>
                <w:szCs w:val="20"/>
                <w:lang w:val="hr-HR"/>
              </w:rPr>
            </w:pPr>
            <w:r w:rsidRPr="00381AB1">
              <w:rPr>
                <w:sz w:val="20"/>
                <w:szCs w:val="20"/>
                <w:lang w:val="hr-HR"/>
              </w:rPr>
              <w:t>Ukupno</w:t>
            </w:r>
          </w:p>
        </w:tc>
        <w:tc>
          <w:tcPr>
            <w:tcW w:w="1417" w:type="dxa"/>
            <w:gridSpan w:val="2"/>
            <w:shd w:val="clear" w:color="auto" w:fill="auto"/>
          </w:tcPr>
          <w:p w14:paraId="7D624131"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97.713</w:t>
            </w:r>
          </w:p>
        </w:tc>
        <w:tc>
          <w:tcPr>
            <w:tcW w:w="1382" w:type="dxa"/>
            <w:shd w:val="clear" w:color="auto" w:fill="auto"/>
          </w:tcPr>
          <w:p w14:paraId="3D6BF36E"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38.719</w:t>
            </w:r>
          </w:p>
        </w:tc>
        <w:tc>
          <w:tcPr>
            <w:tcW w:w="1524" w:type="dxa"/>
            <w:shd w:val="clear" w:color="auto" w:fill="auto"/>
          </w:tcPr>
          <w:p w14:paraId="71669BE6"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17.315</w:t>
            </w:r>
          </w:p>
        </w:tc>
      </w:tr>
    </w:tbl>
    <w:p w14:paraId="73CF0C4A" w14:textId="77777777" w:rsidR="007C722B" w:rsidRPr="00381AB1" w:rsidRDefault="007C722B" w:rsidP="00FA1F7D">
      <w:pPr>
        <w:pStyle w:val="Normal1"/>
        <w:spacing w:before="0" w:beforeAutospacing="0" w:after="200" w:afterAutospacing="0" w:line="276" w:lineRule="auto"/>
        <w:jc w:val="both"/>
        <w:rPr>
          <w:sz w:val="22"/>
          <w:szCs w:val="22"/>
          <w:lang w:val="hr-HR"/>
        </w:rPr>
      </w:pPr>
    </w:p>
    <w:p w14:paraId="691770E9" w14:textId="1DB71F6E" w:rsidR="007C722B"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highlight w:val="yellow"/>
          <w:lang w:val="hr-HR"/>
        </w:rPr>
      </w:pPr>
      <w:r w:rsidRPr="00381AB1">
        <w:rPr>
          <w:rFonts w:asciiTheme="minorHAnsi" w:hAnsiTheme="minorHAnsi" w:cstheme="minorHAnsi"/>
          <w:sz w:val="22"/>
          <w:szCs w:val="22"/>
          <w:lang w:val="hr-HR"/>
        </w:rPr>
        <w:t xml:space="preserve">U slivu Save u FBiH postoji nesklad između prostornog i vremenskog rasporeda raspoloživih količina voda u odnosu na potrebe za vodom. Tako su npr. vodom najsiromašniji dijelovi </w:t>
      </w:r>
      <w:proofErr w:type="spellStart"/>
      <w:r w:rsidRPr="00381AB1">
        <w:rPr>
          <w:rFonts w:asciiTheme="minorHAnsi" w:hAnsiTheme="minorHAnsi" w:cstheme="minorHAnsi"/>
          <w:sz w:val="22"/>
          <w:szCs w:val="22"/>
          <w:lang w:val="hr-HR"/>
        </w:rPr>
        <w:t>podsliva</w:t>
      </w:r>
      <w:proofErr w:type="spellEnd"/>
      <w:r w:rsidRPr="00381AB1">
        <w:rPr>
          <w:rFonts w:asciiTheme="minorHAnsi" w:hAnsiTheme="minorHAnsi" w:cstheme="minorHAnsi"/>
          <w:sz w:val="22"/>
          <w:szCs w:val="22"/>
          <w:lang w:val="hr-HR"/>
        </w:rPr>
        <w:t xml:space="preserve"> Save u FBiH predio Posavine (s najvećim poljoprivrednim potencijalima) i područje </w:t>
      </w:r>
      <w:proofErr w:type="spellStart"/>
      <w:r w:rsidRPr="00381AB1">
        <w:rPr>
          <w:rFonts w:asciiTheme="minorHAnsi" w:hAnsiTheme="minorHAnsi" w:cstheme="minorHAnsi"/>
          <w:sz w:val="22"/>
          <w:szCs w:val="22"/>
          <w:lang w:val="hr-HR"/>
        </w:rPr>
        <w:t>podsliva</w:t>
      </w:r>
      <w:proofErr w:type="spellEnd"/>
      <w:r w:rsidRPr="00381AB1">
        <w:rPr>
          <w:rFonts w:asciiTheme="minorHAnsi" w:hAnsiTheme="minorHAnsi" w:cstheme="minorHAnsi"/>
          <w:sz w:val="22"/>
          <w:szCs w:val="22"/>
          <w:lang w:val="hr-HR"/>
        </w:rPr>
        <w:t xml:space="preserve"> Bosne (s najgušćom naseljenošću i najvećim industrijskim potencijalima)</w:t>
      </w:r>
      <w:r w:rsidR="007C722B" w:rsidRPr="00381AB1">
        <w:rPr>
          <w:rFonts w:asciiTheme="minorHAnsi" w:hAnsiTheme="minorHAnsi" w:cstheme="minorHAnsi"/>
          <w:sz w:val="22"/>
          <w:szCs w:val="22"/>
          <w:lang w:val="hr-HR"/>
        </w:rPr>
        <w:t>.</w:t>
      </w:r>
    </w:p>
    <w:p w14:paraId="79F55F10" w14:textId="77777777" w:rsidR="00A30232"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Karakterizacijom površinskih voda u okviru Plana upravljanja vodama za vodno područje rijeke Save u FBiH (2016–2021) određeno je 533 vodnih tijela površinskih voda. Određena su 23 jako izmijenjena vodna tijela zbog svojih fizičkih promjena, uzrokovanih ljudskom djelatnošću, te 6 umjetnih vodnih tijela. </w:t>
      </w:r>
    </w:p>
    <w:p w14:paraId="554CD921" w14:textId="77777777" w:rsidR="00A30232"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 ovom Planu je utvrđeno 8 prekograničnih vodnih tijela površinskih voda i 20 međuentitetskih. Unutar vodnog područja rijeke Save u FBiH nema prirodnih jezera sa površinom većom od 0,5 km</w:t>
      </w:r>
      <w:r w:rsidRPr="00381AB1">
        <w:rPr>
          <w:rFonts w:asciiTheme="minorHAnsi" w:hAnsiTheme="minorHAnsi" w:cstheme="minorHAnsi"/>
          <w:sz w:val="22"/>
          <w:szCs w:val="22"/>
          <w:vertAlign w:val="superscript"/>
          <w:lang w:val="hr-HR"/>
        </w:rPr>
        <w:t>2</w:t>
      </w:r>
      <w:r w:rsidRPr="00381AB1">
        <w:rPr>
          <w:rFonts w:asciiTheme="minorHAnsi" w:hAnsiTheme="minorHAnsi" w:cstheme="minorHAnsi"/>
          <w:sz w:val="22"/>
          <w:szCs w:val="22"/>
          <w:lang w:val="hr-HR"/>
        </w:rPr>
        <w:t xml:space="preserve">. </w:t>
      </w:r>
    </w:p>
    <w:p w14:paraId="0032AB9F" w14:textId="08E0FC23" w:rsidR="00A30232"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Po podacima monitoringa iz perioda 2011.-2013. i 2014.-2018. ukupno su 276 vodna tijela površinskih voda obrađena. Sa pozitivnim rezultatima – stanje najmanje „dobro“</w:t>
      </w:r>
      <w:r w:rsidR="000D7439" w:rsidRPr="00381AB1">
        <w:rPr>
          <w:rFonts w:asciiTheme="minorHAnsi" w:hAnsiTheme="minorHAnsi" w:cstheme="minorHAnsi"/>
          <w:sz w:val="22"/>
          <w:szCs w:val="22"/>
          <w:vertAlign w:val="superscript"/>
          <w:lang w:val="hr-HR"/>
        </w:rPr>
        <w:footnoteReference w:id="13"/>
      </w:r>
      <w:r w:rsidRPr="00381AB1">
        <w:rPr>
          <w:rFonts w:asciiTheme="minorHAnsi" w:hAnsiTheme="minorHAnsi" w:cstheme="minorHAnsi"/>
          <w:sz w:val="22"/>
          <w:szCs w:val="22"/>
          <w:lang w:val="hr-HR"/>
        </w:rPr>
        <w:t>, je 35% vodnih tijela. Preostalih 65% su u stanju „umjereno“</w:t>
      </w:r>
      <w:r w:rsidR="00AA40C1" w:rsidRPr="00381AB1">
        <w:rPr>
          <w:rFonts w:asciiTheme="minorHAnsi" w:hAnsiTheme="minorHAnsi" w:cstheme="minorHAnsi"/>
          <w:sz w:val="22"/>
          <w:szCs w:val="22"/>
          <w:vertAlign w:val="superscript"/>
          <w:lang w:val="hr-HR"/>
        </w:rPr>
        <w:footnoteReference w:id="14"/>
      </w:r>
      <w:r w:rsidRPr="00381AB1">
        <w:rPr>
          <w:rFonts w:asciiTheme="minorHAnsi" w:hAnsiTheme="minorHAnsi" w:cstheme="minorHAnsi"/>
          <w:sz w:val="22"/>
          <w:szCs w:val="22"/>
          <w:lang w:val="hr-HR"/>
        </w:rPr>
        <w:t>, „slabo“</w:t>
      </w:r>
      <w:r w:rsidR="00AA40C1" w:rsidRPr="00381AB1">
        <w:rPr>
          <w:rFonts w:asciiTheme="minorHAnsi" w:hAnsiTheme="minorHAnsi" w:cstheme="minorHAnsi"/>
          <w:sz w:val="22"/>
          <w:szCs w:val="22"/>
          <w:vertAlign w:val="superscript"/>
          <w:lang w:val="hr-HR"/>
        </w:rPr>
        <w:footnoteReference w:id="15"/>
      </w:r>
      <w:r w:rsidRPr="00381AB1">
        <w:rPr>
          <w:rFonts w:asciiTheme="minorHAnsi" w:hAnsiTheme="minorHAnsi" w:cstheme="minorHAnsi"/>
          <w:sz w:val="22"/>
          <w:szCs w:val="22"/>
          <w:lang w:val="hr-HR"/>
        </w:rPr>
        <w:t xml:space="preserve"> ili „loše“</w:t>
      </w:r>
      <w:r w:rsidR="00AA40C1" w:rsidRPr="00381AB1">
        <w:rPr>
          <w:rFonts w:asciiTheme="minorHAnsi" w:hAnsiTheme="minorHAnsi" w:cstheme="minorHAnsi"/>
          <w:sz w:val="22"/>
          <w:szCs w:val="22"/>
          <w:vertAlign w:val="superscript"/>
          <w:lang w:val="hr-HR"/>
        </w:rPr>
        <w:footnoteReference w:id="16"/>
      </w:r>
      <w:r w:rsidRPr="00381AB1">
        <w:rPr>
          <w:rFonts w:asciiTheme="minorHAnsi" w:hAnsiTheme="minorHAnsi" w:cstheme="minorHAnsi"/>
          <w:sz w:val="22"/>
          <w:szCs w:val="22"/>
          <w:lang w:val="hr-HR"/>
        </w:rPr>
        <w:t xml:space="preserve">, što ukazuje na pravce djelovanja, odnosno planiranja mjera. </w:t>
      </w:r>
    </w:p>
    <w:p w14:paraId="32EEA411" w14:textId="77777777" w:rsidR="00A30232"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Karakterizacijom podzemnih voda su određena 74 vodna tijela, koja su raspoređena u 20 grupa vodnih tijela podzemnih voda  iz razloga upravljanja i praćenja hemijskog i količinskog stanja. Monitoring podzemnih voda je nedovoljno razvijen, tj. za sada je instalirano 15 monitoring stanica za mjerenje nivoa podzemnih voda. </w:t>
      </w:r>
    </w:p>
    <w:p w14:paraId="1FE75871" w14:textId="0818E796" w:rsidR="007C722B"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lastRenderedPageBreak/>
        <w:t xml:space="preserve">U okviru analiza o pritiscima na hemijsko/kvalitativno stanje podzemnih voda dobiveni rezultati ukazuju da na 12% od ukupne površine grupa vodnih tijela podzemnih voda pritisci nisu značajni. Za preostalu površinu, 88%, pritisci </w:t>
      </w:r>
      <w:proofErr w:type="spellStart"/>
      <w:r w:rsidRPr="00381AB1">
        <w:rPr>
          <w:rFonts w:asciiTheme="minorHAnsi" w:hAnsiTheme="minorHAnsi" w:cstheme="minorHAnsi"/>
          <w:sz w:val="22"/>
          <w:szCs w:val="22"/>
          <w:lang w:val="hr-HR"/>
        </w:rPr>
        <w:t>vjerovatno</w:t>
      </w:r>
      <w:proofErr w:type="spellEnd"/>
      <w:r w:rsidRPr="00381AB1">
        <w:rPr>
          <w:rFonts w:asciiTheme="minorHAnsi" w:hAnsiTheme="minorHAnsi" w:cstheme="minorHAnsi"/>
          <w:sz w:val="22"/>
          <w:szCs w:val="22"/>
          <w:lang w:val="hr-HR"/>
        </w:rPr>
        <w:t xml:space="preserve"> nisu značajni. Pritisci na kvantitativno stanje vodnih tijela podzemnih voda su određeni na osnovu podataka o količini </w:t>
      </w:r>
      <w:proofErr w:type="spellStart"/>
      <w:r w:rsidRPr="00381AB1">
        <w:rPr>
          <w:rFonts w:asciiTheme="minorHAnsi" w:hAnsiTheme="minorHAnsi" w:cstheme="minorHAnsi"/>
          <w:sz w:val="22"/>
          <w:szCs w:val="22"/>
          <w:lang w:val="hr-HR"/>
        </w:rPr>
        <w:t>vodozahvata</w:t>
      </w:r>
      <w:proofErr w:type="spellEnd"/>
      <w:r w:rsidRPr="00381AB1">
        <w:rPr>
          <w:rFonts w:asciiTheme="minorHAnsi" w:hAnsiTheme="minorHAnsi" w:cstheme="minorHAnsi"/>
          <w:sz w:val="22"/>
          <w:szCs w:val="22"/>
          <w:lang w:val="hr-HR"/>
        </w:rPr>
        <w:t xml:space="preserve"> za potrebe javnog </w:t>
      </w:r>
      <w:proofErr w:type="spellStart"/>
      <w:r w:rsidRPr="00381AB1">
        <w:rPr>
          <w:rFonts w:asciiTheme="minorHAnsi" w:hAnsiTheme="minorHAnsi" w:cstheme="minorHAnsi"/>
          <w:sz w:val="22"/>
          <w:szCs w:val="22"/>
          <w:lang w:val="hr-HR"/>
        </w:rPr>
        <w:t>vodosnabdijevanja</w:t>
      </w:r>
      <w:proofErr w:type="spellEnd"/>
      <w:r w:rsidRPr="00381AB1">
        <w:rPr>
          <w:rFonts w:asciiTheme="minorHAnsi" w:hAnsiTheme="minorHAnsi" w:cstheme="minorHAnsi"/>
          <w:sz w:val="22"/>
          <w:szCs w:val="22"/>
          <w:lang w:val="hr-HR"/>
        </w:rPr>
        <w:t xml:space="preserve">. Usvojeni granični pritisak – do 10% od </w:t>
      </w:r>
      <w:proofErr w:type="spellStart"/>
      <w:r w:rsidRPr="00381AB1">
        <w:rPr>
          <w:rFonts w:asciiTheme="minorHAnsi" w:hAnsiTheme="minorHAnsi" w:cstheme="minorHAnsi"/>
          <w:sz w:val="22"/>
          <w:szCs w:val="22"/>
          <w:lang w:val="hr-HR"/>
        </w:rPr>
        <w:t>bilansnih</w:t>
      </w:r>
      <w:proofErr w:type="spellEnd"/>
      <w:r w:rsidRPr="00381AB1">
        <w:rPr>
          <w:rFonts w:asciiTheme="minorHAnsi" w:hAnsiTheme="minorHAnsi" w:cstheme="minorHAnsi"/>
          <w:sz w:val="22"/>
          <w:szCs w:val="22"/>
          <w:lang w:val="hr-HR"/>
        </w:rPr>
        <w:t xml:space="preserve"> rezervi,  se zadovoljava na 74% površine svih vodnih tijela dok je na preostalih 26% ta granica prekoračena</w:t>
      </w:r>
      <w:r w:rsidR="007C722B" w:rsidRPr="00381AB1">
        <w:rPr>
          <w:rFonts w:asciiTheme="minorHAnsi" w:hAnsiTheme="minorHAnsi" w:cstheme="minorHAnsi"/>
          <w:sz w:val="22"/>
          <w:szCs w:val="22"/>
          <w:lang w:val="hr-HR"/>
        </w:rPr>
        <w:t>.</w:t>
      </w:r>
    </w:p>
    <w:p w14:paraId="5CC6509E" w14:textId="74AB7FBC" w:rsidR="007C722B"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Vodno područje Jadranskog mora na području FBiH obuhvata dijelove slivova Neretve i Trebišnjice, Cetine te Krke (Tabela 2). Najveći vodotok Vodnog područja je rijeka Neretva. Teritorijalno gledajući navedeni slivovi obuhvaćaju područja triju država tj. sjeveroistočni dio pripada BiH, manji, jugozapadni dio je na prostoru Republike Hrvatske (RH) dok je najmanji jugoistočni dio na prostoru Crne Gore</w:t>
      </w:r>
      <w:r w:rsidR="007C722B" w:rsidRPr="00381AB1">
        <w:rPr>
          <w:rFonts w:asciiTheme="minorHAnsi" w:hAnsiTheme="minorHAnsi" w:cstheme="minorHAnsi"/>
          <w:sz w:val="22"/>
          <w:szCs w:val="22"/>
          <w:lang w:val="hr-HR"/>
        </w:rPr>
        <w:t>.</w:t>
      </w:r>
    </w:p>
    <w:p w14:paraId="55C4DE56" w14:textId="221F2602" w:rsidR="007C722B" w:rsidRPr="00381AB1" w:rsidRDefault="007C722B" w:rsidP="007C722B">
      <w:pPr>
        <w:pStyle w:val="BVIfnrCharCharCharCharChar"/>
        <w:spacing w:after="120"/>
        <w:rPr>
          <w:i/>
          <w:iCs/>
          <w:color w:val="70AD47"/>
          <w:sz w:val="20"/>
          <w:szCs w:val="16"/>
          <w:lang w:val="hr-HR"/>
        </w:rPr>
      </w:pPr>
      <w:bookmarkStart w:id="28" w:name="_Toc68685089"/>
      <w:bookmarkStart w:id="29" w:name="_Toc77075300"/>
      <w:r w:rsidRPr="00381AB1">
        <w:rPr>
          <w:i/>
          <w:iCs/>
          <w:color w:val="70AD47"/>
          <w:sz w:val="20"/>
          <w:szCs w:val="16"/>
          <w:vertAlign w:val="baseline"/>
          <w:lang w:val="hr-HR"/>
        </w:rPr>
        <w:t>Tab</w:t>
      </w:r>
      <w:r w:rsidR="00A30232"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927426" w:rsidRPr="00381AB1">
        <w:rPr>
          <w:i/>
          <w:iCs/>
          <w:color w:val="70AD47"/>
          <w:sz w:val="20"/>
          <w:szCs w:val="16"/>
          <w:vertAlign w:val="baseline"/>
          <w:lang w:val="hr-HR"/>
        </w:rPr>
        <w:t>2</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A30232" w:rsidRPr="00381AB1">
        <w:rPr>
          <w:i/>
          <w:iCs/>
          <w:color w:val="70AD47"/>
          <w:sz w:val="20"/>
          <w:szCs w:val="16"/>
          <w:vertAlign w:val="baseline"/>
          <w:lang w:val="hr-HR"/>
        </w:rPr>
        <w:t xml:space="preserve">Površine glavnih </w:t>
      </w:r>
      <w:proofErr w:type="spellStart"/>
      <w:r w:rsidR="00A30232" w:rsidRPr="00381AB1">
        <w:rPr>
          <w:i/>
          <w:iCs/>
          <w:color w:val="70AD47"/>
          <w:sz w:val="20"/>
          <w:szCs w:val="16"/>
          <w:vertAlign w:val="baseline"/>
          <w:lang w:val="hr-HR"/>
        </w:rPr>
        <w:t>podslivova</w:t>
      </w:r>
      <w:proofErr w:type="spellEnd"/>
      <w:r w:rsidR="00A30232" w:rsidRPr="00381AB1">
        <w:rPr>
          <w:i/>
          <w:iCs/>
          <w:color w:val="70AD47"/>
          <w:sz w:val="20"/>
          <w:szCs w:val="16"/>
          <w:vertAlign w:val="baseline"/>
          <w:lang w:val="hr-HR"/>
        </w:rPr>
        <w:t xml:space="preserve"> u slivu Jadranskog mora na teritoriji FBiH</w:t>
      </w:r>
      <w:r w:rsidR="00A30232" w:rsidRPr="00381AB1">
        <w:rPr>
          <w:i/>
          <w:iCs/>
          <w:color w:val="70AD47"/>
          <w:sz w:val="20"/>
          <w:szCs w:val="16"/>
          <w:lang w:val="hr-HR"/>
        </w:rPr>
        <w:t xml:space="preserve"> </w:t>
      </w:r>
      <w:r w:rsidRPr="00381AB1">
        <w:rPr>
          <w:i/>
          <w:iCs/>
          <w:color w:val="70AD47"/>
          <w:sz w:val="20"/>
          <w:szCs w:val="16"/>
          <w:lang w:val="hr-HR"/>
        </w:rPr>
        <w:footnoteReference w:id="17"/>
      </w:r>
      <w:bookmarkEnd w:id="28"/>
      <w:bookmarkEnd w:id="29"/>
    </w:p>
    <w:tbl>
      <w:tblPr>
        <w:tblStyle w:val="GridTable4-Accent6"/>
        <w:tblW w:w="9351" w:type="dxa"/>
        <w:tblLook w:val="04A0" w:firstRow="1" w:lastRow="0" w:firstColumn="1" w:lastColumn="0" w:noHBand="0" w:noVBand="1"/>
      </w:tblPr>
      <w:tblGrid>
        <w:gridCol w:w="993"/>
        <w:gridCol w:w="5098"/>
        <w:gridCol w:w="3260"/>
      </w:tblGrid>
      <w:tr w:rsidR="007C722B" w:rsidRPr="00381AB1" w14:paraId="6B7403F7" w14:textId="77777777" w:rsidTr="00E36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927B21" w14:textId="3E1273D9" w:rsidR="007C722B" w:rsidRPr="00381AB1" w:rsidRDefault="00A30232" w:rsidP="00993E1D">
            <w:pPr>
              <w:spacing w:before="60" w:after="60" w:line="240" w:lineRule="auto"/>
              <w:jc w:val="center"/>
              <w:rPr>
                <w:rFonts w:cstheme="minorHAnsi"/>
                <w:color w:val="FFFFFF"/>
                <w:sz w:val="20"/>
                <w:szCs w:val="20"/>
                <w:lang w:val="hr-HR"/>
              </w:rPr>
            </w:pPr>
            <w:r w:rsidRPr="00381AB1">
              <w:rPr>
                <w:rFonts w:cstheme="minorHAnsi"/>
                <w:color w:val="FFFFFF"/>
                <w:sz w:val="20"/>
                <w:szCs w:val="20"/>
                <w:lang w:val="hr-HR"/>
              </w:rPr>
              <w:t>Br.</w:t>
            </w:r>
          </w:p>
        </w:tc>
        <w:tc>
          <w:tcPr>
            <w:tcW w:w="5098" w:type="dxa"/>
          </w:tcPr>
          <w:p w14:paraId="1A8AA4CA" w14:textId="10EC11FB" w:rsidR="007C722B" w:rsidRPr="00381AB1" w:rsidRDefault="00A30232"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lang w:val="hr-HR"/>
              </w:rPr>
            </w:pPr>
            <w:proofErr w:type="spellStart"/>
            <w:r w:rsidRPr="00381AB1">
              <w:rPr>
                <w:rFonts w:cstheme="minorHAnsi"/>
                <w:color w:val="FFFFFF"/>
                <w:sz w:val="20"/>
                <w:szCs w:val="20"/>
                <w:lang w:val="hr-HR"/>
              </w:rPr>
              <w:t>Podsliv</w:t>
            </w:r>
            <w:proofErr w:type="spellEnd"/>
          </w:p>
        </w:tc>
        <w:tc>
          <w:tcPr>
            <w:tcW w:w="3260" w:type="dxa"/>
          </w:tcPr>
          <w:p w14:paraId="53E0A057" w14:textId="267FF362" w:rsidR="007C722B" w:rsidRPr="00381AB1" w:rsidRDefault="00A30232"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lang w:val="hr-HR"/>
              </w:rPr>
            </w:pPr>
            <w:r w:rsidRPr="00381AB1">
              <w:rPr>
                <w:rFonts w:cstheme="minorHAnsi"/>
                <w:color w:val="FFFFFF"/>
                <w:sz w:val="20"/>
                <w:szCs w:val="20"/>
                <w:lang w:val="hr-HR"/>
              </w:rPr>
              <w:t>Površina u</w:t>
            </w:r>
            <w:r w:rsidR="007C722B" w:rsidRPr="00381AB1">
              <w:rPr>
                <w:rFonts w:cstheme="minorHAnsi"/>
                <w:color w:val="FFFFFF"/>
                <w:sz w:val="20"/>
                <w:szCs w:val="20"/>
                <w:lang w:val="hr-HR"/>
              </w:rPr>
              <w:t xml:space="preserve"> FBiH (km</w:t>
            </w:r>
            <w:r w:rsidR="007C722B" w:rsidRPr="00381AB1">
              <w:rPr>
                <w:rFonts w:cstheme="minorHAnsi"/>
                <w:color w:val="FFFFFF"/>
                <w:sz w:val="20"/>
                <w:szCs w:val="20"/>
                <w:vertAlign w:val="superscript"/>
                <w:lang w:val="hr-HR"/>
              </w:rPr>
              <w:t>2</w:t>
            </w:r>
            <w:r w:rsidR="007C722B" w:rsidRPr="00381AB1">
              <w:rPr>
                <w:rFonts w:cstheme="minorHAnsi"/>
                <w:color w:val="FFFFFF"/>
                <w:sz w:val="20"/>
                <w:szCs w:val="20"/>
                <w:lang w:val="hr-HR"/>
              </w:rPr>
              <w:t>)</w:t>
            </w:r>
          </w:p>
        </w:tc>
      </w:tr>
      <w:tr w:rsidR="007C722B" w:rsidRPr="00381AB1" w14:paraId="7B5A4A3D"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0AD47" w:themeColor="accent6"/>
            </w:tcBorders>
            <w:shd w:val="clear" w:color="auto" w:fill="auto"/>
          </w:tcPr>
          <w:p w14:paraId="5CC91D2E" w14:textId="77777777" w:rsidR="007C722B" w:rsidRPr="00381AB1" w:rsidRDefault="007C722B" w:rsidP="00993E1D">
            <w:pPr>
              <w:spacing w:before="60" w:after="60" w:line="240" w:lineRule="auto"/>
              <w:rPr>
                <w:rFonts w:cstheme="minorHAnsi"/>
                <w:b w:val="0"/>
                <w:bCs w:val="0"/>
                <w:sz w:val="20"/>
                <w:szCs w:val="20"/>
                <w:lang w:val="hr-HR"/>
              </w:rPr>
            </w:pPr>
            <w:r w:rsidRPr="00381AB1">
              <w:rPr>
                <w:rFonts w:cstheme="minorHAnsi"/>
                <w:b w:val="0"/>
                <w:bCs w:val="0"/>
                <w:sz w:val="20"/>
                <w:szCs w:val="20"/>
                <w:lang w:val="hr-HR"/>
              </w:rPr>
              <w:t>1.</w:t>
            </w:r>
          </w:p>
        </w:tc>
        <w:tc>
          <w:tcPr>
            <w:tcW w:w="5098" w:type="dxa"/>
            <w:tcBorders>
              <w:top w:val="single" w:sz="4" w:space="0" w:color="70AD47" w:themeColor="accent6"/>
            </w:tcBorders>
            <w:shd w:val="clear" w:color="auto" w:fill="auto"/>
          </w:tcPr>
          <w:p w14:paraId="2A7150B1" w14:textId="2100A0FF" w:rsidR="007C722B" w:rsidRPr="00381AB1" w:rsidRDefault="00A30232"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hr-HR"/>
              </w:rPr>
            </w:pPr>
            <w:proofErr w:type="spellStart"/>
            <w:r w:rsidRPr="00381AB1">
              <w:rPr>
                <w:rFonts w:cstheme="minorHAnsi"/>
                <w:sz w:val="20"/>
                <w:szCs w:val="20"/>
                <w:lang w:val="hr-HR"/>
              </w:rPr>
              <w:t>Podsliv</w:t>
            </w:r>
            <w:proofErr w:type="spellEnd"/>
            <w:r w:rsidRPr="00381AB1">
              <w:rPr>
                <w:rFonts w:cstheme="minorHAnsi"/>
                <w:sz w:val="20"/>
                <w:szCs w:val="20"/>
                <w:lang w:val="hr-HR"/>
              </w:rPr>
              <w:t xml:space="preserve"> Neretva i Trebišnjica</w:t>
            </w:r>
          </w:p>
        </w:tc>
        <w:tc>
          <w:tcPr>
            <w:tcW w:w="3260" w:type="dxa"/>
            <w:tcBorders>
              <w:top w:val="single" w:sz="4" w:space="0" w:color="70AD47" w:themeColor="accent6"/>
            </w:tcBorders>
            <w:shd w:val="clear" w:color="auto" w:fill="auto"/>
          </w:tcPr>
          <w:p w14:paraId="58316E1E"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hr-HR"/>
              </w:rPr>
            </w:pPr>
            <w:r w:rsidRPr="00381AB1">
              <w:rPr>
                <w:rFonts w:cstheme="minorHAnsi"/>
                <w:color w:val="000000"/>
                <w:sz w:val="20"/>
                <w:szCs w:val="20"/>
                <w:lang w:val="hr-HR"/>
              </w:rPr>
              <w:t>6.041,6</w:t>
            </w:r>
          </w:p>
        </w:tc>
      </w:tr>
      <w:tr w:rsidR="007C722B" w:rsidRPr="00381AB1" w14:paraId="67B6FBCA" w14:textId="77777777" w:rsidTr="00E36441">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1DF0217" w14:textId="77777777" w:rsidR="007C722B" w:rsidRPr="00381AB1" w:rsidRDefault="007C722B" w:rsidP="00993E1D">
            <w:pPr>
              <w:spacing w:before="60" w:after="60" w:line="240" w:lineRule="auto"/>
              <w:rPr>
                <w:rFonts w:cstheme="minorHAnsi"/>
                <w:b w:val="0"/>
                <w:bCs w:val="0"/>
                <w:sz w:val="20"/>
                <w:szCs w:val="20"/>
                <w:lang w:val="hr-HR"/>
              </w:rPr>
            </w:pPr>
            <w:r w:rsidRPr="00381AB1">
              <w:rPr>
                <w:rFonts w:cstheme="minorHAnsi"/>
                <w:b w:val="0"/>
                <w:bCs w:val="0"/>
                <w:sz w:val="20"/>
                <w:szCs w:val="20"/>
                <w:lang w:val="hr-HR"/>
              </w:rPr>
              <w:t>2.</w:t>
            </w:r>
          </w:p>
        </w:tc>
        <w:tc>
          <w:tcPr>
            <w:tcW w:w="5098" w:type="dxa"/>
            <w:shd w:val="clear" w:color="auto" w:fill="auto"/>
          </w:tcPr>
          <w:p w14:paraId="736016FA" w14:textId="4BE21671" w:rsidR="007C722B" w:rsidRPr="00381AB1" w:rsidRDefault="00A30232"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hr-HR"/>
              </w:rPr>
            </w:pPr>
            <w:proofErr w:type="spellStart"/>
            <w:r w:rsidRPr="00381AB1">
              <w:rPr>
                <w:rFonts w:cstheme="minorHAnsi"/>
                <w:sz w:val="20"/>
                <w:szCs w:val="20"/>
                <w:lang w:val="hr-HR"/>
              </w:rPr>
              <w:t>Podsliv</w:t>
            </w:r>
            <w:proofErr w:type="spellEnd"/>
            <w:r w:rsidRPr="00381AB1">
              <w:rPr>
                <w:rFonts w:cstheme="minorHAnsi"/>
                <w:sz w:val="20"/>
                <w:szCs w:val="20"/>
                <w:lang w:val="hr-HR"/>
              </w:rPr>
              <w:t xml:space="preserve"> Cetina</w:t>
            </w:r>
          </w:p>
        </w:tc>
        <w:tc>
          <w:tcPr>
            <w:tcW w:w="3260" w:type="dxa"/>
            <w:shd w:val="clear" w:color="auto" w:fill="auto"/>
          </w:tcPr>
          <w:p w14:paraId="485E60DE"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hr-HR"/>
              </w:rPr>
            </w:pPr>
            <w:r w:rsidRPr="00381AB1">
              <w:rPr>
                <w:rFonts w:cstheme="minorHAnsi"/>
                <w:color w:val="000000"/>
                <w:sz w:val="20"/>
                <w:szCs w:val="20"/>
                <w:lang w:val="hr-HR"/>
              </w:rPr>
              <w:t>2.655,6</w:t>
            </w:r>
          </w:p>
        </w:tc>
      </w:tr>
      <w:tr w:rsidR="007C722B" w:rsidRPr="00381AB1" w14:paraId="44A2F456"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1E657BC" w14:textId="77777777" w:rsidR="007C722B" w:rsidRPr="00381AB1" w:rsidRDefault="007C722B" w:rsidP="00993E1D">
            <w:pPr>
              <w:spacing w:before="60" w:after="60" w:line="240" w:lineRule="auto"/>
              <w:rPr>
                <w:rFonts w:cstheme="minorHAnsi"/>
                <w:b w:val="0"/>
                <w:bCs w:val="0"/>
                <w:sz w:val="20"/>
                <w:szCs w:val="20"/>
                <w:lang w:val="hr-HR"/>
              </w:rPr>
            </w:pPr>
            <w:r w:rsidRPr="00381AB1">
              <w:rPr>
                <w:rFonts w:cstheme="minorHAnsi"/>
                <w:b w:val="0"/>
                <w:bCs w:val="0"/>
                <w:sz w:val="20"/>
                <w:szCs w:val="20"/>
                <w:lang w:val="hr-HR"/>
              </w:rPr>
              <w:t>3.</w:t>
            </w:r>
          </w:p>
        </w:tc>
        <w:tc>
          <w:tcPr>
            <w:tcW w:w="5098" w:type="dxa"/>
            <w:shd w:val="clear" w:color="auto" w:fill="auto"/>
          </w:tcPr>
          <w:p w14:paraId="2CC0C1F5" w14:textId="3611F85C" w:rsidR="007C722B" w:rsidRPr="00381AB1" w:rsidRDefault="00A30232"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hr-HR"/>
              </w:rPr>
            </w:pPr>
            <w:proofErr w:type="spellStart"/>
            <w:r w:rsidRPr="00381AB1">
              <w:rPr>
                <w:rFonts w:cstheme="minorHAnsi"/>
                <w:sz w:val="20"/>
                <w:szCs w:val="20"/>
                <w:lang w:val="hr-HR"/>
              </w:rPr>
              <w:t>Podsliv</w:t>
            </w:r>
            <w:proofErr w:type="spellEnd"/>
            <w:r w:rsidRPr="00381AB1">
              <w:rPr>
                <w:rFonts w:cstheme="minorHAnsi"/>
                <w:sz w:val="20"/>
                <w:szCs w:val="20"/>
                <w:lang w:val="hr-HR"/>
              </w:rPr>
              <w:t xml:space="preserve"> Krka</w:t>
            </w:r>
          </w:p>
        </w:tc>
        <w:tc>
          <w:tcPr>
            <w:tcW w:w="3260" w:type="dxa"/>
            <w:shd w:val="clear" w:color="auto" w:fill="auto"/>
          </w:tcPr>
          <w:p w14:paraId="79DD94D0" w14:textId="77777777" w:rsidR="007C722B" w:rsidRPr="00381AB1"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hr-HR"/>
              </w:rPr>
            </w:pPr>
            <w:r w:rsidRPr="00381AB1">
              <w:rPr>
                <w:rFonts w:cstheme="minorHAnsi"/>
                <w:color w:val="000000"/>
                <w:sz w:val="20"/>
                <w:szCs w:val="20"/>
                <w:lang w:val="hr-HR"/>
              </w:rPr>
              <w:t>84,8</w:t>
            </w:r>
          </w:p>
        </w:tc>
      </w:tr>
      <w:tr w:rsidR="007C722B" w:rsidRPr="00381AB1" w14:paraId="106826CD" w14:textId="77777777" w:rsidTr="00E36441">
        <w:tc>
          <w:tcPr>
            <w:cnfStyle w:val="001000000000" w:firstRow="0" w:lastRow="0" w:firstColumn="1" w:lastColumn="0" w:oddVBand="0" w:evenVBand="0" w:oddHBand="0" w:evenHBand="0" w:firstRowFirstColumn="0" w:firstRowLastColumn="0" w:lastRowFirstColumn="0" w:lastRowLastColumn="0"/>
            <w:tcW w:w="6091" w:type="dxa"/>
            <w:gridSpan w:val="2"/>
          </w:tcPr>
          <w:p w14:paraId="3A845BFD" w14:textId="354803B6" w:rsidR="007C722B" w:rsidRPr="00381AB1" w:rsidRDefault="00A30232" w:rsidP="00993E1D">
            <w:pPr>
              <w:spacing w:before="60" w:after="60" w:line="240" w:lineRule="auto"/>
              <w:jc w:val="right"/>
              <w:rPr>
                <w:rFonts w:cstheme="minorHAnsi"/>
                <w:bCs w:val="0"/>
                <w:sz w:val="20"/>
                <w:szCs w:val="20"/>
                <w:lang w:val="hr-HR"/>
              </w:rPr>
            </w:pPr>
            <w:r w:rsidRPr="00381AB1">
              <w:rPr>
                <w:rFonts w:cstheme="minorHAnsi"/>
                <w:bCs w:val="0"/>
                <w:sz w:val="20"/>
                <w:szCs w:val="20"/>
                <w:lang w:val="hr-HR"/>
              </w:rPr>
              <w:t>Ukupno</w:t>
            </w:r>
          </w:p>
        </w:tc>
        <w:tc>
          <w:tcPr>
            <w:tcW w:w="3260" w:type="dxa"/>
          </w:tcPr>
          <w:p w14:paraId="02C9BD19" w14:textId="77777777" w:rsidR="007C722B" w:rsidRPr="00381AB1"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hr-HR"/>
              </w:rPr>
            </w:pPr>
            <w:r w:rsidRPr="00381AB1">
              <w:rPr>
                <w:rFonts w:cstheme="minorHAnsi"/>
                <w:b/>
                <w:color w:val="000000"/>
                <w:sz w:val="20"/>
                <w:szCs w:val="20"/>
                <w:lang w:val="hr-HR"/>
              </w:rPr>
              <w:t>8.782,0</w:t>
            </w:r>
          </w:p>
        </w:tc>
      </w:tr>
    </w:tbl>
    <w:p w14:paraId="06A53B3A" w14:textId="77777777" w:rsidR="007C722B" w:rsidRPr="00381AB1" w:rsidRDefault="007C722B" w:rsidP="00C06B1C">
      <w:pPr>
        <w:autoSpaceDE w:val="0"/>
        <w:autoSpaceDN w:val="0"/>
        <w:adjustRightInd w:val="0"/>
        <w:jc w:val="both"/>
        <w:rPr>
          <w:rFonts w:cs="Arial"/>
          <w:lang w:val="hr-HR"/>
        </w:rPr>
      </w:pPr>
    </w:p>
    <w:p w14:paraId="0BDDE5C2" w14:textId="4161CB4F" w:rsidR="007C722B" w:rsidRPr="00381AB1" w:rsidRDefault="00A30232" w:rsidP="00C06B1C">
      <w:pPr>
        <w:autoSpaceDE w:val="0"/>
        <w:autoSpaceDN w:val="0"/>
        <w:adjustRightInd w:val="0"/>
        <w:jc w:val="both"/>
        <w:rPr>
          <w:rFonts w:cstheme="minorHAnsi"/>
          <w:lang w:val="hr-HR"/>
        </w:rPr>
      </w:pPr>
      <w:r w:rsidRPr="00381AB1">
        <w:rPr>
          <w:rFonts w:cstheme="minorHAnsi"/>
          <w:lang w:val="hr-HR"/>
        </w:rPr>
        <w:t>Planom upravljanja vodama za vodno područje Jadranskog mora u Federaciji BiH (2016–2021) ukupno je identificirano 216 vodnih tijela površinskih voda, od kojih je 211 vodnih tijela tekućica (152 vodna tijela prirodnih tekućica, 57 jako izmijenjenih vodnih tijela i 2 umjetna vodna tijela), 4 vodna tijela stajaćica (2 prirodna, 1 jako izmijenjeno i 1 umjetno) i 1 prirodno vodno tijelo priobalnih voda</w:t>
      </w:r>
      <w:r w:rsidR="007C722B" w:rsidRPr="00381AB1">
        <w:rPr>
          <w:rFonts w:cstheme="minorHAnsi"/>
          <w:lang w:val="hr-HR"/>
        </w:rPr>
        <w:t>.</w:t>
      </w:r>
    </w:p>
    <w:p w14:paraId="5AC3F41B" w14:textId="12491B66" w:rsidR="007C722B" w:rsidRPr="00381AB1" w:rsidRDefault="00A30232" w:rsidP="00C06B1C">
      <w:pPr>
        <w:autoSpaceDE w:val="0"/>
        <w:autoSpaceDN w:val="0"/>
        <w:adjustRightInd w:val="0"/>
        <w:jc w:val="both"/>
        <w:rPr>
          <w:rFonts w:cstheme="minorHAnsi"/>
          <w:highlight w:val="yellow"/>
          <w:lang w:val="hr-HR"/>
        </w:rPr>
      </w:pPr>
      <w:r w:rsidRPr="00381AB1">
        <w:rPr>
          <w:rFonts w:cstheme="minorHAnsi"/>
          <w:lang w:val="hr-HR"/>
        </w:rPr>
        <w:t xml:space="preserve">Nakon utvrđivanja </w:t>
      </w:r>
      <w:r w:rsidR="006F61B3" w:rsidRPr="00381AB1">
        <w:rPr>
          <w:rFonts w:cstheme="minorHAnsi"/>
          <w:lang w:val="hr-HR"/>
        </w:rPr>
        <w:t>okolišno</w:t>
      </w:r>
      <w:r w:rsidRPr="00381AB1">
        <w:rPr>
          <w:rFonts w:cstheme="minorHAnsi"/>
          <w:lang w:val="hr-HR"/>
        </w:rPr>
        <w:t xml:space="preserve">g stanja i </w:t>
      </w:r>
      <w:r w:rsidR="006F61B3" w:rsidRPr="00381AB1">
        <w:rPr>
          <w:rFonts w:cstheme="minorHAnsi"/>
          <w:lang w:val="hr-HR"/>
        </w:rPr>
        <w:t>okolišno</w:t>
      </w:r>
      <w:r w:rsidRPr="00381AB1">
        <w:rPr>
          <w:rFonts w:cstheme="minorHAnsi"/>
          <w:lang w:val="hr-HR"/>
        </w:rPr>
        <w:t xml:space="preserve">g potencijala vodnih tijela površinskih voda, definirano je kako je od 155 vodnih tijela, koja se karakteriziraju </w:t>
      </w:r>
      <w:r w:rsidR="006F61B3" w:rsidRPr="00381AB1">
        <w:rPr>
          <w:rFonts w:cstheme="minorHAnsi"/>
          <w:lang w:val="hr-HR"/>
        </w:rPr>
        <w:t>okolišni</w:t>
      </w:r>
      <w:r w:rsidRPr="00381AB1">
        <w:rPr>
          <w:rFonts w:cstheme="minorHAnsi"/>
          <w:lang w:val="hr-HR"/>
        </w:rPr>
        <w:t xml:space="preserve">m stanjem, kod njih 5 utvrđeno visoko </w:t>
      </w:r>
      <w:r w:rsidR="006F61B3" w:rsidRPr="00381AB1">
        <w:rPr>
          <w:rFonts w:cstheme="minorHAnsi"/>
          <w:lang w:val="hr-HR"/>
        </w:rPr>
        <w:t>okolišno</w:t>
      </w:r>
      <w:r w:rsidRPr="00381AB1">
        <w:rPr>
          <w:rFonts w:cstheme="minorHAnsi"/>
          <w:lang w:val="hr-HR"/>
        </w:rPr>
        <w:t xml:space="preserve"> stanje (2,3% u odnosu na ukupan broj vodnih tijela, 216), kod 120 je utvrđeno dobro </w:t>
      </w:r>
      <w:r w:rsidR="006F61B3" w:rsidRPr="00381AB1">
        <w:rPr>
          <w:rFonts w:cstheme="minorHAnsi"/>
          <w:lang w:val="hr-HR"/>
        </w:rPr>
        <w:t>okolišno</w:t>
      </w:r>
      <w:r w:rsidRPr="00381AB1">
        <w:rPr>
          <w:rFonts w:cstheme="minorHAnsi"/>
          <w:lang w:val="hr-HR"/>
        </w:rPr>
        <w:t xml:space="preserve"> stanje (55,6%), dok je kod 30 vodnih tijela utvrđeno umjereno </w:t>
      </w:r>
      <w:r w:rsidR="006F61B3" w:rsidRPr="00381AB1">
        <w:rPr>
          <w:rFonts w:cstheme="minorHAnsi"/>
          <w:lang w:val="hr-HR"/>
        </w:rPr>
        <w:t>okolišno</w:t>
      </w:r>
      <w:r w:rsidRPr="00381AB1">
        <w:rPr>
          <w:rFonts w:cstheme="minorHAnsi"/>
          <w:lang w:val="hr-HR"/>
        </w:rPr>
        <w:t xml:space="preserve"> stanje (13,9%). Vodna tijela sa slabim ili lošim stanjem nisu utvrđena</w:t>
      </w:r>
      <w:r w:rsidR="007C722B" w:rsidRPr="00381AB1">
        <w:rPr>
          <w:rFonts w:cstheme="minorHAnsi"/>
          <w:lang w:val="hr-HR"/>
        </w:rPr>
        <w:t>.</w:t>
      </w:r>
    </w:p>
    <w:p w14:paraId="2A78853A" w14:textId="2DB87875" w:rsidR="007C722B" w:rsidRPr="00381AB1" w:rsidRDefault="00A30232" w:rsidP="00C06B1C">
      <w:pPr>
        <w:autoSpaceDE w:val="0"/>
        <w:autoSpaceDN w:val="0"/>
        <w:adjustRightInd w:val="0"/>
        <w:jc w:val="both"/>
        <w:rPr>
          <w:rFonts w:cstheme="minorHAnsi"/>
          <w:highlight w:val="yellow"/>
          <w:lang w:val="hr-HR"/>
        </w:rPr>
      </w:pPr>
      <w:r w:rsidRPr="00381AB1">
        <w:rPr>
          <w:rFonts w:cstheme="minorHAnsi"/>
          <w:lang w:val="hr-HR"/>
        </w:rPr>
        <w:t xml:space="preserve">Kod 61 vodnog tijela kod kojih se utvrđuje </w:t>
      </w:r>
      <w:r w:rsidR="006F61B3" w:rsidRPr="00381AB1">
        <w:rPr>
          <w:rFonts w:cstheme="minorHAnsi"/>
          <w:lang w:val="hr-HR"/>
        </w:rPr>
        <w:t>okolišni</w:t>
      </w:r>
      <w:r w:rsidRPr="00381AB1">
        <w:rPr>
          <w:rFonts w:cstheme="minorHAnsi"/>
          <w:lang w:val="hr-HR"/>
        </w:rPr>
        <w:t xml:space="preserve"> potencijal (znatno izmijenjena i umjetna vodna tijela), utvrđeno je da njih 43 ima dobar </w:t>
      </w:r>
      <w:r w:rsidR="006F61B3" w:rsidRPr="00381AB1">
        <w:rPr>
          <w:rFonts w:cstheme="minorHAnsi"/>
          <w:lang w:val="hr-HR"/>
        </w:rPr>
        <w:t>okolišni</w:t>
      </w:r>
      <w:r w:rsidRPr="00381AB1">
        <w:rPr>
          <w:rFonts w:cstheme="minorHAnsi"/>
          <w:lang w:val="hr-HR"/>
        </w:rPr>
        <w:t xml:space="preserve"> potencijal (19,9% od ukupnih vodnih tijela), dok ih 18 ima umjeren </w:t>
      </w:r>
      <w:r w:rsidR="006F61B3" w:rsidRPr="00381AB1">
        <w:rPr>
          <w:rFonts w:cstheme="minorHAnsi"/>
          <w:lang w:val="hr-HR"/>
        </w:rPr>
        <w:t>okolišni</w:t>
      </w:r>
      <w:r w:rsidRPr="00381AB1">
        <w:rPr>
          <w:rFonts w:cstheme="minorHAnsi"/>
          <w:lang w:val="hr-HR"/>
        </w:rPr>
        <w:t xml:space="preserve"> potencijal (8,3%). Vodna tijela sa maksimalnim </w:t>
      </w:r>
      <w:r w:rsidR="006F61B3" w:rsidRPr="00381AB1">
        <w:rPr>
          <w:rFonts w:cstheme="minorHAnsi"/>
          <w:lang w:val="hr-HR"/>
        </w:rPr>
        <w:t>okolišni</w:t>
      </w:r>
      <w:r w:rsidRPr="00381AB1">
        <w:rPr>
          <w:rFonts w:cstheme="minorHAnsi"/>
          <w:lang w:val="hr-HR"/>
        </w:rPr>
        <w:t>m potencijalom nisu  utvrđena</w:t>
      </w:r>
      <w:r w:rsidR="007C722B" w:rsidRPr="00381AB1">
        <w:rPr>
          <w:rFonts w:cstheme="minorHAnsi"/>
          <w:lang w:val="hr-HR"/>
        </w:rPr>
        <w:t>.</w:t>
      </w:r>
    </w:p>
    <w:p w14:paraId="6C9BDE9B" w14:textId="12780E08" w:rsidR="007C722B" w:rsidRPr="00381AB1" w:rsidRDefault="00A30232" w:rsidP="00C06B1C">
      <w:pPr>
        <w:autoSpaceDE w:val="0"/>
        <w:autoSpaceDN w:val="0"/>
        <w:adjustRightInd w:val="0"/>
        <w:jc w:val="both"/>
        <w:rPr>
          <w:rFonts w:cstheme="minorHAnsi"/>
          <w:highlight w:val="yellow"/>
          <w:lang w:val="hr-HR"/>
        </w:rPr>
      </w:pPr>
      <w:r w:rsidRPr="00381AB1">
        <w:rPr>
          <w:rFonts w:cstheme="minorHAnsi"/>
          <w:lang w:val="hr-HR"/>
        </w:rPr>
        <w:t>Istim dokumentom je definirano i 47 vodnih tijela podzemnih voda, od kojih je 40 produktivnih i 7 neproduktivnih. Od navedenih produktivnih vodnih tijela podzemnih voda, jedino vodno tijelo „Hutovo blato“ ima ocjenu količinskog stanja „loše“</w:t>
      </w:r>
      <w:r w:rsidR="007C722B" w:rsidRPr="00381AB1">
        <w:rPr>
          <w:rFonts w:cstheme="minorHAnsi"/>
          <w:lang w:val="hr-HR"/>
        </w:rPr>
        <w:t>.</w:t>
      </w:r>
    </w:p>
    <w:p w14:paraId="638264F2" w14:textId="77777777" w:rsidR="00A30232" w:rsidRPr="00381AB1" w:rsidRDefault="00A30232" w:rsidP="00A30232">
      <w:pPr>
        <w:autoSpaceDE w:val="0"/>
        <w:autoSpaceDN w:val="0"/>
        <w:adjustRightInd w:val="0"/>
        <w:jc w:val="both"/>
        <w:rPr>
          <w:rFonts w:cstheme="minorHAnsi"/>
          <w:lang w:val="hr-HR"/>
        </w:rPr>
      </w:pPr>
      <w:r w:rsidRPr="00381AB1">
        <w:rPr>
          <w:rFonts w:cstheme="minorHAnsi"/>
          <w:lang w:val="hr-HR"/>
        </w:rPr>
        <w:t xml:space="preserve">Redovno praćenje kvaliteta površinskih voda provode agencije za vodna područja rijeke Save i Jadranskog mora u skladu s entitetskim propisima usklađenim s Okvirnom direktivom EU o vodama.  </w:t>
      </w:r>
    </w:p>
    <w:p w14:paraId="32B7C6A9" w14:textId="6ED496E8" w:rsidR="007C722B" w:rsidRPr="00381AB1" w:rsidRDefault="00A30232" w:rsidP="00A30232">
      <w:pPr>
        <w:autoSpaceDE w:val="0"/>
        <w:autoSpaceDN w:val="0"/>
        <w:adjustRightInd w:val="0"/>
        <w:jc w:val="both"/>
        <w:rPr>
          <w:rFonts w:cstheme="minorHAnsi"/>
          <w:lang w:val="hr-HR"/>
        </w:rPr>
      </w:pPr>
      <w:r w:rsidRPr="00381AB1">
        <w:rPr>
          <w:rFonts w:cstheme="minorHAnsi"/>
          <w:lang w:val="hr-HR"/>
        </w:rPr>
        <w:lastRenderedPageBreak/>
        <w:t>Prethodno elaborirani rezultati praćenja kvalitete vode predstavljeni su i na sljedećim dijagramima (Slika 4), posebno za vodna tijela koja pripadaju vodnom području Jadranskog mora a posebno za vodna tijela u vodnom području rijeke Save</w:t>
      </w:r>
      <w:r w:rsidR="007C722B" w:rsidRPr="00381AB1">
        <w:rPr>
          <w:rFonts w:cstheme="minorHAnsi"/>
          <w:lang w:val="hr-HR"/>
        </w:rPr>
        <w:t>.</w:t>
      </w:r>
      <w:r w:rsidR="007C722B" w:rsidRPr="00381AB1">
        <w:rPr>
          <w:vertAlign w:val="superscript"/>
          <w:lang w:val="hr-HR"/>
        </w:rPr>
        <w:footnoteReference w:id="18"/>
      </w:r>
      <w:r w:rsidR="007C722B" w:rsidRPr="00381AB1">
        <w:rPr>
          <w:rFonts w:cstheme="minorHAnsi"/>
          <w:lang w:val="hr-HR"/>
        </w:rPr>
        <w:t xml:space="preserve"> </w:t>
      </w:r>
    </w:p>
    <w:tbl>
      <w:tblPr>
        <w:tblW w:w="0" w:type="auto"/>
        <w:tblLook w:val="04A0" w:firstRow="1" w:lastRow="0" w:firstColumn="1" w:lastColumn="0" w:noHBand="0" w:noVBand="1"/>
      </w:tblPr>
      <w:tblGrid>
        <w:gridCol w:w="9350"/>
      </w:tblGrid>
      <w:tr w:rsidR="007C722B" w:rsidRPr="00381AB1" w14:paraId="7997DF4E" w14:textId="77777777" w:rsidTr="00743446">
        <w:tc>
          <w:tcPr>
            <w:tcW w:w="9350" w:type="dxa"/>
          </w:tcPr>
          <w:p w14:paraId="177EE159" w14:textId="67C6F51F" w:rsidR="007C722B" w:rsidRPr="00381AB1" w:rsidRDefault="00927426" w:rsidP="00927426">
            <w:pPr>
              <w:spacing w:after="0"/>
              <w:jc w:val="center"/>
              <w:rPr>
                <w:lang w:val="hr-HR"/>
              </w:rPr>
            </w:pPr>
            <w:r w:rsidRPr="00381AB1">
              <w:rPr>
                <w:rFonts w:cstheme="minorHAnsi"/>
                <w:noProof/>
                <w:lang w:val="hr-HR"/>
              </w:rPr>
              <w:drawing>
                <wp:inline distT="0" distB="0" distL="0" distR="0" wp14:anchorId="56B68F4F" wp14:editId="2C5D437E">
                  <wp:extent cx="5245963" cy="25581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30" cy="2569148"/>
                          </a:xfrm>
                          <a:prstGeom prst="rect">
                            <a:avLst/>
                          </a:prstGeom>
                          <a:noFill/>
                        </pic:spPr>
                      </pic:pic>
                    </a:graphicData>
                  </a:graphic>
                </wp:inline>
              </w:drawing>
            </w:r>
          </w:p>
        </w:tc>
      </w:tr>
      <w:tr w:rsidR="00E36441" w:rsidRPr="00947A5F" w14:paraId="1728BABA" w14:textId="77777777" w:rsidTr="00743446">
        <w:tc>
          <w:tcPr>
            <w:tcW w:w="9350" w:type="dxa"/>
          </w:tcPr>
          <w:p w14:paraId="525EBA95" w14:textId="1468D723" w:rsidR="007C722B" w:rsidRPr="00947A5F" w:rsidRDefault="00A30232" w:rsidP="00C06B1C">
            <w:pPr>
              <w:pStyle w:val="BVIfnrCharCharCharCharChar"/>
              <w:spacing w:before="60" w:after="60"/>
              <w:jc w:val="center"/>
              <w:rPr>
                <w:i/>
                <w:iCs/>
                <w:color w:val="70AD47"/>
                <w:sz w:val="20"/>
                <w:szCs w:val="14"/>
                <w:vertAlign w:val="baseline"/>
                <w:lang w:val="hr-HR"/>
              </w:rPr>
            </w:pPr>
            <w:bookmarkStart w:id="30" w:name="_Toc77075329"/>
            <w:r w:rsidRPr="00947A5F">
              <w:rPr>
                <w:i/>
                <w:iCs/>
                <w:color w:val="70AD47"/>
                <w:sz w:val="20"/>
                <w:szCs w:val="14"/>
                <w:vertAlign w:val="baseline"/>
                <w:lang w:val="hr-HR"/>
              </w:rPr>
              <w:t>Slika</w:t>
            </w:r>
            <w:r w:rsidR="00C06B1C" w:rsidRPr="00947A5F">
              <w:rPr>
                <w:i/>
                <w:iCs/>
                <w:color w:val="70AD47"/>
                <w:sz w:val="20"/>
                <w:szCs w:val="14"/>
                <w:vertAlign w:val="baseline"/>
                <w:lang w:val="hr-HR"/>
              </w:rPr>
              <w:t xml:space="preserve"> </w:t>
            </w:r>
            <w:r w:rsidR="00C06B1C" w:rsidRPr="00947A5F">
              <w:rPr>
                <w:i/>
                <w:iCs/>
                <w:color w:val="70AD47"/>
                <w:sz w:val="20"/>
                <w:szCs w:val="14"/>
                <w:vertAlign w:val="baseline"/>
                <w:lang w:val="hr-HR"/>
              </w:rPr>
              <w:fldChar w:fldCharType="begin"/>
            </w:r>
            <w:r w:rsidR="00C06B1C" w:rsidRPr="00947A5F">
              <w:rPr>
                <w:i/>
                <w:iCs/>
                <w:color w:val="70AD47"/>
                <w:sz w:val="20"/>
                <w:szCs w:val="14"/>
                <w:vertAlign w:val="baseline"/>
                <w:lang w:val="hr-HR"/>
              </w:rPr>
              <w:instrText xml:space="preserve"> SEQ Figure \* ARABIC </w:instrText>
            </w:r>
            <w:r w:rsidR="00C06B1C" w:rsidRPr="00947A5F">
              <w:rPr>
                <w:i/>
                <w:iCs/>
                <w:color w:val="70AD47"/>
                <w:sz w:val="20"/>
                <w:szCs w:val="14"/>
                <w:vertAlign w:val="baseline"/>
                <w:lang w:val="hr-HR"/>
              </w:rPr>
              <w:fldChar w:fldCharType="separate"/>
            </w:r>
            <w:r w:rsidR="00E36441" w:rsidRPr="00947A5F">
              <w:rPr>
                <w:i/>
                <w:iCs/>
                <w:color w:val="70AD47"/>
                <w:sz w:val="20"/>
                <w:szCs w:val="14"/>
                <w:vertAlign w:val="baseline"/>
                <w:lang w:val="hr-HR"/>
              </w:rPr>
              <w:t>4</w:t>
            </w:r>
            <w:r w:rsidR="00C06B1C" w:rsidRPr="00947A5F">
              <w:rPr>
                <w:i/>
                <w:iCs/>
                <w:color w:val="70AD47"/>
                <w:sz w:val="20"/>
                <w:szCs w:val="14"/>
                <w:vertAlign w:val="baseline"/>
                <w:lang w:val="hr-HR"/>
              </w:rPr>
              <w:fldChar w:fldCharType="end"/>
            </w:r>
            <w:r w:rsidR="00C06B1C" w:rsidRPr="00947A5F">
              <w:rPr>
                <w:i/>
                <w:iCs/>
                <w:color w:val="70AD47"/>
                <w:sz w:val="20"/>
                <w:szCs w:val="14"/>
                <w:vertAlign w:val="baseline"/>
                <w:lang w:val="hr-HR"/>
              </w:rPr>
              <w:t xml:space="preserve"> </w:t>
            </w:r>
            <w:r w:rsidRPr="00947A5F">
              <w:rPr>
                <w:i/>
                <w:iCs/>
                <w:color w:val="70AD47"/>
                <w:sz w:val="20"/>
                <w:szCs w:val="14"/>
                <w:vertAlign w:val="baseline"/>
                <w:lang w:val="hr-HR"/>
              </w:rPr>
              <w:t>Stanje kvaliteta površinskih voda u FBiH</w:t>
            </w:r>
            <w:bookmarkEnd w:id="30"/>
          </w:p>
        </w:tc>
      </w:tr>
    </w:tbl>
    <w:p w14:paraId="32F25BC9" w14:textId="77777777" w:rsidR="007C722B" w:rsidRPr="00381AB1" w:rsidRDefault="007C722B" w:rsidP="00533056">
      <w:pPr>
        <w:spacing w:after="0" w:line="240" w:lineRule="auto"/>
        <w:rPr>
          <w:lang w:val="hr-HR"/>
        </w:rPr>
      </w:pPr>
    </w:p>
    <w:p w14:paraId="5E1FC3EE" w14:textId="62308C82" w:rsidR="007A6399" w:rsidRPr="00381AB1" w:rsidRDefault="007A6399" w:rsidP="00B451C7">
      <w:pPr>
        <w:pStyle w:val="Heading3"/>
        <w:rPr>
          <w:lang w:val="hr-HR"/>
        </w:rPr>
      </w:pPr>
      <w:bookmarkStart w:id="31" w:name="_Toc77075205"/>
      <w:r w:rsidRPr="00381AB1">
        <w:rPr>
          <w:lang w:val="hr-HR"/>
        </w:rPr>
        <w:t>3.</w:t>
      </w:r>
      <w:r w:rsidR="00B724BF" w:rsidRPr="00381AB1">
        <w:rPr>
          <w:lang w:val="hr-HR"/>
        </w:rPr>
        <w:t>6</w:t>
      </w:r>
      <w:r w:rsidRPr="00381AB1">
        <w:rPr>
          <w:lang w:val="hr-HR"/>
        </w:rPr>
        <w:t xml:space="preserve">. </w:t>
      </w:r>
      <w:proofErr w:type="spellStart"/>
      <w:r w:rsidR="00A30232" w:rsidRPr="00381AB1">
        <w:rPr>
          <w:lang w:val="hr-HR"/>
        </w:rPr>
        <w:t>Biodiverzitet</w:t>
      </w:r>
      <w:proofErr w:type="spellEnd"/>
      <w:r w:rsidR="00A30232" w:rsidRPr="00381AB1">
        <w:rPr>
          <w:lang w:val="hr-HR"/>
        </w:rPr>
        <w:t xml:space="preserve"> i zaštićena područja</w:t>
      </w:r>
      <w:bookmarkEnd w:id="31"/>
    </w:p>
    <w:p w14:paraId="1DE0305E" w14:textId="6362EE83" w:rsidR="00EF14FC" w:rsidRPr="00381AB1" w:rsidRDefault="00EF14FC" w:rsidP="002810F9">
      <w:pPr>
        <w:pStyle w:val="Heading4"/>
        <w:rPr>
          <w:lang w:val="hr-HR"/>
        </w:rPr>
      </w:pPr>
      <w:bookmarkStart w:id="32" w:name="_Toc77075206"/>
      <w:r w:rsidRPr="00381AB1">
        <w:rPr>
          <w:lang w:val="hr-HR"/>
        </w:rPr>
        <w:t xml:space="preserve">3.6.1. </w:t>
      </w:r>
      <w:r w:rsidR="00A30232" w:rsidRPr="00381AB1">
        <w:rPr>
          <w:lang w:val="hr-HR"/>
        </w:rPr>
        <w:t>Staništa</w:t>
      </w:r>
      <w:bookmarkEnd w:id="32"/>
      <w:r w:rsidRPr="00381AB1">
        <w:rPr>
          <w:lang w:val="hr-HR"/>
        </w:rPr>
        <w:t xml:space="preserve">  </w:t>
      </w:r>
    </w:p>
    <w:p w14:paraId="3CAC38A7" w14:textId="58EC2A23" w:rsidR="00EF14FC"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FBiH je vrlo bogata pejzažnom raznolikošću koja se sastoji od svih oblika geološke i biološke raznolikosti: mediteranskih pejzaža, </w:t>
      </w:r>
      <w:proofErr w:type="spellStart"/>
      <w:r w:rsidRPr="00381AB1">
        <w:rPr>
          <w:rFonts w:asciiTheme="minorHAnsi" w:hAnsiTheme="minorHAnsi" w:cstheme="minorHAnsi"/>
          <w:sz w:val="22"/>
          <w:szCs w:val="22"/>
          <w:lang w:val="hr-HR"/>
        </w:rPr>
        <w:t>submediteranskih</w:t>
      </w:r>
      <w:proofErr w:type="spellEnd"/>
      <w:r w:rsidRPr="00381AB1">
        <w:rPr>
          <w:rFonts w:asciiTheme="minorHAnsi" w:hAnsiTheme="minorHAnsi" w:cstheme="minorHAnsi"/>
          <w:sz w:val="22"/>
          <w:szCs w:val="22"/>
          <w:lang w:val="hr-HR"/>
        </w:rPr>
        <w:t xml:space="preserve"> pejzaža, mediteransko planinskih pejzaža i </w:t>
      </w:r>
      <w:proofErr w:type="spellStart"/>
      <w:r w:rsidRPr="00381AB1">
        <w:rPr>
          <w:rFonts w:asciiTheme="minorHAnsi" w:hAnsiTheme="minorHAnsi" w:cstheme="minorHAnsi"/>
          <w:sz w:val="22"/>
          <w:szCs w:val="22"/>
          <w:lang w:val="hr-HR"/>
        </w:rPr>
        <w:t>oromediteranskih</w:t>
      </w:r>
      <w:proofErr w:type="spellEnd"/>
      <w:r w:rsidRPr="00381AB1">
        <w:rPr>
          <w:rFonts w:asciiTheme="minorHAnsi" w:hAnsiTheme="minorHAnsi" w:cstheme="minorHAnsi"/>
          <w:sz w:val="22"/>
          <w:szCs w:val="22"/>
          <w:lang w:val="hr-HR"/>
        </w:rPr>
        <w:t xml:space="preserve"> pejzaža</w:t>
      </w:r>
      <w:r w:rsidR="00EF14FC" w:rsidRPr="00381AB1">
        <w:rPr>
          <w:rFonts w:asciiTheme="minorHAnsi" w:hAnsiTheme="minorHAnsi" w:cstheme="minorHAnsi"/>
          <w:sz w:val="22"/>
          <w:szCs w:val="22"/>
          <w:lang w:val="hr-HR"/>
        </w:rPr>
        <w:t>.</w:t>
      </w:r>
    </w:p>
    <w:p w14:paraId="3606227B" w14:textId="1BA191BC" w:rsidR="00EF14FC"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Od najnižih nivoa Bosanske Posavine (nadmorska visina 100 m) do najviših planinskih vrhova (Čvrsnica, Vranica, Bjelašnica) nastali su sljedeći pejzaži: </w:t>
      </w:r>
      <w:proofErr w:type="spellStart"/>
      <w:r w:rsidRPr="00381AB1">
        <w:rPr>
          <w:rFonts w:asciiTheme="minorHAnsi" w:hAnsiTheme="minorHAnsi" w:cstheme="minorHAnsi"/>
          <w:sz w:val="22"/>
          <w:szCs w:val="22"/>
          <w:lang w:val="hr-HR"/>
        </w:rPr>
        <w:t>peripanonski</w:t>
      </w:r>
      <w:proofErr w:type="spellEnd"/>
      <w:r w:rsidRPr="00381AB1">
        <w:rPr>
          <w:rFonts w:asciiTheme="minorHAnsi" w:hAnsiTheme="minorHAnsi" w:cstheme="minorHAnsi"/>
          <w:sz w:val="22"/>
          <w:szCs w:val="22"/>
          <w:lang w:val="hr-HR"/>
        </w:rPr>
        <w:t xml:space="preserve"> pejzaži, panonski pejzaži, brdski pejzaži, brdoviti pejzaži i planinski pejzaži. Svaki se pejzaž može podijeliti u nekoliko ekosistema (šume, livade, stjenovito tlo, jalovina i ekosistemi obradivog i naseljenog zemljišta)</w:t>
      </w:r>
      <w:r w:rsidR="00EF14FC" w:rsidRPr="00381AB1">
        <w:rPr>
          <w:rFonts w:asciiTheme="minorHAnsi" w:hAnsiTheme="minorHAnsi" w:cstheme="minorHAnsi"/>
          <w:sz w:val="22"/>
          <w:szCs w:val="22"/>
          <w:vertAlign w:val="superscript"/>
          <w:lang w:val="hr-HR"/>
        </w:rPr>
        <w:footnoteReference w:id="19"/>
      </w:r>
      <w:r w:rsidR="00EF14FC" w:rsidRPr="00381AB1">
        <w:rPr>
          <w:rFonts w:asciiTheme="minorHAnsi" w:hAnsiTheme="minorHAnsi" w:cstheme="minorHAnsi"/>
          <w:sz w:val="22"/>
          <w:szCs w:val="22"/>
          <w:lang w:val="hr-HR"/>
        </w:rPr>
        <w:t>.</w:t>
      </w:r>
    </w:p>
    <w:p w14:paraId="24658AEC" w14:textId="0703BE81" w:rsidR="00EF14FC" w:rsidRPr="00381AB1" w:rsidRDefault="00A30232"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Jedinstvena kvaliteta područja FBiH prepoznata je u određenim pejzažima</w:t>
      </w:r>
      <w:r w:rsidR="00EF14FC" w:rsidRPr="00381AB1">
        <w:rPr>
          <w:rFonts w:asciiTheme="minorHAnsi" w:hAnsiTheme="minorHAnsi" w:cstheme="minorHAnsi"/>
          <w:sz w:val="22"/>
          <w:szCs w:val="22"/>
          <w:lang w:val="hr-HR"/>
        </w:rPr>
        <w:t xml:space="preserve">: </w:t>
      </w:r>
    </w:p>
    <w:p w14:paraId="4FFCB367" w14:textId="77777777" w:rsidR="00A30232" w:rsidRPr="00381AB1" w:rsidRDefault="00A30232"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proofErr w:type="spellStart"/>
      <w:r w:rsidRPr="00381AB1">
        <w:rPr>
          <w:rFonts w:asciiTheme="minorHAnsi" w:hAnsiTheme="minorHAnsi" w:cstheme="minorHAnsi"/>
          <w:sz w:val="22"/>
          <w:szCs w:val="22"/>
          <w:lang w:val="hr-HR"/>
        </w:rPr>
        <w:t>Visokogorski</w:t>
      </w:r>
      <w:proofErr w:type="spellEnd"/>
      <w:r w:rsidRPr="00381AB1">
        <w:rPr>
          <w:rFonts w:asciiTheme="minorHAnsi" w:hAnsiTheme="minorHAnsi" w:cstheme="minorHAnsi"/>
          <w:sz w:val="22"/>
          <w:szCs w:val="22"/>
          <w:lang w:val="hr-HR"/>
        </w:rPr>
        <w:t xml:space="preserve"> pejzaži pronađeni na većim nadmorskim visinama u centralnom i sjevernom dijelu FBiH pretežno su prekriveni planinskim livadama, aluvijalnim ravnicama, pukotinama, </w:t>
      </w:r>
      <w:proofErr w:type="spellStart"/>
      <w:r w:rsidRPr="00381AB1">
        <w:rPr>
          <w:rFonts w:asciiTheme="minorHAnsi" w:hAnsiTheme="minorHAnsi" w:cstheme="minorHAnsi"/>
          <w:sz w:val="22"/>
          <w:szCs w:val="22"/>
          <w:lang w:val="hr-HR"/>
        </w:rPr>
        <w:t>bazofilnim</w:t>
      </w:r>
      <w:proofErr w:type="spellEnd"/>
      <w:r w:rsidRPr="00381AB1">
        <w:rPr>
          <w:rFonts w:asciiTheme="minorHAnsi" w:hAnsiTheme="minorHAnsi" w:cstheme="minorHAnsi"/>
          <w:sz w:val="22"/>
          <w:szCs w:val="22"/>
          <w:lang w:val="hr-HR"/>
        </w:rPr>
        <w:t xml:space="preserve"> tresetištima, </w:t>
      </w:r>
      <w:proofErr w:type="spellStart"/>
      <w:r w:rsidRPr="00381AB1">
        <w:rPr>
          <w:rFonts w:asciiTheme="minorHAnsi" w:hAnsiTheme="minorHAnsi" w:cstheme="minorHAnsi"/>
          <w:sz w:val="22"/>
          <w:szCs w:val="22"/>
          <w:lang w:val="hr-HR"/>
        </w:rPr>
        <w:t>predplaninskim</w:t>
      </w:r>
      <w:proofErr w:type="spellEnd"/>
      <w:r w:rsidRPr="00381AB1">
        <w:rPr>
          <w:rFonts w:asciiTheme="minorHAnsi" w:hAnsiTheme="minorHAnsi" w:cstheme="minorHAnsi"/>
          <w:sz w:val="22"/>
          <w:szCs w:val="22"/>
          <w:lang w:val="hr-HR"/>
        </w:rPr>
        <w:t xml:space="preserve"> ekosistemima bora, bukve, bijelog bora, smreke i jele. Vrlo raznoliki i biološki relevantni ekosistemi nalaze se na strmim padinama, vrtačama, udubljenjima, na liticama s karbonatnom i silicijevom geološkom bazom i plitkim akumulacijskim tlom na bazi humusa. </w:t>
      </w:r>
    </w:p>
    <w:p w14:paraId="2C7B45D8" w14:textId="77777777" w:rsidR="00A30232" w:rsidRPr="00381AB1" w:rsidRDefault="00A30232"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Reliktno-</w:t>
      </w:r>
      <w:proofErr w:type="spellStart"/>
      <w:r w:rsidRPr="00381AB1">
        <w:rPr>
          <w:rFonts w:asciiTheme="minorHAnsi" w:hAnsiTheme="minorHAnsi" w:cstheme="minorHAnsi"/>
          <w:sz w:val="22"/>
          <w:szCs w:val="22"/>
          <w:lang w:val="hr-HR"/>
        </w:rPr>
        <w:t>refugijalni</w:t>
      </w:r>
      <w:proofErr w:type="spellEnd"/>
      <w:r w:rsidRPr="00381AB1">
        <w:rPr>
          <w:rFonts w:asciiTheme="minorHAnsi" w:hAnsiTheme="minorHAnsi" w:cstheme="minorHAnsi"/>
          <w:sz w:val="22"/>
          <w:szCs w:val="22"/>
          <w:lang w:val="hr-HR"/>
        </w:rPr>
        <w:t xml:space="preserve"> ekosistemi na kojem obitavaju mnoge različite vrste reliktnih biljaka i životinja </w:t>
      </w:r>
      <w:r w:rsidRPr="00381AB1">
        <w:rPr>
          <w:rFonts w:asciiTheme="minorHAnsi" w:hAnsiTheme="minorHAnsi" w:cstheme="minorHAnsi"/>
          <w:sz w:val="22"/>
          <w:szCs w:val="22"/>
          <w:lang w:val="hr-HR"/>
        </w:rPr>
        <w:lastRenderedPageBreak/>
        <w:t xml:space="preserve">ključni su za bioraznolikost BiH, a time i za globalnu raznolikost, a </w:t>
      </w:r>
      <w:proofErr w:type="spellStart"/>
      <w:r w:rsidRPr="00381AB1">
        <w:rPr>
          <w:rFonts w:asciiTheme="minorHAnsi" w:hAnsiTheme="minorHAnsi" w:cstheme="minorHAnsi"/>
          <w:sz w:val="22"/>
          <w:szCs w:val="22"/>
          <w:lang w:val="hr-HR"/>
        </w:rPr>
        <w:t>obuhvataju</w:t>
      </w:r>
      <w:proofErr w:type="spellEnd"/>
      <w:r w:rsidRPr="00381AB1">
        <w:rPr>
          <w:rFonts w:asciiTheme="minorHAnsi" w:hAnsiTheme="minorHAnsi" w:cstheme="minorHAnsi"/>
          <w:sz w:val="22"/>
          <w:szCs w:val="22"/>
          <w:lang w:val="hr-HR"/>
        </w:rPr>
        <w:t xml:space="preserve">: - pejzaže reliktnih borovih šuma u dolomitima i </w:t>
      </w:r>
      <w:proofErr w:type="spellStart"/>
      <w:r w:rsidRPr="00381AB1">
        <w:rPr>
          <w:rFonts w:asciiTheme="minorHAnsi" w:hAnsiTheme="minorHAnsi" w:cstheme="minorHAnsi"/>
          <w:sz w:val="22"/>
          <w:szCs w:val="22"/>
          <w:lang w:val="hr-HR"/>
        </w:rPr>
        <w:t>ofiolitičkoj</w:t>
      </w:r>
      <w:proofErr w:type="spellEnd"/>
      <w:r w:rsidRPr="00381AB1">
        <w:rPr>
          <w:rFonts w:asciiTheme="minorHAnsi" w:hAnsiTheme="minorHAnsi" w:cstheme="minorHAnsi"/>
          <w:sz w:val="22"/>
          <w:szCs w:val="22"/>
          <w:lang w:val="hr-HR"/>
        </w:rPr>
        <w:t xml:space="preserve"> zoni s ekosistemima ilirskog crnog bora i bijelog bora; </w:t>
      </w:r>
    </w:p>
    <w:p w14:paraId="10334318" w14:textId="77777777" w:rsidR="00A30232" w:rsidRPr="00381AB1" w:rsidRDefault="00A30232"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Pejzaže reliktno-</w:t>
      </w:r>
      <w:proofErr w:type="spellStart"/>
      <w:r w:rsidRPr="00381AB1">
        <w:rPr>
          <w:rFonts w:asciiTheme="minorHAnsi" w:hAnsiTheme="minorHAnsi" w:cstheme="minorHAnsi"/>
          <w:sz w:val="22"/>
          <w:szCs w:val="22"/>
          <w:lang w:val="hr-HR"/>
        </w:rPr>
        <w:t>refugijalnih</w:t>
      </w:r>
      <w:proofErr w:type="spellEnd"/>
      <w:r w:rsidRPr="00381AB1">
        <w:rPr>
          <w:rFonts w:asciiTheme="minorHAnsi" w:hAnsiTheme="minorHAnsi" w:cstheme="minorHAnsi"/>
          <w:sz w:val="22"/>
          <w:szCs w:val="22"/>
          <w:lang w:val="hr-HR"/>
        </w:rPr>
        <w:t xml:space="preserve"> ekosistema u kanjonima i liticama rijeka Une, Sane, Neretve, Bosne i Drine (koji sadrže najveću raznolikost ekosistema i staništa). </w:t>
      </w:r>
    </w:p>
    <w:p w14:paraId="19A1981C" w14:textId="77777777" w:rsidR="00A30232" w:rsidRPr="00381AB1" w:rsidRDefault="00A30232" w:rsidP="00534314">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Močvarni pejzaži kao što su Hutovo Blato, </w:t>
      </w:r>
      <w:proofErr w:type="spellStart"/>
      <w:r w:rsidRPr="00381AB1">
        <w:rPr>
          <w:rFonts w:asciiTheme="minorHAnsi" w:hAnsiTheme="minorHAnsi" w:cstheme="minorHAnsi"/>
          <w:sz w:val="22"/>
          <w:szCs w:val="22"/>
          <w:lang w:val="hr-HR"/>
        </w:rPr>
        <w:t>Buško</w:t>
      </w:r>
      <w:proofErr w:type="spellEnd"/>
      <w:r w:rsidRPr="00381AB1">
        <w:rPr>
          <w:rFonts w:asciiTheme="minorHAnsi" w:hAnsiTheme="minorHAnsi" w:cstheme="minorHAnsi"/>
          <w:sz w:val="22"/>
          <w:szCs w:val="22"/>
          <w:lang w:val="hr-HR"/>
        </w:rPr>
        <w:t xml:space="preserve"> Blato, planinska jezera Kupres, Bjelašnica, Prenj, Čvrsnica, Šator i močvarna područja u obliku otoka na planinama Vranici i Zvijezdi, koja su danas najugroženiji ekosistemi u FBiH. Močvarna područja su staništa mnogih rijetkih biljaka i različitih vrsta ptica, gmizavaca, vodozemaca i riba. </w:t>
      </w:r>
    </w:p>
    <w:p w14:paraId="37AB6075" w14:textId="16125429" w:rsidR="00A30232" w:rsidRPr="00381AB1" w:rsidRDefault="00A30232" w:rsidP="00534314">
      <w:pPr>
        <w:pStyle w:val="Normal1"/>
        <w:widowControl w:val="0"/>
        <w:numPr>
          <w:ilvl w:val="0"/>
          <w:numId w:val="18"/>
        </w:numPr>
        <w:spacing w:before="0" w:beforeAutospacing="0" w:after="200" w:afterAutospacing="0" w:line="276" w:lineRule="auto"/>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Složeni ekosistem krških dolina (Grahovsko, Livanjsko, Glamočko, </w:t>
      </w:r>
      <w:proofErr w:type="spellStart"/>
      <w:r w:rsidRPr="00381AB1">
        <w:rPr>
          <w:rFonts w:asciiTheme="minorHAnsi" w:hAnsiTheme="minorHAnsi" w:cstheme="minorHAnsi"/>
          <w:sz w:val="22"/>
          <w:szCs w:val="22"/>
          <w:lang w:val="hr-HR"/>
        </w:rPr>
        <w:t>Kupreško</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Šuičko</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Grudsko</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Posuško</w:t>
      </w:r>
      <w:proofErr w:type="spellEnd"/>
      <w:r w:rsidRPr="00381AB1">
        <w:rPr>
          <w:rFonts w:asciiTheme="minorHAnsi" w:hAnsiTheme="minorHAnsi" w:cstheme="minorHAnsi"/>
          <w:sz w:val="22"/>
          <w:szCs w:val="22"/>
          <w:lang w:val="hr-HR"/>
        </w:rPr>
        <w:t xml:space="preserve">, Dugo polje, Mostarsko Blato, </w:t>
      </w:r>
      <w:proofErr w:type="spellStart"/>
      <w:r w:rsidRPr="00381AB1">
        <w:rPr>
          <w:rFonts w:asciiTheme="minorHAnsi" w:hAnsiTheme="minorHAnsi" w:cstheme="minorHAnsi"/>
          <w:sz w:val="22"/>
          <w:szCs w:val="22"/>
          <w:lang w:val="hr-HR"/>
        </w:rPr>
        <w:t>Ljubuško</w:t>
      </w:r>
      <w:proofErr w:type="spellEnd"/>
      <w:r w:rsidRPr="00381AB1">
        <w:rPr>
          <w:rFonts w:asciiTheme="minorHAnsi" w:hAnsiTheme="minorHAnsi" w:cstheme="minorHAnsi"/>
          <w:sz w:val="22"/>
          <w:szCs w:val="22"/>
          <w:lang w:val="hr-HR"/>
        </w:rPr>
        <w:t xml:space="preserve">, Stolačko i zapadni dio Popovog polja s hidrogeološkim i morfološkim fenomenom – pećinski sistem Vjetrenica). </w:t>
      </w:r>
      <w:r w:rsidR="006F61B3" w:rsidRPr="00381AB1">
        <w:rPr>
          <w:rFonts w:asciiTheme="minorHAnsi" w:hAnsiTheme="minorHAnsi" w:cstheme="minorHAnsi"/>
          <w:sz w:val="22"/>
          <w:szCs w:val="22"/>
          <w:lang w:val="hr-HR"/>
        </w:rPr>
        <w:t>Okolišni</w:t>
      </w:r>
      <w:r w:rsidRPr="00381AB1">
        <w:rPr>
          <w:rFonts w:asciiTheme="minorHAnsi" w:hAnsiTheme="minorHAnsi" w:cstheme="minorHAnsi"/>
          <w:sz w:val="22"/>
          <w:szCs w:val="22"/>
          <w:lang w:val="hr-HR"/>
        </w:rPr>
        <w:t xml:space="preserve"> i biološki najzanimljiviji fenomen krša su krške doline</w:t>
      </w:r>
      <w:r w:rsidRPr="00381AB1">
        <w:rPr>
          <w:rFonts w:asciiTheme="minorHAnsi" w:hAnsiTheme="minorHAnsi" w:cstheme="minorHAnsi"/>
          <w:sz w:val="22"/>
          <w:szCs w:val="22"/>
          <w:vertAlign w:val="superscript"/>
          <w:lang w:val="hr-HR"/>
        </w:rPr>
        <w:footnoteReference w:id="20"/>
      </w:r>
      <w:r w:rsidRPr="00381AB1">
        <w:rPr>
          <w:rFonts w:asciiTheme="minorHAnsi" w:hAnsiTheme="minorHAnsi" w:cstheme="minorHAnsi"/>
          <w:sz w:val="22"/>
          <w:szCs w:val="22"/>
          <w:lang w:val="hr-HR"/>
        </w:rPr>
        <w:t>.</w:t>
      </w:r>
    </w:p>
    <w:p w14:paraId="12E256AE" w14:textId="31136CAB" w:rsidR="00EF14FC" w:rsidRPr="00381AB1" w:rsidRDefault="00F85C97" w:rsidP="00FA1F7D">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FBiH je identificirano preko 50 tipova staništa, od kojih su mnoga prioritetna staništa prema Aneksu I Direktive o staništima, kao što su: mediteranske povremene lokve, povremena kraška jezera, grmlje s </w:t>
      </w:r>
      <w:proofErr w:type="spellStart"/>
      <w:r w:rsidRPr="00381AB1">
        <w:rPr>
          <w:rFonts w:asciiTheme="minorHAnsi" w:hAnsiTheme="minorHAnsi" w:cstheme="minorHAnsi"/>
          <w:i/>
          <w:iCs/>
          <w:sz w:val="22"/>
          <w:szCs w:val="22"/>
          <w:lang w:val="hr-HR"/>
        </w:rPr>
        <w:t>Pinus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mugo</w:t>
      </w:r>
      <w:proofErr w:type="spellEnd"/>
      <w:r w:rsidRPr="00381AB1">
        <w:rPr>
          <w:rFonts w:asciiTheme="minorHAnsi" w:hAnsiTheme="minorHAnsi" w:cstheme="minorHAnsi"/>
          <w:sz w:val="22"/>
          <w:szCs w:val="22"/>
          <w:lang w:val="hr-HR"/>
        </w:rPr>
        <w:t xml:space="preserve"> i </w:t>
      </w:r>
      <w:proofErr w:type="spellStart"/>
      <w:r w:rsidRPr="00381AB1">
        <w:rPr>
          <w:rFonts w:asciiTheme="minorHAnsi" w:hAnsiTheme="minorHAnsi" w:cstheme="minorHAnsi"/>
          <w:i/>
          <w:iCs/>
          <w:sz w:val="22"/>
          <w:szCs w:val="22"/>
          <w:lang w:val="hr-HR"/>
        </w:rPr>
        <w:t>Rhododendron</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hirsutum</w:t>
      </w:r>
      <w:proofErr w:type="spellEnd"/>
      <w:r w:rsidRPr="00381AB1">
        <w:rPr>
          <w:rFonts w:asciiTheme="minorHAnsi" w:hAnsiTheme="minorHAnsi" w:cstheme="minorHAnsi"/>
          <w:sz w:val="22"/>
          <w:szCs w:val="22"/>
          <w:lang w:val="hr-HR"/>
        </w:rPr>
        <w:t xml:space="preserve">, pseudo-stepa s travama i jednogodišnjake </w:t>
      </w:r>
      <w:proofErr w:type="spellStart"/>
      <w:r w:rsidRPr="00381AB1">
        <w:rPr>
          <w:rFonts w:asciiTheme="minorHAnsi" w:hAnsiTheme="minorHAnsi" w:cstheme="minorHAnsi"/>
          <w:i/>
          <w:iCs/>
          <w:sz w:val="22"/>
          <w:szCs w:val="22"/>
          <w:lang w:val="hr-HR"/>
        </w:rPr>
        <w:t>Thero-Brachypodietea</w:t>
      </w:r>
      <w:proofErr w:type="spellEnd"/>
      <w:r w:rsidRPr="00381AB1">
        <w:rPr>
          <w:rFonts w:asciiTheme="minorHAnsi" w:hAnsiTheme="minorHAnsi" w:cstheme="minorHAnsi"/>
          <w:sz w:val="22"/>
          <w:szCs w:val="22"/>
          <w:lang w:val="hr-HR"/>
        </w:rPr>
        <w:t>, okamenjeni izvori s sedrenim formacijama (</w:t>
      </w:r>
      <w:proofErr w:type="spellStart"/>
      <w:r w:rsidRPr="00381AB1">
        <w:rPr>
          <w:rFonts w:asciiTheme="minorHAnsi" w:hAnsiTheme="minorHAnsi" w:cstheme="minorHAnsi"/>
          <w:i/>
          <w:iCs/>
          <w:sz w:val="22"/>
          <w:szCs w:val="22"/>
          <w:lang w:val="hr-HR"/>
        </w:rPr>
        <w:t>Cratoneurion</w:t>
      </w:r>
      <w:proofErr w:type="spellEnd"/>
      <w:r w:rsidRPr="00381AB1">
        <w:rPr>
          <w:rFonts w:asciiTheme="minorHAnsi" w:hAnsiTheme="minorHAnsi" w:cstheme="minorHAnsi"/>
          <w:sz w:val="22"/>
          <w:szCs w:val="22"/>
          <w:lang w:val="hr-HR"/>
        </w:rPr>
        <w:t xml:space="preserve">) i srednjoevropskim krečnjačkim </w:t>
      </w:r>
      <w:proofErr w:type="spellStart"/>
      <w:r w:rsidRPr="00381AB1">
        <w:rPr>
          <w:rFonts w:asciiTheme="minorHAnsi" w:hAnsiTheme="minorHAnsi" w:cstheme="minorHAnsi"/>
          <w:sz w:val="22"/>
          <w:szCs w:val="22"/>
          <w:lang w:val="hr-HR"/>
        </w:rPr>
        <w:t>siparima</w:t>
      </w:r>
      <w:proofErr w:type="spellEnd"/>
      <w:r w:rsidRPr="00381AB1">
        <w:rPr>
          <w:rFonts w:asciiTheme="minorHAnsi" w:hAnsiTheme="minorHAnsi" w:cstheme="minorHAnsi"/>
          <w:sz w:val="22"/>
          <w:szCs w:val="22"/>
          <w:lang w:val="hr-HR"/>
        </w:rPr>
        <w:t xml:space="preserve"> brdskog i gorskog pojasa</w:t>
      </w:r>
      <w:r w:rsidR="00EF14FC" w:rsidRPr="00381AB1">
        <w:rPr>
          <w:rFonts w:asciiTheme="minorHAnsi" w:hAnsiTheme="minorHAnsi" w:cstheme="minorHAnsi"/>
          <w:sz w:val="22"/>
          <w:szCs w:val="22"/>
          <w:vertAlign w:val="superscript"/>
          <w:lang w:val="hr-HR"/>
        </w:rPr>
        <w:footnoteReference w:id="21"/>
      </w:r>
      <w:r w:rsidR="00EF14FC" w:rsidRPr="00381AB1">
        <w:rPr>
          <w:rFonts w:asciiTheme="minorHAnsi" w:hAnsiTheme="minorHAnsi" w:cstheme="minorHAnsi"/>
          <w:sz w:val="22"/>
          <w:szCs w:val="22"/>
          <w:lang w:val="hr-HR"/>
        </w:rPr>
        <w:t>.</w:t>
      </w:r>
    </w:p>
    <w:p w14:paraId="5BBC7AA4" w14:textId="77777777" w:rsidR="00EF14FC" w:rsidRPr="00381AB1" w:rsidRDefault="00EF14FC" w:rsidP="002810F9">
      <w:pPr>
        <w:pStyle w:val="Heading4"/>
        <w:rPr>
          <w:lang w:val="hr-HR"/>
        </w:rPr>
      </w:pPr>
      <w:bookmarkStart w:id="33" w:name="_Toc77075207"/>
      <w:r w:rsidRPr="00381AB1">
        <w:rPr>
          <w:lang w:val="hr-HR"/>
        </w:rPr>
        <w:t>3.6.2. Flora</w:t>
      </w:r>
      <w:bookmarkEnd w:id="33"/>
      <w:r w:rsidRPr="00381AB1">
        <w:rPr>
          <w:lang w:val="hr-HR"/>
        </w:rPr>
        <w:t xml:space="preserve"> </w:t>
      </w:r>
    </w:p>
    <w:p w14:paraId="68B9C15D" w14:textId="1034B72B" w:rsidR="00EF14FC" w:rsidRPr="00381AB1" w:rsidRDefault="00993AA6"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Crvena lista flore u FBiH sadrži popis od 658 biljnih vrsta od kojih najveći broj endemskih vrsta u FBiH pripada vaskularnoj flori. Trenutni podaci pokazuju da se u BiH može naći 450 endemskih svojti. Mnogi od njih nalaze se u centrima </w:t>
      </w:r>
      <w:proofErr w:type="spellStart"/>
      <w:r w:rsidRPr="00381AB1">
        <w:rPr>
          <w:rFonts w:asciiTheme="minorHAnsi" w:hAnsiTheme="minorHAnsi" w:cstheme="minorHAnsi"/>
          <w:sz w:val="22"/>
          <w:szCs w:val="22"/>
          <w:lang w:val="hr-HR"/>
        </w:rPr>
        <w:t>endemizma</w:t>
      </w:r>
      <w:proofErr w:type="spellEnd"/>
      <w:r w:rsidRPr="00381AB1">
        <w:rPr>
          <w:rFonts w:asciiTheme="minorHAnsi" w:hAnsiTheme="minorHAnsi" w:cstheme="minorHAnsi"/>
          <w:sz w:val="22"/>
          <w:szCs w:val="22"/>
          <w:lang w:val="hr-HR"/>
        </w:rPr>
        <w:t xml:space="preserve"> u FBiH. Studije su potvrdile da su visoke planine sjeverne Hercegovine (Prenj, Čvrsnica, Čabulja) najbogatije endemskim vrstama (125 svojti), a planina Prenj jedini je najbogatiji izvor endemske flore (99)</w:t>
      </w:r>
      <w:r w:rsidR="00EF14FC" w:rsidRPr="00381AB1">
        <w:rPr>
          <w:rFonts w:asciiTheme="minorHAnsi" w:hAnsiTheme="minorHAnsi" w:cstheme="minorHAnsi"/>
          <w:sz w:val="22"/>
          <w:szCs w:val="22"/>
          <w:vertAlign w:val="superscript"/>
          <w:lang w:val="hr-HR"/>
        </w:rPr>
        <w:footnoteReference w:id="22"/>
      </w:r>
      <w:r w:rsidR="00EF14F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 xml:space="preserve">Vrste od posebnog interesa su </w:t>
      </w:r>
      <w:proofErr w:type="spellStart"/>
      <w:r w:rsidRPr="00381AB1">
        <w:rPr>
          <w:rFonts w:asciiTheme="minorHAnsi" w:hAnsiTheme="minorHAnsi" w:cstheme="minorHAnsi"/>
          <w:sz w:val="22"/>
          <w:szCs w:val="22"/>
          <w:lang w:val="hr-HR"/>
        </w:rPr>
        <w:t>stenoendemi</w:t>
      </w:r>
      <w:proofErr w:type="spellEnd"/>
      <w:r w:rsidRPr="00381AB1">
        <w:rPr>
          <w:rFonts w:asciiTheme="minorHAnsi" w:hAnsiTheme="minorHAnsi" w:cstheme="minorHAnsi"/>
          <w:sz w:val="22"/>
          <w:szCs w:val="22"/>
          <w:lang w:val="hr-HR"/>
        </w:rPr>
        <w:t xml:space="preserve"> koji se mogu naći u spomenutom kompleksu Prenj-Čvrsnica-Čabulja ili kanjonu Neretve poput: </w:t>
      </w:r>
      <w:proofErr w:type="spellStart"/>
      <w:r w:rsidRPr="00381AB1">
        <w:rPr>
          <w:rFonts w:asciiTheme="minorHAnsi" w:hAnsiTheme="minorHAnsi" w:cstheme="minorHAnsi"/>
          <w:i/>
          <w:iCs/>
          <w:sz w:val="22"/>
          <w:szCs w:val="22"/>
          <w:lang w:val="hr-HR"/>
        </w:rPr>
        <w:t>Acinos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orontius</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Alyssum</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moellendorfianum</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Asperula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hercegovina</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Barbarea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bosniaca</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Campanula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hercegovina</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Dianthus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freynii</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Edraianthus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niveus</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Oxytropis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prenja</w:t>
      </w:r>
      <w:proofErr w:type="spellEnd"/>
      <w:r w:rsidRPr="00381AB1">
        <w:rPr>
          <w:rFonts w:asciiTheme="minorHAnsi" w:hAnsiTheme="minorHAnsi" w:cstheme="minorHAnsi"/>
          <w:sz w:val="22"/>
          <w:szCs w:val="22"/>
          <w:lang w:val="hr-HR"/>
        </w:rPr>
        <w:t>, i drugi</w:t>
      </w:r>
      <w:r w:rsidR="00EF14FC" w:rsidRPr="00381AB1">
        <w:rPr>
          <w:rFonts w:asciiTheme="minorHAnsi" w:hAnsiTheme="minorHAnsi" w:cstheme="minorHAnsi"/>
          <w:sz w:val="22"/>
          <w:szCs w:val="22"/>
          <w:lang w:val="hr-HR"/>
        </w:rPr>
        <w:t>.</w:t>
      </w:r>
    </w:p>
    <w:p w14:paraId="393BFA2E" w14:textId="6768E012" w:rsidR="00EF14FC" w:rsidRPr="00381AB1" w:rsidRDefault="00993AA6"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Na području Livanjskog polja, prethodna istraživanja zabilježila su prisutnost preko 700 vrsta vaskularne flore, uključujući niz endemičnih vrsta koje se nalaze isključivo u krškim poljima, poput</w:t>
      </w:r>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Molinia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coerulea</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Peucedanum</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pospichalii</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Gladiolus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illyricus</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Carex</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panicea</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Scilla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littardierei</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Hieracium</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pavichii</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Edraianthus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dalmaticus</w:t>
      </w:r>
      <w:proofErr w:type="spellEnd"/>
      <w:r w:rsidRPr="00381AB1">
        <w:rPr>
          <w:rFonts w:asciiTheme="minorHAnsi" w:hAnsiTheme="minorHAnsi" w:cstheme="minorHAnsi"/>
          <w:i/>
          <w:iCs/>
          <w:sz w:val="22"/>
          <w:szCs w:val="22"/>
          <w:lang w:val="hr-HR"/>
        </w:rPr>
        <w:t>,</w:t>
      </w:r>
      <w:r w:rsidRPr="00381AB1">
        <w:rPr>
          <w:rFonts w:asciiTheme="minorHAnsi" w:hAnsiTheme="minorHAnsi" w:cstheme="minorHAnsi"/>
          <w:sz w:val="22"/>
          <w:szCs w:val="22"/>
          <w:lang w:val="hr-HR"/>
        </w:rPr>
        <w:t xml:space="preserve"> itd., kao i veliki broj ljekovitih, aromatičnih i medonosnih biljaka</w:t>
      </w:r>
      <w:r w:rsidR="00EF14FC" w:rsidRPr="00381AB1">
        <w:rPr>
          <w:rFonts w:asciiTheme="minorHAnsi" w:hAnsiTheme="minorHAnsi" w:cstheme="minorHAnsi"/>
          <w:sz w:val="22"/>
          <w:szCs w:val="22"/>
          <w:lang w:val="hr-HR"/>
        </w:rPr>
        <w:t>.</w:t>
      </w:r>
    </w:p>
    <w:p w14:paraId="4CF9980B" w14:textId="5D309056" w:rsidR="00EF14FC" w:rsidRPr="00381AB1" w:rsidRDefault="00993AA6"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Hutovo Blato je </w:t>
      </w:r>
      <w:proofErr w:type="spellStart"/>
      <w:r w:rsidRPr="00381AB1">
        <w:rPr>
          <w:rFonts w:asciiTheme="minorHAnsi" w:hAnsiTheme="minorHAnsi" w:cstheme="minorHAnsi"/>
          <w:sz w:val="22"/>
          <w:szCs w:val="22"/>
          <w:lang w:val="hr-HR"/>
        </w:rPr>
        <w:t>Ramsarsko</w:t>
      </w:r>
      <w:proofErr w:type="spellEnd"/>
      <w:r w:rsidRPr="00381AB1">
        <w:rPr>
          <w:rFonts w:asciiTheme="minorHAnsi" w:hAnsiTheme="minorHAnsi" w:cstheme="minorHAnsi"/>
          <w:sz w:val="22"/>
          <w:szCs w:val="22"/>
          <w:lang w:val="hr-HR"/>
        </w:rPr>
        <w:t xml:space="preserve"> i IBA područje, kao i zaštićeno područje u FBiH s visokom vrijednošću </w:t>
      </w:r>
      <w:proofErr w:type="spellStart"/>
      <w:r w:rsidRPr="00381AB1">
        <w:rPr>
          <w:rFonts w:asciiTheme="minorHAnsi" w:hAnsiTheme="minorHAnsi" w:cstheme="minorHAnsi"/>
          <w:sz w:val="22"/>
          <w:szCs w:val="22"/>
          <w:lang w:val="hr-HR"/>
        </w:rPr>
        <w:t>biodiverziteta</w:t>
      </w:r>
      <w:proofErr w:type="spellEnd"/>
      <w:r w:rsidRPr="00381AB1">
        <w:rPr>
          <w:rFonts w:asciiTheme="minorHAnsi" w:hAnsiTheme="minorHAnsi" w:cstheme="minorHAnsi"/>
          <w:sz w:val="22"/>
          <w:szCs w:val="22"/>
          <w:lang w:val="hr-HR"/>
        </w:rPr>
        <w:t>. Močvare, vlažne livade, aluvijalne šume</w:t>
      </w:r>
      <w:r w:rsidRPr="00381AB1">
        <w:rPr>
          <w:rFonts w:asciiTheme="minorHAnsi" w:hAnsiTheme="minorHAnsi" w:cstheme="minorHAnsi"/>
          <w:i/>
          <w:iCs/>
          <w:sz w:val="22"/>
          <w:szCs w:val="22"/>
          <w:lang w:val="hr-HR"/>
        </w:rPr>
        <w:t xml:space="preserve"> sa </w:t>
      </w:r>
      <w:proofErr w:type="spellStart"/>
      <w:r w:rsidRPr="00381AB1">
        <w:rPr>
          <w:rFonts w:asciiTheme="minorHAnsi" w:hAnsiTheme="minorHAnsi" w:cstheme="minorHAnsi"/>
          <w:i/>
          <w:iCs/>
          <w:sz w:val="22"/>
          <w:szCs w:val="22"/>
          <w:lang w:val="hr-HR"/>
        </w:rPr>
        <w:t>Salix</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sp</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Alnus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sp</w:t>
      </w:r>
      <w:proofErr w:type="spellEnd"/>
      <w:r w:rsidRPr="00381AB1">
        <w:rPr>
          <w:rFonts w:asciiTheme="minorHAnsi" w:hAnsiTheme="minorHAnsi" w:cstheme="minorHAnsi"/>
          <w:i/>
          <w:iCs/>
          <w:sz w:val="22"/>
          <w:szCs w:val="22"/>
          <w:lang w:val="hr-HR"/>
        </w:rPr>
        <w:t>.</w:t>
      </w:r>
      <w:r w:rsidRPr="00381AB1">
        <w:rPr>
          <w:rFonts w:asciiTheme="minorHAnsi" w:hAnsiTheme="minorHAnsi" w:cstheme="minorHAnsi"/>
          <w:sz w:val="22"/>
          <w:szCs w:val="22"/>
          <w:lang w:val="hr-HR"/>
        </w:rPr>
        <w:t xml:space="preserve"> i </w:t>
      </w:r>
      <w:proofErr w:type="spellStart"/>
      <w:r w:rsidRPr="00381AB1">
        <w:rPr>
          <w:rFonts w:asciiTheme="minorHAnsi" w:hAnsiTheme="minorHAnsi" w:cstheme="minorHAnsi"/>
          <w:i/>
          <w:iCs/>
          <w:sz w:val="22"/>
          <w:szCs w:val="22"/>
          <w:lang w:val="hr-HR"/>
        </w:rPr>
        <w:t>Populus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sp</w:t>
      </w:r>
      <w:proofErr w:type="spellEnd"/>
      <w:r w:rsidRPr="00381AB1">
        <w:rPr>
          <w:rFonts w:asciiTheme="minorHAnsi" w:hAnsiTheme="minorHAnsi" w:cstheme="minorHAnsi"/>
          <w:sz w:val="22"/>
          <w:szCs w:val="22"/>
          <w:lang w:val="hr-HR"/>
        </w:rPr>
        <w:t xml:space="preserve">. zajedno sa suhim i toplim grmljem nude staništa mnogim biljnim i životinjskim vrstama. Vegetacija Hutovog blata sastoji se od 39 biljnih zajednica. Zajednice </w:t>
      </w:r>
      <w:proofErr w:type="spellStart"/>
      <w:r w:rsidRPr="00381AB1">
        <w:rPr>
          <w:rFonts w:asciiTheme="minorHAnsi" w:hAnsiTheme="minorHAnsi" w:cstheme="minorHAnsi"/>
          <w:i/>
          <w:iCs/>
          <w:sz w:val="22"/>
          <w:szCs w:val="22"/>
          <w:lang w:val="hr-HR"/>
        </w:rPr>
        <w:t>Fimbristylion</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dichotomae</w:t>
      </w:r>
      <w:proofErr w:type="spellEnd"/>
      <w:r w:rsidRPr="00381AB1">
        <w:rPr>
          <w:rFonts w:asciiTheme="minorHAnsi" w:hAnsiTheme="minorHAnsi" w:cstheme="minorHAnsi"/>
          <w:sz w:val="22"/>
          <w:szCs w:val="22"/>
          <w:lang w:val="hr-HR"/>
        </w:rPr>
        <w:t xml:space="preserve"> posebno su vrijedne zbog rijetkih i ugroženih </w:t>
      </w:r>
      <w:r w:rsidRPr="00381AB1">
        <w:rPr>
          <w:rFonts w:asciiTheme="minorHAnsi" w:hAnsiTheme="minorHAnsi" w:cstheme="minorHAnsi"/>
          <w:sz w:val="22"/>
          <w:szCs w:val="22"/>
          <w:lang w:val="hr-HR"/>
        </w:rPr>
        <w:lastRenderedPageBreak/>
        <w:t xml:space="preserve">biljaka u FBiH, na pr. </w:t>
      </w:r>
      <w:proofErr w:type="spellStart"/>
      <w:r w:rsidRPr="00381AB1">
        <w:rPr>
          <w:rFonts w:asciiTheme="minorHAnsi" w:hAnsiTheme="minorHAnsi" w:cstheme="minorHAnsi"/>
          <w:i/>
          <w:iCs/>
          <w:sz w:val="22"/>
          <w:szCs w:val="22"/>
          <w:lang w:val="hr-HR"/>
        </w:rPr>
        <w:t>Ludwigia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palustris</w:t>
      </w:r>
      <w:proofErr w:type="spellEnd"/>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 xml:space="preserve">Veronica </w:t>
      </w:r>
      <w:proofErr w:type="spellStart"/>
      <w:r w:rsidRPr="00381AB1">
        <w:rPr>
          <w:rFonts w:asciiTheme="minorHAnsi" w:hAnsiTheme="minorHAnsi" w:cstheme="minorHAnsi"/>
          <w:i/>
          <w:iCs/>
          <w:sz w:val="22"/>
          <w:szCs w:val="22"/>
          <w:lang w:val="hr-HR"/>
        </w:rPr>
        <w:t>anagalloides</w:t>
      </w:r>
      <w:proofErr w:type="spellEnd"/>
      <w:r w:rsidRPr="00381AB1">
        <w:rPr>
          <w:rFonts w:asciiTheme="minorHAnsi" w:hAnsiTheme="minorHAnsi" w:cstheme="minorHAnsi"/>
          <w:sz w:val="22"/>
          <w:szCs w:val="22"/>
          <w:lang w:val="hr-HR"/>
        </w:rPr>
        <w:t xml:space="preserve"> i </w:t>
      </w:r>
      <w:proofErr w:type="spellStart"/>
      <w:r w:rsidRPr="00381AB1">
        <w:rPr>
          <w:rFonts w:asciiTheme="minorHAnsi" w:hAnsiTheme="minorHAnsi" w:cstheme="minorHAnsi"/>
          <w:i/>
          <w:iCs/>
          <w:sz w:val="22"/>
          <w:szCs w:val="22"/>
          <w:lang w:val="hr-HR"/>
        </w:rPr>
        <w:t>Baldel</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liaranunculoides</w:t>
      </w:r>
      <w:proofErr w:type="spellEnd"/>
      <w:r w:rsidRPr="00381AB1">
        <w:rPr>
          <w:rFonts w:asciiTheme="minorHAnsi" w:hAnsiTheme="minorHAnsi" w:cstheme="minorHAnsi"/>
          <w:sz w:val="22"/>
          <w:szCs w:val="22"/>
          <w:lang w:val="hr-HR"/>
        </w:rPr>
        <w:t xml:space="preserve">. Dragocjene zajednice močvarnih biljaka pružaju prikladne biotope za </w:t>
      </w:r>
      <w:proofErr w:type="spellStart"/>
      <w:r w:rsidRPr="00381AB1">
        <w:rPr>
          <w:rFonts w:asciiTheme="minorHAnsi" w:hAnsiTheme="minorHAnsi" w:cstheme="minorHAnsi"/>
          <w:sz w:val="22"/>
          <w:szCs w:val="22"/>
          <w:lang w:val="hr-HR"/>
        </w:rPr>
        <w:t>gnježđenje</w:t>
      </w:r>
      <w:proofErr w:type="spellEnd"/>
      <w:r w:rsidRPr="00381AB1">
        <w:rPr>
          <w:rFonts w:asciiTheme="minorHAnsi" w:hAnsiTheme="minorHAnsi" w:cstheme="minorHAnsi"/>
          <w:sz w:val="22"/>
          <w:szCs w:val="22"/>
          <w:lang w:val="hr-HR"/>
        </w:rPr>
        <w:t xml:space="preserve"> i odmor vodenih ptica.</w:t>
      </w:r>
      <w:r w:rsidR="00EF14FC" w:rsidRPr="00381AB1">
        <w:rPr>
          <w:rFonts w:asciiTheme="minorHAnsi" w:hAnsiTheme="minorHAnsi" w:cstheme="minorHAnsi"/>
          <w:sz w:val="22"/>
          <w:szCs w:val="22"/>
          <w:vertAlign w:val="superscript"/>
          <w:lang w:val="hr-HR"/>
        </w:rPr>
        <w:footnoteReference w:id="23"/>
      </w:r>
    </w:p>
    <w:p w14:paraId="333381A6" w14:textId="77777777" w:rsidR="00EF14FC" w:rsidRPr="00381AB1" w:rsidRDefault="00EF14FC" w:rsidP="002810F9">
      <w:pPr>
        <w:pStyle w:val="Heading4"/>
        <w:rPr>
          <w:lang w:val="hr-HR"/>
        </w:rPr>
      </w:pPr>
      <w:bookmarkStart w:id="34" w:name="_Toc77075208"/>
      <w:r w:rsidRPr="00381AB1">
        <w:rPr>
          <w:lang w:val="hr-HR"/>
        </w:rPr>
        <w:t>3.6.3. Fauna</w:t>
      </w:r>
      <w:bookmarkEnd w:id="34"/>
      <w:r w:rsidRPr="00381AB1">
        <w:rPr>
          <w:lang w:val="hr-HR"/>
        </w:rPr>
        <w:t xml:space="preserve"> </w:t>
      </w:r>
    </w:p>
    <w:p w14:paraId="5A018AA1" w14:textId="37873596"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Fauna </w:t>
      </w:r>
      <w:r w:rsidRPr="00381AB1">
        <w:rPr>
          <w:rFonts w:asciiTheme="minorHAnsi" w:hAnsiTheme="minorHAnsi" w:cstheme="minorHAnsi"/>
          <w:sz w:val="22"/>
          <w:szCs w:val="22"/>
          <w:u w:val="single"/>
          <w:lang w:val="hr-HR"/>
        </w:rPr>
        <w:t>vodenih insekata</w:t>
      </w:r>
      <w:r w:rsidRPr="00381AB1">
        <w:rPr>
          <w:rFonts w:asciiTheme="minorHAnsi" w:hAnsiTheme="minorHAnsi" w:cstheme="minorHAnsi"/>
          <w:sz w:val="22"/>
          <w:szCs w:val="22"/>
          <w:lang w:val="hr-HR"/>
        </w:rPr>
        <w:t xml:space="preserve"> je najzastupljeniji slatkovodni ekosistem u FBiH sa visokim nivoom raznolikosti i </w:t>
      </w:r>
      <w:proofErr w:type="spellStart"/>
      <w:r w:rsidRPr="00381AB1">
        <w:rPr>
          <w:rFonts w:asciiTheme="minorHAnsi" w:hAnsiTheme="minorHAnsi" w:cstheme="minorHAnsi"/>
          <w:sz w:val="22"/>
          <w:szCs w:val="22"/>
          <w:lang w:val="hr-HR"/>
        </w:rPr>
        <w:t>endemizma</w:t>
      </w:r>
      <w:proofErr w:type="spellEnd"/>
      <w:r w:rsidRPr="00381AB1">
        <w:rPr>
          <w:rFonts w:asciiTheme="minorHAnsi" w:hAnsiTheme="minorHAnsi" w:cstheme="minorHAnsi"/>
          <w:sz w:val="22"/>
          <w:szCs w:val="22"/>
          <w:lang w:val="hr-HR"/>
        </w:rPr>
        <w:t xml:space="preserve">. Fauna </w:t>
      </w:r>
      <w:proofErr w:type="spellStart"/>
      <w:r w:rsidRPr="00381AB1">
        <w:rPr>
          <w:rFonts w:asciiTheme="minorHAnsi" w:hAnsiTheme="minorHAnsi" w:cstheme="minorHAnsi"/>
          <w:sz w:val="22"/>
          <w:szCs w:val="22"/>
          <w:lang w:val="hr-HR"/>
        </w:rPr>
        <w:t>vodencvjetokrilaša</w:t>
      </w:r>
      <w:proofErr w:type="spellEnd"/>
      <w:r w:rsidRPr="00381AB1">
        <w:rPr>
          <w:rFonts w:asciiTheme="minorHAnsi" w:hAnsiTheme="minorHAnsi" w:cstheme="minorHAnsi"/>
          <w:sz w:val="22"/>
          <w:szCs w:val="22"/>
          <w:lang w:val="hr-HR"/>
        </w:rPr>
        <w:t xml:space="preserve"> sastoji se od 58 vrsta u 20 rodova, od kojih je pet dinarskih, balkanskih ili dinarsko-alpskih endemskih vrsta.</w:t>
      </w:r>
      <w:r w:rsidR="00EF14FC" w:rsidRPr="00381AB1">
        <w:rPr>
          <w:rFonts w:asciiTheme="minorHAnsi" w:hAnsiTheme="minorHAnsi" w:cstheme="minorHAnsi"/>
          <w:sz w:val="22"/>
          <w:szCs w:val="22"/>
          <w:vertAlign w:val="superscript"/>
          <w:lang w:val="hr-HR"/>
        </w:rPr>
        <w:footnoteReference w:id="24"/>
      </w:r>
    </w:p>
    <w:p w14:paraId="08302DB7" w14:textId="579F11F0"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Vjeruje se da su kraške špilje bogate endemskim vrstama, ali su samo </w:t>
      </w:r>
      <w:r w:rsidR="004C28DB" w:rsidRPr="00381AB1">
        <w:rPr>
          <w:rFonts w:asciiTheme="minorHAnsi" w:hAnsiTheme="minorHAnsi" w:cstheme="minorHAnsi"/>
          <w:sz w:val="22"/>
          <w:szCs w:val="22"/>
          <w:lang w:val="hr-HR"/>
        </w:rPr>
        <w:t>djelomično</w:t>
      </w:r>
      <w:r w:rsidRPr="00381AB1">
        <w:rPr>
          <w:rFonts w:asciiTheme="minorHAnsi" w:hAnsiTheme="minorHAnsi" w:cstheme="minorHAnsi"/>
          <w:sz w:val="22"/>
          <w:szCs w:val="22"/>
          <w:lang w:val="hr-HR"/>
        </w:rPr>
        <w:t xml:space="preserve"> istražene. Jedna od najpoznatijih i faunom najbogatijih špilja u zemlji je Vjetrenica u Popovom Polju. Tamo je zabilježeno preko 100 vrsta, uključujući 35 vrsta </w:t>
      </w:r>
      <w:proofErr w:type="spellStart"/>
      <w:r w:rsidRPr="00381AB1">
        <w:rPr>
          <w:rFonts w:asciiTheme="minorHAnsi" w:hAnsiTheme="minorHAnsi" w:cstheme="minorHAnsi"/>
          <w:sz w:val="22"/>
          <w:szCs w:val="22"/>
          <w:lang w:val="hr-HR"/>
        </w:rPr>
        <w:t>troglobionata</w:t>
      </w:r>
      <w:proofErr w:type="spellEnd"/>
      <w:r w:rsidRPr="00381AB1">
        <w:rPr>
          <w:rFonts w:asciiTheme="minorHAnsi" w:hAnsiTheme="minorHAnsi" w:cstheme="minorHAnsi"/>
          <w:sz w:val="22"/>
          <w:szCs w:val="22"/>
          <w:lang w:val="hr-HR"/>
        </w:rPr>
        <w:t xml:space="preserve"> (bića koja žive u špiljama), kao što su </w:t>
      </w:r>
      <w:proofErr w:type="spellStart"/>
      <w:r w:rsidR="00EF14FC" w:rsidRPr="00381AB1">
        <w:rPr>
          <w:rFonts w:asciiTheme="minorHAnsi" w:hAnsiTheme="minorHAnsi" w:cstheme="minorHAnsi"/>
          <w:i/>
          <w:iCs/>
          <w:sz w:val="22"/>
          <w:szCs w:val="22"/>
          <w:lang w:val="hr-HR"/>
        </w:rPr>
        <w:t>Dinaria</w:t>
      </w:r>
      <w:proofErr w:type="spellEnd"/>
      <w:r w:rsidR="00EF14FC" w:rsidRPr="00381AB1">
        <w:rPr>
          <w:rFonts w:asciiTheme="minorHAnsi" w:hAnsiTheme="minorHAnsi" w:cstheme="minorHAnsi"/>
          <w:i/>
          <w:iCs/>
          <w:sz w:val="22"/>
          <w:szCs w:val="22"/>
          <w:lang w:val="hr-HR"/>
        </w:rPr>
        <w:t xml:space="preserve"> </w:t>
      </w:r>
      <w:proofErr w:type="spellStart"/>
      <w:r w:rsidR="00EF14FC" w:rsidRPr="00381AB1">
        <w:rPr>
          <w:rFonts w:asciiTheme="minorHAnsi" w:hAnsiTheme="minorHAnsi" w:cstheme="minorHAnsi"/>
          <w:i/>
          <w:iCs/>
          <w:sz w:val="22"/>
          <w:szCs w:val="22"/>
          <w:lang w:val="hr-HR"/>
        </w:rPr>
        <w:t>vjetrenicae</w:t>
      </w:r>
      <w:proofErr w:type="spellEnd"/>
      <w:r w:rsidR="00EF14FC" w:rsidRPr="00381AB1">
        <w:rPr>
          <w:rFonts w:asciiTheme="minorHAnsi" w:hAnsiTheme="minorHAnsi" w:cstheme="minorHAnsi"/>
          <w:sz w:val="22"/>
          <w:szCs w:val="22"/>
          <w:lang w:val="hr-HR"/>
        </w:rPr>
        <w:t xml:space="preserve">, </w:t>
      </w:r>
      <w:proofErr w:type="spellStart"/>
      <w:r w:rsidR="00EF14FC" w:rsidRPr="00381AB1">
        <w:rPr>
          <w:rFonts w:asciiTheme="minorHAnsi" w:hAnsiTheme="minorHAnsi" w:cstheme="minorHAnsi"/>
          <w:i/>
          <w:iCs/>
          <w:sz w:val="22"/>
          <w:szCs w:val="22"/>
          <w:lang w:val="hr-HR"/>
        </w:rPr>
        <w:t>Stalagtia</w:t>
      </w:r>
      <w:proofErr w:type="spellEnd"/>
      <w:r w:rsidR="00EF14FC" w:rsidRPr="00381AB1">
        <w:rPr>
          <w:rFonts w:asciiTheme="minorHAnsi" w:hAnsiTheme="minorHAnsi" w:cstheme="minorHAnsi"/>
          <w:i/>
          <w:iCs/>
          <w:sz w:val="22"/>
          <w:szCs w:val="22"/>
          <w:lang w:val="hr-HR"/>
        </w:rPr>
        <w:t xml:space="preserve"> </w:t>
      </w:r>
      <w:proofErr w:type="spellStart"/>
      <w:r w:rsidR="00EF14FC" w:rsidRPr="00381AB1">
        <w:rPr>
          <w:rFonts w:asciiTheme="minorHAnsi" w:hAnsiTheme="minorHAnsi" w:cstheme="minorHAnsi"/>
          <w:i/>
          <w:iCs/>
          <w:sz w:val="22"/>
          <w:szCs w:val="22"/>
          <w:lang w:val="hr-HR"/>
        </w:rPr>
        <w:t>Stalagtia</w:t>
      </w:r>
      <w:proofErr w:type="spellEnd"/>
      <w:r w:rsidR="00EF14FC" w:rsidRPr="00381AB1">
        <w:rPr>
          <w:rFonts w:asciiTheme="minorHAnsi" w:hAnsiTheme="minorHAnsi" w:cstheme="minorHAnsi"/>
          <w:i/>
          <w:iCs/>
          <w:sz w:val="22"/>
          <w:szCs w:val="22"/>
          <w:lang w:val="hr-HR"/>
        </w:rPr>
        <w:t xml:space="preserve"> </w:t>
      </w:r>
      <w:proofErr w:type="spellStart"/>
      <w:r w:rsidR="00EF14FC" w:rsidRPr="00381AB1">
        <w:rPr>
          <w:rFonts w:asciiTheme="minorHAnsi" w:hAnsiTheme="minorHAnsi" w:cstheme="minorHAnsi"/>
          <w:i/>
          <w:iCs/>
          <w:sz w:val="22"/>
          <w:szCs w:val="22"/>
          <w:lang w:val="hr-HR"/>
        </w:rPr>
        <w:t>hercegovinensis</w:t>
      </w:r>
      <w:proofErr w:type="spellEnd"/>
      <w:r w:rsidR="00EF14F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ili</w:t>
      </w:r>
      <w:r w:rsidR="00EF14FC" w:rsidRPr="00381AB1">
        <w:rPr>
          <w:rFonts w:asciiTheme="minorHAnsi" w:hAnsiTheme="minorHAnsi" w:cstheme="minorHAnsi"/>
          <w:sz w:val="22"/>
          <w:szCs w:val="22"/>
          <w:lang w:val="hr-HR"/>
        </w:rPr>
        <w:t xml:space="preserve"> </w:t>
      </w:r>
      <w:proofErr w:type="spellStart"/>
      <w:r w:rsidR="00EF14FC" w:rsidRPr="00381AB1">
        <w:rPr>
          <w:rFonts w:asciiTheme="minorHAnsi" w:hAnsiTheme="minorHAnsi" w:cstheme="minorHAnsi"/>
          <w:i/>
          <w:iCs/>
          <w:sz w:val="22"/>
          <w:szCs w:val="22"/>
          <w:lang w:val="hr-HR"/>
        </w:rPr>
        <w:t>Lanzania</w:t>
      </w:r>
      <w:proofErr w:type="spellEnd"/>
      <w:r w:rsidR="00EF14FC" w:rsidRPr="00381AB1">
        <w:rPr>
          <w:rFonts w:asciiTheme="minorHAnsi" w:hAnsiTheme="minorHAnsi" w:cstheme="minorHAnsi"/>
          <w:i/>
          <w:iCs/>
          <w:sz w:val="22"/>
          <w:szCs w:val="22"/>
          <w:lang w:val="hr-HR"/>
        </w:rPr>
        <w:t xml:space="preserve"> </w:t>
      </w:r>
      <w:proofErr w:type="spellStart"/>
      <w:r w:rsidR="00EF14FC" w:rsidRPr="00381AB1">
        <w:rPr>
          <w:rFonts w:asciiTheme="minorHAnsi" w:hAnsiTheme="minorHAnsi" w:cstheme="minorHAnsi"/>
          <w:i/>
          <w:iCs/>
          <w:sz w:val="22"/>
          <w:szCs w:val="22"/>
          <w:lang w:val="hr-HR"/>
        </w:rPr>
        <w:t>vjetrenicae</w:t>
      </w:r>
      <w:proofErr w:type="spellEnd"/>
      <w:r w:rsidR="00EF14FC" w:rsidRPr="00381AB1">
        <w:rPr>
          <w:rFonts w:asciiTheme="minorHAnsi" w:hAnsiTheme="minorHAnsi" w:cstheme="minorHAnsi"/>
          <w:i/>
          <w:iCs/>
          <w:sz w:val="22"/>
          <w:szCs w:val="22"/>
          <w:lang w:val="hr-HR"/>
        </w:rPr>
        <w:t xml:space="preserve"> </w:t>
      </w:r>
      <w:proofErr w:type="spellStart"/>
      <w:r w:rsidR="00EF14FC" w:rsidRPr="00381AB1">
        <w:rPr>
          <w:rFonts w:asciiTheme="minorHAnsi" w:hAnsiTheme="minorHAnsi" w:cstheme="minorHAnsi"/>
          <w:i/>
          <w:iCs/>
          <w:sz w:val="22"/>
          <w:szCs w:val="22"/>
          <w:lang w:val="hr-HR"/>
        </w:rPr>
        <w:t>vjetrenicae</w:t>
      </w:r>
      <w:proofErr w:type="spellEnd"/>
      <w:r w:rsidRPr="00381AB1">
        <w:rPr>
          <w:rFonts w:asciiTheme="minorHAnsi" w:hAnsiTheme="minorHAnsi" w:cstheme="minorHAnsi"/>
          <w:i/>
          <w:iCs/>
          <w:sz w:val="22"/>
          <w:szCs w:val="22"/>
          <w:lang w:val="hr-HR"/>
        </w:rPr>
        <w:t>.</w:t>
      </w:r>
      <w:r w:rsidR="00EF14FC" w:rsidRPr="00381AB1">
        <w:rPr>
          <w:rFonts w:asciiTheme="minorHAnsi" w:hAnsiTheme="minorHAnsi" w:cstheme="minorHAnsi"/>
          <w:i/>
          <w:iCs/>
          <w:sz w:val="22"/>
          <w:szCs w:val="22"/>
          <w:vertAlign w:val="superscript"/>
          <w:lang w:val="hr-HR"/>
        </w:rPr>
        <w:footnoteReference w:id="25"/>
      </w:r>
    </w:p>
    <w:p w14:paraId="3B56762F" w14:textId="0CECF866"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Fauna </w:t>
      </w:r>
      <w:r w:rsidRPr="00381AB1">
        <w:rPr>
          <w:rFonts w:asciiTheme="minorHAnsi" w:hAnsiTheme="minorHAnsi" w:cstheme="minorHAnsi"/>
          <w:sz w:val="22"/>
          <w:szCs w:val="22"/>
          <w:u w:val="single"/>
          <w:lang w:val="hr-HR"/>
        </w:rPr>
        <w:t>riba</w:t>
      </w:r>
      <w:r w:rsidRPr="00381AB1">
        <w:rPr>
          <w:rFonts w:asciiTheme="minorHAnsi" w:hAnsiTheme="minorHAnsi" w:cstheme="minorHAnsi"/>
          <w:sz w:val="22"/>
          <w:szCs w:val="22"/>
          <w:lang w:val="hr-HR"/>
        </w:rPr>
        <w:t xml:space="preserve"> u FBIH relativno je dobro istražena. Mnogo vrsta riba iz porodica </w:t>
      </w:r>
      <w:proofErr w:type="spellStart"/>
      <w:r w:rsidRPr="00381AB1">
        <w:rPr>
          <w:rFonts w:asciiTheme="minorHAnsi" w:hAnsiTheme="minorHAnsi" w:cstheme="minorHAnsi"/>
          <w:sz w:val="22"/>
          <w:szCs w:val="22"/>
          <w:lang w:val="hr-HR"/>
        </w:rPr>
        <w:t>Salmonidae</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Ciprinidae</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Perciedae</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Thymallidae</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Cottidae</w:t>
      </w:r>
      <w:proofErr w:type="spellEnd"/>
      <w:r w:rsidRPr="00381AB1">
        <w:rPr>
          <w:rFonts w:asciiTheme="minorHAnsi" w:hAnsiTheme="minorHAnsi" w:cstheme="minorHAnsi"/>
          <w:sz w:val="22"/>
          <w:szCs w:val="22"/>
          <w:lang w:val="hr-HR"/>
        </w:rPr>
        <w:t xml:space="preserve"> i </w:t>
      </w:r>
      <w:proofErr w:type="spellStart"/>
      <w:r w:rsidRPr="00381AB1">
        <w:rPr>
          <w:rFonts w:asciiTheme="minorHAnsi" w:hAnsiTheme="minorHAnsi" w:cstheme="minorHAnsi"/>
          <w:sz w:val="22"/>
          <w:szCs w:val="22"/>
          <w:lang w:val="hr-HR"/>
        </w:rPr>
        <w:t>Centrarchidae</w:t>
      </w:r>
      <w:proofErr w:type="spellEnd"/>
      <w:r w:rsidRPr="00381AB1">
        <w:rPr>
          <w:rFonts w:asciiTheme="minorHAnsi" w:hAnsiTheme="minorHAnsi" w:cstheme="minorHAnsi"/>
          <w:sz w:val="22"/>
          <w:szCs w:val="22"/>
          <w:lang w:val="hr-HR"/>
        </w:rPr>
        <w:t xml:space="preserve"> živi u rijekama FBiH. Rijeka Neretva i njene pritoke poznate su po endemskim i autohtonim vrstama, među kojima je pastrmka glavatica (</w:t>
      </w:r>
      <w:r w:rsidRPr="00381AB1">
        <w:rPr>
          <w:rFonts w:asciiTheme="minorHAnsi" w:hAnsiTheme="minorHAnsi" w:cstheme="minorHAnsi"/>
          <w:i/>
          <w:iCs/>
          <w:sz w:val="22"/>
          <w:szCs w:val="22"/>
          <w:lang w:val="hr-HR"/>
        </w:rPr>
        <w:t xml:space="preserve">Salmo </w:t>
      </w:r>
      <w:proofErr w:type="spellStart"/>
      <w:r w:rsidRPr="00381AB1">
        <w:rPr>
          <w:rFonts w:asciiTheme="minorHAnsi" w:hAnsiTheme="minorHAnsi" w:cstheme="minorHAnsi"/>
          <w:i/>
          <w:iCs/>
          <w:sz w:val="22"/>
          <w:szCs w:val="22"/>
          <w:lang w:val="hr-HR"/>
        </w:rPr>
        <w:t>marmoratus</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mekousna</w:t>
      </w:r>
      <w:proofErr w:type="spellEnd"/>
      <w:r w:rsidRPr="00381AB1">
        <w:rPr>
          <w:rFonts w:asciiTheme="minorHAnsi" w:hAnsiTheme="minorHAnsi" w:cstheme="minorHAnsi"/>
          <w:sz w:val="22"/>
          <w:szCs w:val="22"/>
          <w:lang w:val="hr-HR"/>
        </w:rPr>
        <w:t xml:space="preserve"> pastrmka (</w:t>
      </w:r>
      <w:proofErr w:type="spellStart"/>
      <w:r w:rsidRPr="00381AB1">
        <w:rPr>
          <w:rFonts w:asciiTheme="minorHAnsi" w:hAnsiTheme="minorHAnsi" w:cstheme="minorHAnsi"/>
          <w:i/>
          <w:iCs/>
          <w:sz w:val="22"/>
          <w:szCs w:val="22"/>
          <w:lang w:val="hr-HR"/>
        </w:rPr>
        <w:t>Salmothymus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obtusirostris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oxyrhychnus</w:t>
      </w:r>
      <w:proofErr w:type="spellEnd"/>
      <w:r w:rsidRPr="00381AB1">
        <w:rPr>
          <w:rFonts w:asciiTheme="minorHAnsi" w:hAnsiTheme="minorHAnsi" w:cstheme="minorHAnsi"/>
          <w:sz w:val="22"/>
          <w:szCs w:val="22"/>
          <w:lang w:val="hr-HR"/>
        </w:rPr>
        <w:t xml:space="preserve">), neretvanska </w:t>
      </w:r>
      <w:proofErr w:type="spellStart"/>
      <w:r w:rsidRPr="00381AB1">
        <w:rPr>
          <w:rFonts w:asciiTheme="minorHAnsi" w:hAnsiTheme="minorHAnsi" w:cstheme="minorHAnsi"/>
          <w:sz w:val="22"/>
          <w:szCs w:val="22"/>
          <w:lang w:val="hr-HR"/>
        </w:rPr>
        <w:t>podustva</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Chondrostoma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knerii</w:t>
      </w:r>
      <w:proofErr w:type="spellEnd"/>
      <w:r w:rsidRPr="00381AB1">
        <w:rPr>
          <w:rFonts w:asciiTheme="minorHAnsi" w:hAnsiTheme="minorHAnsi" w:cstheme="minorHAnsi"/>
          <w:sz w:val="22"/>
          <w:szCs w:val="22"/>
          <w:lang w:val="hr-HR"/>
        </w:rPr>
        <w:t>) i pastrmka strugač (</w:t>
      </w:r>
      <w:proofErr w:type="spellStart"/>
      <w:r w:rsidRPr="00381AB1">
        <w:rPr>
          <w:rFonts w:asciiTheme="minorHAnsi" w:hAnsiTheme="minorHAnsi" w:cstheme="minorHAnsi"/>
          <w:i/>
          <w:iCs/>
          <w:sz w:val="22"/>
          <w:szCs w:val="22"/>
          <w:lang w:val="hr-HR"/>
        </w:rPr>
        <w:t>Squalius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svalizze</w:t>
      </w:r>
      <w:proofErr w:type="spellEnd"/>
      <w:r w:rsidRPr="00381AB1">
        <w:rPr>
          <w:rFonts w:asciiTheme="minorHAnsi" w:hAnsiTheme="minorHAnsi" w:cstheme="minorHAnsi"/>
          <w:sz w:val="22"/>
          <w:szCs w:val="22"/>
          <w:lang w:val="hr-HR"/>
        </w:rPr>
        <w:t xml:space="preserve">). Pastrmka </w:t>
      </w:r>
      <w:proofErr w:type="spellStart"/>
      <w:r w:rsidRPr="00381AB1">
        <w:rPr>
          <w:rFonts w:asciiTheme="minorHAnsi" w:hAnsiTheme="minorHAnsi" w:cstheme="minorHAnsi"/>
          <w:sz w:val="22"/>
          <w:szCs w:val="22"/>
          <w:lang w:val="hr-HR"/>
        </w:rPr>
        <w:t>oštrulj</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Aulopyge</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huegelii</w:t>
      </w:r>
      <w:proofErr w:type="spellEnd"/>
      <w:r w:rsidRPr="00381AB1">
        <w:rPr>
          <w:rFonts w:asciiTheme="minorHAnsi" w:hAnsiTheme="minorHAnsi" w:cstheme="minorHAnsi"/>
          <w:sz w:val="22"/>
          <w:szCs w:val="22"/>
          <w:lang w:val="hr-HR"/>
        </w:rPr>
        <w:t xml:space="preserve">), koja je prema klasifikaciji Međunarodne unije za zaštitu prirode (IUCN) klasificirana kao ugrožena, može se naći u kraškim potocima i jezerima jugozapadne FBiH. Prema Crvenoj listi faune FBiH, sedam vrsta riba smatraju se kritično ugroženima: </w:t>
      </w:r>
      <w:proofErr w:type="spellStart"/>
      <w:r w:rsidRPr="00381AB1">
        <w:rPr>
          <w:rFonts w:asciiTheme="minorHAnsi" w:hAnsiTheme="minorHAnsi" w:cstheme="minorHAnsi"/>
          <w:i/>
          <w:iCs/>
          <w:sz w:val="22"/>
          <w:szCs w:val="22"/>
          <w:lang w:val="hr-HR"/>
        </w:rPr>
        <w:t>Acipenser</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sturio</w:t>
      </w:r>
      <w:proofErr w:type="spellEnd"/>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 xml:space="preserve">Salmo </w:t>
      </w:r>
      <w:proofErr w:type="spellStart"/>
      <w:r w:rsidRPr="00381AB1">
        <w:rPr>
          <w:rFonts w:asciiTheme="minorHAnsi" w:hAnsiTheme="minorHAnsi" w:cstheme="minorHAnsi"/>
          <w:i/>
          <w:iCs/>
          <w:sz w:val="22"/>
          <w:szCs w:val="22"/>
          <w:lang w:val="hr-HR"/>
        </w:rPr>
        <w:t>marmoratus</w:t>
      </w:r>
      <w:proofErr w:type="spellEnd"/>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 xml:space="preserve">S. </w:t>
      </w:r>
      <w:proofErr w:type="spellStart"/>
      <w:r w:rsidRPr="00381AB1">
        <w:rPr>
          <w:rFonts w:asciiTheme="minorHAnsi" w:hAnsiTheme="minorHAnsi" w:cstheme="minorHAnsi"/>
          <w:i/>
          <w:iCs/>
          <w:sz w:val="22"/>
          <w:szCs w:val="22"/>
          <w:lang w:val="hr-HR"/>
        </w:rPr>
        <w:t>obtusirostris</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Telestes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methohiensis</w:t>
      </w:r>
      <w:proofErr w:type="spellEnd"/>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 xml:space="preserve">T. </w:t>
      </w:r>
      <w:proofErr w:type="spellStart"/>
      <w:r w:rsidRPr="00381AB1">
        <w:rPr>
          <w:rFonts w:asciiTheme="minorHAnsi" w:hAnsiTheme="minorHAnsi" w:cstheme="minorHAnsi"/>
          <w:i/>
          <w:iCs/>
          <w:sz w:val="22"/>
          <w:szCs w:val="22"/>
          <w:lang w:val="hr-HR"/>
        </w:rPr>
        <w:t>turskyi</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Squalius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microlepis</w:t>
      </w:r>
      <w:proofErr w:type="spellEnd"/>
      <w:r w:rsidRPr="00381AB1">
        <w:rPr>
          <w:rFonts w:asciiTheme="minorHAnsi" w:hAnsiTheme="minorHAnsi" w:cstheme="minorHAnsi"/>
          <w:i/>
          <w:iCs/>
          <w:sz w:val="22"/>
          <w:szCs w:val="22"/>
          <w:lang w:val="hr-HR"/>
        </w:rPr>
        <w:t xml:space="preserve"> </w:t>
      </w:r>
      <w:r w:rsidRPr="00381AB1">
        <w:rPr>
          <w:rFonts w:asciiTheme="minorHAnsi" w:hAnsiTheme="minorHAnsi" w:cstheme="minorHAnsi"/>
          <w:sz w:val="22"/>
          <w:szCs w:val="22"/>
          <w:lang w:val="hr-HR"/>
        </w:rPr>
        <w:t xml:space="preserve">i </w:t>
      </w:r>
      <w:proofErr w:type="spellStart"/>
      <w:r w:rsidRPr="00381AB1">
        <w:rPr>
          <w:rFonts w:asciiTheme="minorHAnsi" w:hAnsiTheme="minorHAnsi" w:cstheme="minorHAnsi"/>
          <w:i/>
          <w:iCs/>
          <w:sz w:val="22"/>
          <w:szCs w:val="22"/>
          <w:lang w:val="hr-HR"/>
        </w:rPr>
        <w:t>Chrondrostoma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phoxinu</w:t>
      </w:r>
      <w:proofErr w:type="spellEnd"/>
      <w:r w:rsidR="00EF14FC" w:rsidRPr="00381AB1">
        <w:rPr>
          <w:rFonts w:asciiTheme="minorHAnsi" w:hAnsiTheme="minorHAnsi" w:cstheme="minorHAnsi"/>
          <w:sz w:val="22"/>
          <w:szCs w:val="22"/>
          <w:lang w:val="hr-HR"/>
        </w:rPr>
        <w:t>.</w:t>
      </w:r>
    </w:p>
    <w:p w14:paraId="78788110" w14:textId="2A25E539" w:rsidR="00EF14FC" w:rsidRPr="00381AB1" w:rsidRDefault="00BC3664" w:rsidP="00533056">
      <w:pPr>
        <w:pStyle w:val="Normal1"/>
        <w:spacing w:before="0" w:beforeAutospacing="0" w:after="200" w:afterAutospacing="0" w:line="276" w:lineRule="auto"/>
        <w:jc w:val="both"/>
        <w:rPr>
          <w:rFonts w:asciiTheme="minorHAnsi" w:hAnsiTheme="minorHAnsi" w:cstheme="minorHAnsi"/>
          <w:sz w:val="22"/>
          <w:szCs w:val="22"/>
          <w:lang w:val="hr-HR"/>
        </w:rPr>
      </w:pPr>
      <w:r>
        <w:rPr>
          <w:rFonts w:asciiTheme="minorHAnsi" w:hAnsiTheme="minorHAnsi" w:cstheme="minorHAnsi"/>
          <w:sz w:val="22"/>
          <w:szCs w:val="22"/>
          <w:lang w:val="hr-HR"/>
        </w:rPr>
        <w:t>F</w:t>
      </w:r>
      <w:r w:rsidR="00001C02" w:rsidRPr="00381AB1">
        <w:rPr>
          <w:rFonts w:asciiTheme="minorHAnsi" w:hAnsiTheme="minorHAnsi" w:cstheme="minorHAnsi"/>
          <w:sz w:val="22"/>
          <w:szCs w:val="22"/>
          <w:lang w:val="hr-HR"/>
        </w:rPr>
        <w:t xml:space="preserve">auna kičmenjaka (bez analize </w:t>
      </w:r>
      <w:proofErr w:type="spellStart"/>
      <w:r w:rsidR="00001C02" w:rsidRPr="00381AB1">
        <w:rPr>
          <w:rFonts w:asciiTheme="minorHAnsi" w:hAnsiTheme="minorHAnsi" w:cstheme="minorHAnsi"/>
          <w:sz w:val="22"/>
          <w:szCs w:val="22"/>
          <w:lang w:val="hr-HR"/>
        </w:rPr>
        <w:t>ihtiofaune</w:t>
      </w:r>
      <w:proofErr w:type="spellEnd"/>
      <w:r w:rsidR="00001C02" w:rsidRPr="00381AB1">
        <w:rPr>
          <w:rFonts w:asciiTheme="minorHAnsi" w:hAnsiTheme="minorHAnsi" w:cstheme="minorHAnsi"/>
          <w:sz w:val="22"/>
          <w:szCs w:val="22"/>
          <w:lang w:val="hr-HR"/>
        </w:rPr>
        <w:t xml:space="preserve"> od komercijalnog značaja) u BiH moru je zastupljena sa 28 </w:t>
      </w:r>
      <w:r w:rsidR="00832E12" w:rsidRPr="00381AB1">
        <w:rPr>
          <w:rFonts w:asciiTheme="minorHAnsi" w:hAnsiTheme="minorHAnsi" w:cstheme="minorHAnsi"/>
          <w:sz w:val="22"/>
          <w:szCs w:val="22"/>
          <w:lang w:val="hr-HR"/>
        </w:rPr>
        <w:t>potvrđenih</w:t>
      </w:r>
      <w:r w:rsidR="00001C02" w:rsidRPr="00381AB1">
        <w:rPr>
          <w:rFonts w:asciiTheme="minorHAnsi" w:hAnsiTheme="minorHAnsi" w:cstheme="minorHAnsi"/>
          <w:sz w:val="22"/>
          <w:szCs w:val="22"/>
          <w:lang w:val="hr-HR"/>
        </w:rPr>
        <w:t xml:space="preserve"> vrsta, te više nepotvrđenih (potencijalnih) vrsta. Od potvrđenih vrsta, šest se nalaze u Aneksu II SPA/BD Protokola</w:t>
      </w:r>
      <w:r w:rsidR="00EF14FC" w:rsidRPr="00381AB1">
        <w:rPr>
          <w:rFonts w:asciiTheme="minorHAnsi" w:hAnsiTheme="minorHAnsi" w:cstheme="minorHAnsi"/>
          <w:sz w:val="22"/>
          <w:szCs w:val="22"/>
          <w:vertAlign w:val="superscript"/>
          <w:lang w:val="hr-HR"/>
        </w:rPr>
        <w:footnoteReference w:id="26"/>
      </w:r>
      <w:r w:rsidR="00EF14FC" w:rsidRPr="00381AB1">
        <w:rPr>
          <w:rFonts w:asciiTheme="minorHAnsi" w:hAnsiTheme="minorHAnsi" w:cstheme="minorHAnsi"/>
          <w:sz w:val="22"/>
          <w:szCs w:val="22"/>
          <w:lang w:val="hr-HR"/>
        </w:rPr>
        <w:t>.</w:t>
      </w:r>
    </w:p>
    <w:p w14:paraId="41FC3048" w14:textId="671AEBF9"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Problem antropogenog pritiska čest je u mnogim ekosistemima u FBiH, što je, između ostalog, uzrokovalo nestanak jegulje </w:t>
      </w:r>
      <w:proofErr w:type="spellStart"/>
      <w:r w:rsidRPr="00381AB1">
        <w:rPr>
          <w:rFonts w:asciiTheme="minorHAnsi" w:hAnsiTheme="minorHAnsi" w:cstheme="minorHAnsi"/>
          <w:i/>
          <w:iCs/>
          <w:sz w:val="22"/>
          <w:szCs w:val="22"/>
          <w:lang w:val="hr-HR"/>
        </w:rPr>
        <w:t>Conger</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conger</w:t>
      </w:r>
      <w:proofErr w:type="spellEnd"/>
      <w:r w:rsidRPr="00381AB1">
        <w:rPr>
          <w:rFonts w:asciiTheme="minorHAnsi" w:hAnsiTheme="minorHAnsi" w:cstheme="minorHAnsi"/>
          <w:sz w:val="22"/>
          <w:szCs w:val="22"/>
          <w:lang w:val="hr-HR"/>
        </w:rPr>
        <w:t xml:space="preserve"> u rijeci </w:t>
      </w:r>
      <w:proofErr w:type="spellStart"/>
      <w:r w:rsidRPr="00381AB1">
        <w:rPr>
          <w:rFonts w:asciiTheme="minorHAnsi" w:hAnsiTheme="minorHAnsi" w:cstheme="minorHAnsi"/>
          <w:sz w:val="22"/>
          <w:szCs w:val="22"/>
          <w:lang w:val="hr-HR"/>
        </w:rPr>
        <w:t>Lištica</w:t>
      </w:r>
      <w:proofErr w:type="spellEnd"/>
      <w:r w:rsidRPr="00381AB1">
        <w:rPr>
          <w:rFonts w:asciiTheme="minorHAnsi" w:hAnsiTheme="minorHAnsi" w:cstheme="minorHAnsi"/>
          <w:sz w:val="22"/>
          <w:szCs w:val="22"/>
          <w:lang w:val="hr-HR"/>
        </w:rPr>
        <w:t xml:space="preserve"> (Široki Brijeg)</w:t>
      </w:r>
      <w:r w:rsidR="00EF14FC" w:rsidRPr="00381AB1">
        <w:rPr>
          <w:rFonts w:asciiTheme="minorHAnsi" w:hAnsiTheme="minorHAnsi" w:cstheme="minorHAnsi"/>
          <w:sz w:val="22"/>
          <w:szCs w:val="22"/>
          <w:lang w:val="hr-HR"/>
        </w:rPr>
        <w:t>.</w:t>
      </w:r>
    </w:p>
    <w:p w14:paraId="02D52289" w14:textId="67E9C7E7"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FBiH su zabilježene ukupno 23 vrste </w:t>
      </w:r>
      <w:r w:rsidRPr="00381AB1">
        <w:rPr>
          <w:rFonts w:asciiTheme="minorHAnsi" w:hAnsiTheme="minorHAnsi" w:cstheme="minorHAnsi"/>
          <w:sz w:val="22"/>
          <w:szCs w:val="22"/>
          <w:u w:val="single"/>
          <w:lang w:val="hr-HR"/>
        </w:rPr>
        <w:t>vodozemaca</w:t>
      </w:r>
      <w:r w:rsidRPr="00381AB1">
        <w:rPr>
          <w:rFonts w:asciiTheme="minorHAnsi" w:hAnsiTheme="minorHAnsi" w:cstheme="minorHAnsi"/>
          <w:sz w:val="22"/>
          <w:szCs w:val="22"/>
          <w:lang w:val="hr-HR"/>
        </w:rPr>
        <w:t xml:space="preserve">, od kojih je 14 vrsta na Crvenoj listi faune FBiH. Neke od </w:t>
      </w:r>
      <w:proofErr w:type="spellStart"/>
      <w:r w:rsidRPr="00381AB1">
        <w:rPr>
          <w:rFonts w:asciiTheme="minorHAnsi" w:hAnsiTheme="minorHAnsi" w:cstheme="minorHAnsi"/>
          <w:sz w:val="22"/>
          <w:szCs w:val="22"/>
          <w:lang w:val="hr-HR"/>
        </w:rPr>
        <w:t>najjedinstvenijih</w:t>
      </w:r>
      <w:proofErr w:type="spellEnd"/>
      <w:r w:rsidRPr="00381AB1">
        <w:rPr>
          <w:rFonts w:asciiTheme="minorHAnsi" w:hAnsiTheme="minorHAnsi" w:cstheme="minorHAnsi"/>
          <w:sz w:val="22"/>
          <w:szCs w:val="22"/>
          <w:lang w:val="hr-HR"/>
        </w:rPr>
        <w:t xml:space="preserve"> karakteristika raznolikosti vodozemaca u FBiH su </w:t>
      </w:r>
      <w:proofErr w:type="spellStart"/>
      <w:r w:rsidRPr="00381AB1">
        <w:rPr>
          <w:rFonts w:asciiTheme="minorHAnsi" w:hAnsiTheme="minorHAnsi" w:cstheme="minorHAnsi"/>
          <w:i/>
          <w:iCs/>
          <w:sz w:val="22"/>
          <w:szCs w:val="22"/>
          <w:lang w:val="hr-HR"/>
        </w:rPr>
        <w:t>Salamandra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atra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prenjensis</w:t>
      </w:r>
      <w:proofErr w:type="spellEnd"/>
      <w:r w:rsidRPr="00381AB1">
        <w:rPr>
          <w:rFonts w:asciiTheme="minorHAnsi" w:hAnsiTheme="minorHAnsi" w:cstheme="minorHAnsi"/>
          <w:i/>
          <w:iCs/>
          <w:sz w:val="22"/>
          <w:szCs w:val="22"/>
          <w:lang w:val="hr-HR"/>
        </w:rPr>
        <w:t xml:space="preserve"> </w:t>
      </w:r>
      <w:r w:rsidRPr="00381AB1">
        <w:rPr>
          <w:rFonts w:asciiTheme="minorHAnsi" w:hAnsiTheme="minorHAnsi" w:cstheme="minorHAnsi"/>
          <w:sz w:val="22"/>
          <w:szCs w:val="22"/>
          <w:lang w:val="hr-HR"/>
        </w:rPr>
        <w:t xml:space="preserve">- ugrožena podvrsta alpskog daždevnjaka, endemična vrsta na planinama Prenj i Čvrsnica u FBiH i </w:t>
      </w:r>
      <w:r w:rsidRPr="00381AB1">
        <w:rPr>
          <w:rFonts w:asciiTheme="minorHAnsi" w:hAnsiTheme="minorHAnsi" w:cstheme="minorHAnsi"/>
          <w:i/>
          <w:iCs/>
          <w:sz w:val="22"/>
          <w:szCs w:val="22"/>
          <w:lang w:val="hr-HR"/>
        </w:rPr>
        <w:t xml:space="preserve">Proteus </w:t>
      </w:r>
      <w:proofErr w:type="spellStart"/>
      <w:r w:rsidRPr="00381AB1">
        <w:rPr>
          <w:rFonts w:asciiTheme="minorHAnsi" w:hAnsiTheme="minorHAnsi" w:cstheme="minorHAnsi"/>
          <w:i/>
          <w:iCs/>
          <w:sz w:val="22"/>
          <w:szCs w:val="22"/>
          <w:lang w:val="hr-HR"/>
        </w:rPr>
        <w:t>anguinus</w:t>
      </w:r>
      <w:proofErr w:type="spellEnd"/>
      <w:r w:rsidRPr="00381AB1">
        <w:rPr>
          <w:rFonts w:asciiTheme="minorHAnsi" w:hAnsiTheme="minorHAnsi" w:cstheme="minorHAnsi"/>
          <w:i/>
          <w:iCs/>
          <w:sz w:val="22"/>
          <w:szCs w:val="22"/>
          <w:lang w:val="hr-HR"/>
        </w:rPr>
        <w:t xml:space="preserve"> </w:t>
      </w:r>
      <w:r w:rsidRPr="00381AB1">
        <w:rPr>
          <w:rFonts w:asciiTheme="minorHAnsi" w:hAnsiTheme="minorHAnsi" w:cstheme="minorHAnsi"/>
          <w:sz w:val="22"/>
          <w:szCs w:val="22"/>
          <w:lang w:val="hr-HR"/>
        </w:rPr>
        <w:t xml:space="preserve">– čovječja ribica, ugrožena endemična vrsta dinarskog krša. </w:t>
      </w:r>
      <w:proofErr w:type="spellStart"/>
      <w:r w:rsidRPr="00381AB1">
        <w:rPr>
          <w:rFonts w:asciiTheme="minorHAnsi" w:hAnsiTheme="minorHAnsi" w:cstheme="minorHAnsi"/>
          <w:i/>
          <w:iCs/>
          <w:sz w:val="22"/>
          <w:szCs w:val="22"/>
          <w:lang w:val="hr-HR"/>
        </w:rPr>
        <w:t>Triturus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carnifex</w:t>
      </w:r>
      <w:proofErr w:type="spellEnd"/>
      <w:r w:rsidRPr="00381AB1">
        <w:rPr>
          <w:rFonts w:asciiTheme="minorHAnsi" w:hAnsiTheme="minorHAnsi" w:cstheme="minorHAnsi"/>
          <w:sz w:val="22"/>
          <w:szCs w:val="22"/>
          <w:lang w:val="hr-HR"/>
        </w:rPr>
        <w:t>, koji je naveden u Aneksu II Bernske konvencije, nalazi se na samo jednom mjestu u cijeloj BiH, u blizini Bihaća u sjeverozapadnom dijelu FBiH</w:t>
      </w:r>
      <w:r w:rsidR="00EF14FC" w:rsidRPr="00381AB1">
        <w:rPr>
          <w:rFonts w:asciiTheme="minorHAnsi" w:hAnsiTheme="minorHAnsi" w:cstheme="minorHAnsi"/>
          <w:sz w:val="22"/>
          <w:szCs w:val="22"/>
          <w:vertAlign w:val="superscript"/>
          <w:lang w:val="hr-HR"/>
        </w:rPr>
        <w:footnoteReference w:id="27"/>
      </w:r>
      <w:r w:rsidR="00EF14FC" w:rsidRPr="00381AB1">
        <w:rPr>
          <w:rFonts w:asciiTheme="minorHAnsi" w:hAnsiTheme="minorHAnsi" w:cstheme="minorHAnsi"/>
          <w:sz w:val="22"/>
          <w:szCs w:val="22"/>
          <w:lang w:val="hr-HR"/>
        </w:rPr>
        <w:t>.</w:t>
      </w:r>
    </w:p>
    <w:p w14:paraId="459A9638" w14:textId="10F7F5A9"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BiH se mogu naći ukupno 33 vrste </w:t>
      </w:r>
      <w:r w:rsidRPr="00381AB1">
        <w:rPr>
          <w:rFonts w:asciiTheme="minorHAnsi" w:hAnsiTheme="minorHAnsi" w:cstheme="minorHAnsi"/>
          <w:sz w:val="22"/>
          <w:szCs w:val="22"/>
          <w:u w:val="single"/>
          <w:lang w:val="hr-HR"/>
        </w:rPr>
        <w:t>gmizavaca</w:t>
      </w:r>
      <w:r w:rsidRPr="00381AB1">
        <w:rPr>
          <w:rFonts w:asciiTheme="minorHAnsi" w:hAnsiTheme="minorHAnsi" w:cstheme="minorHAnsi"/>
          <w:sz w:val="22"/>
          <w:szCs w:val="22"/>
          <w:lang w:val="hr-HR"/>
        </w:rPr>
        <w:t xml:space="preserve">, a 30 ih se može naći i u FBiH. Gmizavci su pretežno nastanjeni u južnim, toplijim dijelovima FBiH. Nedavna otkrića morskih kornjača </w:t>
      </w:r>
      <w:proofErr w:type="spellStart"/>
      <w:r w:rsidRPr="00381AB1">
        <w:rPr>
          <w:rFonts w:asciiTheme="minorHAnsi" w:hAnsiTheme="minorHAnsi" w:cstheme="minorHAnsi"/>
          <w:i/>
          <w:iCs/>
          <w:sz w:val="22"/>
          <w:szCs w:val="22"/>
          <w:lang w:val="hr-HR"/>
        </w:rPr>
        <w:t>Caretta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caretta</w:t>
      </w:r>
      <w:proofErr w:type="spellEnd"/>
      <w:r w:rsidRPr="00381AB1">
        <w:rPr>
          <w:rFonts w:asciiTheme="minorHAnsi" w:hAnsiTheme="minorHAnsi" w:cstheme="minorHAnsi"/>
          <w:i/>
          <w:iCs/>
          <w:sz w:val="22"/>
          <w:szCs w:val="22"/>
          <w:lang w:val="hr-HR"/>
        </w:rPr>
        <w:t xml:space="preserve"> </w:t>
      </w:r>
      <w:r w:rsidRPr="00381AB1">
        <w:rPr>
          <w:rFonts w:asciiTheme="minorHAnsi" w:hAnsiTheme="minorHAnsi" w:cstheme="minorHAnsi"/>
          <w:iCs/>
          <w:sz w:val="22"/>
          <w:szCs w:val="22"/>
          <w:lang w:val="hr-HR"/>
        </w:rPr>
        <w:t>(</w:t>
      </w:r>
      <w:proofErr w:type="spellStart"/>
      <w:r w:rsidRPr="00381AB1">
        <w:rPr>
          <w:rFonts w:asciiTheme="minorHAnsi" w:hAnsiTheme="minorHAnsi" w:cstheme="minorHAnsi"/>
          <w:iCs/>
          <w:sz w:val="22"/>
          <w:szCs w:val="22"/>
          <w:lang w:val="hr-HR"/>
        </w:rPr>
        <w:t>Linnaeus</w:t>
      </w:r>
      <w:proofErr w:type="spellEnd"/>
      <w:r w:rsidRPr="00381AB1">
        <w:rPr>
          <w:rFonts w:asciiTheme="minorHAnsi" w:hAnsiTheme="minorHAnsi" w:cstheme="minorHAnsi"/>
          <w:iCs/>
          <w:sz w:val="22"/>
          <w:szCs w:val="22"/>
          <w:lang w:val="hr-HR"/>
        </w:rPr>
        <w:t xml:space="preserve">, </w:t>
      </w:r>
      <w:r w:rsidRPr="00381AB1">
        <w:rPr>
          <w:rFonts w:asciiTheme="minorHAnsi" w:hAnsiTheme="minorHAnsi" w:cstheme="minorHAnsi"/>
          <w:iCs/>
          <w:sz w:val="22"/>
          <w:szCs w:val="22"/>
          <w:lang w:val="hr-HR"/>
        </w:rPr>
        <w:lastRenderedPageBreak/>
        <w:t>1758)</w:t>
      </w:r>
      <w:r w:rsidRPr="00381AB1">
        <w:rPr>
          <w:rFonts w:asciiTheme="minorHAnsi" w:hAnsiTheme="minorHAnsi" w:cstheme="minorHAnsi"/>
          <w:i/>
          <w:iCs/>
          <w:sz w:val="22"/>
          <w:szCs w:val="22"/>
          <w:lang w:val="hr-HR"/>
        </w:rPr>
        <w:t xml:space="preserve"> </w:t>
      </w:r>
      <w:r w:rsidRPr="00381AB1">
        <w:rPr>
          <w:rFonts w:asciiTheme="minorHAnsi" w:hAnsiTheme="minorHAnsi" w:cstheme="minorHAnsi"/>
          <w:sz w:val="22"/>
          <w:szCs w:val="22"/>
          <w:lang w:val="hr-HR"/>
        </w:rPr>
        <w:t xml:space="preserve">i </w:t>
      </w:r>
      <w:proofErr w:type="spellStart"/>
      <w:r w:rsidRPr="00381AB1">
        <w:rPr>
          <w:rFonts w:asciiTheme="minorHAnsi" w:hAnsiTheme="minorHAnsi" w:cstheme="minorHAnsi"/>
          <w:i/>
          <w:iCs/>
          <w:sz w:val="22"/>
          <w:szCs w:val="22"/>
          <w:lang w:val="hr-HR"/>
        </w:rPr>
        <w:t>Dermochelys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coriacea</w:t>
      </w:r>
      <w:proofErr w:type="spellEnd"/>
      <w:r w:rsidRPr="00381AB1">
        <w:rPr>
          <w:rFonts w:asciiTheme="minorHAnsi" w:hAnsiTheme="minorHAnsi" w:cstheme="minorHAnsi"/>
          <w:i/>
          <w:iCs/>
          <w:sz w:val="22"/>
          <w:szCs w:val="22"/>
          <w:lang w:val="hr-HR"/>
        </w:rPr>
        <w:t xml:space="preserve"> </w:t>
      </w:r>
      <w:r w:rsidRPr="00381AB1">
        <w:rPr>
          <w:rFonts w:asciiTheme="minorHAnsi" w:hAnsiTheme="minorHAnsi" w:cstheme="minorHAnsi"/>
          <w:iCs/>
          <w:sz w:val="22"/>
          <w:szCs w:val="22"/>
          <w:lang w:val="hr-HR"/>
        </w:rPr>
        <w:t>(</w:t>
      </w:r>
      <w:proofErr w:type="spellStart"/>
      <w:r w:rsidRPr="00381AB1">
        <w:rPr>
          <w:rFonts w:asciiTheme="minorHAnsi" w:hAnsiTheme="minorHAnsi" w:cstheme="minorHAnsi"/>
          <w:iCs/>
          <w:sz w:val="22"/>
          <w:szCs w:val="22"/>
          <w:lang w:val="hr-HR"/>
        </w:rPr>
        <w:t>Vandelli</w:t>
      </w:r>
      <w:proofErr w:type="spellEnd"/>
      <w:r w:rsidRPr="00381AB1">
        <w:rPr>
          <w:rFonts w:asciiTheme="minorHAnsi" w:hAnsiTheme="minorHAnsi" w:cstheme="minorHAnsi"/>
          <w:iCs/>
          <w:sz w:val="22"/>
          <w:szCs w:val="22"/>
          <w:lang w:val="hr-HR"/>
        </w:rPr>
        <w:t>, 1761.)</w:t>
      </w:r>
      <w:r w:rsidRPr="00381AB1">
        <w:rPr>
          <w:rFonts w:asciiTheme="minorHAnsi" w:hAnsiTheme="minorHAnsi" w:cstheme="minorHAnsi"/>
          <w:i/>
          <w:iCs/>
          <w:sz w:val="22"/>
          <w:szCs w:val="22"/>
          <w:lang w:val="hr-HR"/>
        </w:rPr>
        <w:t xml:space="preserve"> i </w:t>
      </w:r>
      <w:proofErr w:type="spellStart"/>
      <w:r w:rsidRPr="00381AB1">
        <w:rPr>
          <w:rFonts w:asciiTheme="minorHAnsi" w:hAnsiTheme="minorHAnsi" w:cstheme="minorHAnsi"/>
          <w:i/>
          <w:iCs/>
          <w:sz w:val="22"/>
          <w:szCs w:val="22"/>
          <w:lang w:val="hr-HR"/>
        </w:rPr>
        <w:t>Chelonia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mydas</w:t>
      </w:r>
      <w:proofErr w:type="spellEnd"/>
      <w:r w:rsidRPr="00381AB1">
        <w:rPr>
          <w:rFonts w:asciiTheme="minorHAnsi" w:hAnsiTheme="minorHAnsi" w:cstheme="minorHAnsi"/>
          <w:i/>
          <w:iCs/>
          <w:sz w:val="22"/>
          <w:szCs w:val="22"/>
          <w:lang w:val="hr-HR"/>
        </w:rPr>
        <w:t xml:space="preserve"> </w:t>
      </w:r>
      <w:r w:rsidRPr="00381AB1">
        <w:rPr>
          <w:rFonts w:asciiTheme="minorHAnsi" w:hAnsiTheme="minorHAnsi" w:cstheme="minorHAnsi"/>
          <w:iCs/>
          <w:sz w:val="22"/>
          <w:szCs w:val="22"/>
          <w:lang w:val="hr-HR"/>
        </w:rPr>
        <w:t>(</w:t>
      </w:r>
      <w:proofErr w:type="spellStart"/>
      <w:r w:rsidRPr="00381AB1">
        <w:rPr>
          <w:rFonts w:asciiTheme="minorHAnsi" w:hAnsiTheme="minorHAnsi" w:cstheme="minorHAnsi"/>
          <w:iCs/>
          <w:sz w:val="22"/>
          <w:szCs w:val="22"/>
          <w:lang w:val="hr-HR"/>
        </w:rPr>
        <w:t>Linnaeus</w:t>
      </w:r>
      <w:proofErr w:type="spellEnd"/>
      <w:r w:rsidRPr="00381AB1">
        <w:rPr>
          <w:rFonts w:asciiTheme="minorHAnsi" w:hAnsiTheme="minorHAnsi" w:cstheme="minorHAnsi"/>
          <w:iCs/>
          <w:sz w:val="22"/>
          <w:szCs w:val="22"/>
          <w:lang w:val="hr-HR"/>
        </w:rPr>
        <w:t>, 1758)</w:t>
      </w:r>
      <w:r w:rsidRPr="00381AB1">
        <w:rPr>
          <w:rFonts w:asciiTheme="minorHAnsi" w:hAnsiTheme="minorHAnsi" w:cstheme="minorHAnsi"/>
          <w:i/>
          <w:iCs/>
          <w:sz w:val="22"/>
          <w:szCs w:val="22"/>
          <w:lang w:val="hr-HR"/>
        </w:rPr>
        <w:t xml:space="preserve"> </w:t>
      </w:r>
      <w:r w:rsidRPr="00381AB1">
        <w:rPr>
          <w:rFonts w:asciiTheme="minorHAnsi" w:hAnsiTheme="minorHAnsi" w:cstheme="minorHAnsi"/>
          <w:sz w:val="22"/>
          <w:szCs w:val="22"/>
          <w:lang w:val="hr-HR"/>
        </w:rPr>
        <w:t>u BiH moru ukazala su na potrebu istraživanja i boljeg upravljanja obalnim vodama FBiH. Sve navedene vrste IUCN navodi kao ranjive (VU) i nalaze se u Aneksu II SPA/BD Protokola</w:t>
      </w:r>
      <w:r w:rsidR="00EF14FC" w:rsidRPr="00381AB1">
        <w:rPr>
          <w:rFonts w:asciiTheme="minorHAnsi" w:hAnsiTheme="minorHAnsi" w:cstheme="minorHAnsi"/>
          <w:sz w:val="22"/>
          <w:szCs w:val="22"/>
          <w:vertAlign w:val="superscript"/>
          <w:lang w:val="hr-HR"/>
        </w:rPr>
        <w:footnoteReference w:id="28"/>
      </w:r>
      <w:r w:rsidR="00EF14FC" w:rsidRPr="00381AB1">
        <w:rPr>
          <w:rFonts w:asciiTheme="minorHAnsi" w:hAnsiTheme="minorHAnsi" w:cstheme="minorHAnsi"/>
          <w:sz w:val="22"/>
          <w:szCs w:val="22"/>
          <w:lang w:val="hr-HR"/>
        </w:rPr>
        <w:t>.</w:t>
      </w:r>
    </w:p>
    <w:p w14:paraId="5681C1E1" w14:textId="246E9DB7"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Raznolikost pejzaža i ekosistema omogućava i veliku raznolikost </w:t>
      </w:r>
      <w:r w:rsidRPr="00381AB1">
        <w:rPr>
          <w:rFonts w:asciiTheme="minorHAnsi" w:hAnsiTheme="minorHAnsi" w:cstheme="minorHAnsi"/>
          <w:sz w:val="22"/>
          <w:szCs w:val="22"/>
          <w:u w:val="single"/>
          <w:lang w:val="hr-HR"/>
        </w:rPr>
        <w:t>ptica</w:t>
      </w:r>
      <w:r w:rsidRPr="00381AB1">
        <w:rPr>
          <w:rFonts w:asciiTheme="minorHAnsi" w:hAnsiTheme="minorHAnsi" w:cstheme="minorHAnsi"/>
          <w:sz w:val="22"/>
          <w:szCs w:val="22"/>
          <w:lang w:val="hr-HR"/>
        </w:rPr>
        <w:t xml:space="preserve">. Na Crvenoj listi FBiH nalazi se ukupno 328 vrsta ptica. Većina vrsta se gnijezdi, dok su </w:t>
      </w:r>
      <w:proofErr w:type="spellStart"/>
      <w:r w:rsidRPr="00381AB1">
        <w:rPr>
          <w:rFonts w:asciiTheme="minorHAnsi" w:hAnsiTheme="minorHAnsi" w:cstheme="minorHAnsi"/>
          <w:sz w:val="22"/>
          <w:szCs w:val="22"/>
          <w:lang w:val="hr-HR"/>
        </w:rPr>
        <w:t>migratorne</w:t>
      </w:r>
      <w:proofErr w:type="spellEnd"/>
      <w:r w:rsidRPr="00381AB1">
        <w:rPr>
          <w:rFonts w:asciiTheme="minorHAnsi" w:hAnsiTheme="minorHAnsi" w:cstheme="minorHAnsi"/>
          <w:sz w:val="22"/>
          <w:szCs w:val="22"/>
          <w:lang w:val="hr-HR"/>
        </w:rPr>
        <w:t xml:space="preserve"> vrste sezonski prisutne i obično u blizini vodnih tijela. Najvažnija mjesta za </w:t>
      </w:r>
      <w:proofErr w:type="spellStart"/>
      <w:r w:rsidRPr="00381AB1">
        <w:rPr>
          <w:rFonts w:asciiTheme="minorHAnsi" w:hAnsiTheme="minorHAnsi" w:cstheme="minorHAnsi"/>
          <w:sz w:val="22"/>
          <w:szCs w:val="22"/>
          <w:lang w:val="hr-HR"/>
        </w:rPr>
        <w:t>migratorne</w:t>
      </w:r>
      <w:proofErr w:type="spellEnd"/>
      <w:r w:rsidRPr="00381AB1">
        <w:rPr>
          <w:rFonts w:asciiTheme="minorHAnsi" w:hAnsiTheme="minorHAnsi" w:cstheme="minorHAnsi"/>
          <w:sz w:val="22"/>
          <w:szCs w:val="22"/>
          <w:lang w:val="hr-HR"/>
        </w:rPr>
        <w:t xml:space="preserve"> ptice u FBiH su Hutovo blato i Livanjsko polje s </w:t>
      </w:r>
      <w:proofErr w:type="spellStart"/>
      <w:r w:rsidRPr="00381AB1">
        <w:rPr>
          <w:rFonts w:asciiTheme="minorHAnsi" w:hAnsiTheme="minorHAnsi" w:cstheme="minorHAnsi"/>
          <w:sz w:val="22"/>
          <w:szCs w:val="22"/>
          <w:lang w:val="hr-HR"/>
        </w:rPr>
        <w:t>Buškim</w:t>
      </w:r>
      <w:proofErr w:type="spellEnd"/>
      <w:r w:rsidRPr="00381AB1">
        <w:rPr>
          <w:rFonts w:asciiTheme="minorHAnsi" w:hAnsiTheme="minorHAnsi" w:cstheme="minorHAnsi"/>
          <w:sz w:val="22"/>
          <w:szCs w:val="22"/>
          <w:lang w:val="hr-HR"/>
        </w:rPr>
        <w:t xml:space="preserve"> jezerom, koja su također prepoznata kao Međunarodno značajna područja za ptice (IBA). Na području Livanjskog polja, uključujući umjetnu akumulaciju </w:t>
      </w:r>
      <w:proofErr w:type="spellStart"/>
      <w:r w:rsidRPr="00381AB1">
        <w:rPr>
          <w:rFonts w:asciiTheme="minorHAnsi" w:hAnsiTheme="minorHAnsi" w:cstheme="minorHAnsi"/>
          <w:sz w:val="22"/>
          <w:szCs w:val="22"/>
          <w:lang w:val="hr-HR"/>
        </w:rPr>
        <w:t>Buško</w:t>
      </w:r>
      <w:proofErr w:type="spellEnd"/>
      <w:r w:rsidRPr="00381AB1">
        <w:rPr>
          <w:rFonts w:asciiTheme="minorHAnsi" w:hAnsiTheme="minorHAnsi" w:cstheme="minorHAnsi"/>
          <w:sz w:val="22"/>
          <w:szCs w:val="22"/>
          <w:lang w:val="hr-HR"/>
        </w:rPr>
        <w:t xml:space="preserve"> jezero na njegovom jugoistočnom dijelu, do sada je registrirano 235 vrsta ptica. </w:t>
      </w:r>
      <w:proofErr w:type="spellStart"/>
      <w:r w:rsidRPr="00381AB1">
        <w:rPr>
          <w:rFonts w:asciiTheme="minorHAnsi" w:hAnsiTheme="minorHAnsi" w:cstheme="minorHAnsi"/>
          <w:sz w:val="22"/>
          <w:szCs w:val="22"/>
          <w:lang w:val="hr-HR"/>
        </w:rPr>
        <w:t>Gnijezdeća</w:t>
      </w:r>
      <w:proofErr w:type="spellEnd"/>
      <w:r w:rsidRPr="00381AB1">
        <w:rPr>
          <w:rFonts w:asciiTheme="minorHAnsi" w:hAnsiTheme="minorHAnsi" w:cstheme="minorHAnsi"/>
          <w:sz w:val="22"/>
          <w:szCs w:val="22"/>
          <w:lang w:val="hr-HR"/>
        </w:rPr>
        <w:t xml:space="preserve"> populacija ptice kosac </w:t>
      </w:r>
      <w:proofErr w:type="spellStart"/>
      <w:r w:rsidRPr="00381AB1">
        <w:rPr>
          <w:rFonts w:asciiTheme="minorHAnsi" w:hAnsiTheme="minorHAnsi" w:cstheme="minorHAnsi"/>
          <w:i/>
          <w:iCs/>
          <w:sz w:val="22"/>
          <w:szCs w:val="22"/>
          <w:lang w:val="hr-HR"/>
        </w:rPr>
        <w:t>Crex</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crex</w:t>
      </w:r>
      <w:proofErr w:type="spellEnd"/>
      <w:r w:rsidRPr="00381AB1">
        <w:rPr>
          <w:rFonts w:asciiTheme="minorHAnsi" w:hAnsiTheme="minorHAnsi" w:cstheme="minorHAnsi"/>
          <w:sz w:val="22"/>
          <w:szCs w:val="22"/>
          <w:lang w:val="hr-HR"/>
        </w:rPr>
        <w:t xml:space="preserve"> u Livanjskom polju izdvaja se kao izuzetno brojna - ovo je najveća </w:t>
      </w:r>
      <w:proofErr w:type="spellStart"/>
      <w:r w:rsidRPr="00381AB1">
        <w:rPr>
          <w:rFonts w:asciiTheme="minorHAnsi" w:hAnsiTheme="minorHAnsi" w:cstheme="minorHAnsi"/>
          <w:sz w:val="22"/>
          <w:szCs w:val="22"/>
          <w:lang w:val="hr-HR"/>
        </w:rPr>
        <w:t>gnijezdeća</w:t>
      </w:r>
      <w:proofErr w:type="spellEnd"/>
      <w:r w:rsidRPr="00381AB1">
        <w:rPr>
          <w:rFonts w:asciiTheme="minorHAnsi" w:hAnsiTheme="minorHAnsi" w:cstheme="minorHAnsi"/>
          <w:sz w:val="22"/>
          <w:szCs w:val="22"/>
          <w:lang w:val="hr-HR"/>
        </w:rPr>
        <w:t xml:space="preserve"> populacija u cijeloj BiH i jedna od najbrojnijih u čitavoj regiji Balkana. Tokom perioda gniježđenja mogu se vidjeti mnoge vrste, među kojima su eja livadarka </w:t>
      </w:r>
      <w:proofErr w:type="spellStart"/>
      <w:r w:rsidRPr="00381AB1">
        <w:rPr>
          <w:rFonts w:asciiTheme="minorHAnsi" w:hAnsiTheme="minorHAnsi" w:cstheme="minorHAnsi"/>
          <w:i/>
          <w:iCs/>
          <w:sz w:val="22"/>
          <w:szCs w:val="22"/>
          <w:lang w:val="hr-HR"/>
        </w:rPr>
        <w:t>Circus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pygargus</w:t>
      </w:r>
      <w:proofErr w:type="spellEnd"/>
      <w:r w:rsidRPr="00381AB1">
        <w:rPr>
          <w:rFonts w:asciiTheme="minorHAnsi" w:hAnsiTheme="minorHAnsi" w:cstheme="minorHAnsi"/>
          <w:sz w:val="22"/>
          <w:szCs w:val="22"/>
          <w:lang w:val="hr-HR"/>
        </w:rPr>
        <w:t xml:space="preserve">, orao zmijar </w:t>
      </w:r>
      <w:proofErr w:type="spellStart"/>
      <w:r w:rsidRPr="00381AB1">
        <w:rPr>
          <w:rFonts w:asciiTheme="minorHAnsi" w:hAnsiTheme="minorHAnsi" w:cstheme="minorHAnsi"/>
          <w:i/>
          <w:iCs/>
          <w:sz w:val="22"/>
          <w:szCs w:val="22"/>
          <w:lang w:val="hr-HR"/>
        </w:rPr>
        <w:t>Circaetus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gallicus</w:t>
      </w:r>
      <w:proofErr w:type="spellEnd"/>
      <w:r w:rsidRPr="00381AB1">
        <w:rPr>
          <w:rFonts w:asciiTheme="minorHAnsi" w:hAnsiTheme="minorHAnsi" w:cstheme="minorHAnsi"/>
          <w:sz w:val="22"/>
          <w:szCs w:val="22"/>
          <w:lang w:val="hr-HR"/>
        </w:rPr>
        <w:t xml:space="preserve">, orao štekavac </w:t>
      </w:r>
      <w:proofErr w:type="spellStart"/>
      <w:r w:rsidRPr="00381AB1">
        <w:rPr>
          <w:rFonts w:asciiTheme="minorHAnsi" w:hAnsiTheme="minorHAnsi" w:cstheme="minorHAnsi"/>
          <w:i/>
          <w:iCs/>
          <w:sz w:val="22"/>
          <w:szCs w:val="22"/>
          <w:lang w:val="hr-HR"/>
        </w:rPr>
        <w:t>Haliaetus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albicilla</w:t>
      </w:r>
      <w:proofErr w:type="spellEnd"/>
      <w:r w:rsidRPr="00381AB1">
        <w:rPr>
          <w:rFonts w:asciiTheme="minorHAnsi" w:hAnsiTheme="minorHAnsi" w:cstheme="minorHAnsi"/>
          <w:sz w:val="22"/>
          <w:szCs w:val="22"/>
          <w:lang w:val="hr-HR"/>
        </w:rPr>
        <w:t xml:space="preserve">, patka </w:t>
      </w:r>
      <w:proofErr w:type="spellStart"/>
      <w:r w:rsidRPr="00381AB1">
        <w:rPr>
          <w:rFonts w:asciiTheme="minorHAnsi" w:hAnsiTheme="minorHAnsi" w:cstheme="minorHAnsi"/>
          <w:sz w:val="22"/>
          <w:szCs w:val="22"/>
          <w:lang w:val="hr-HR"/>
        </w:rPr>
        <w:t>gogoljica</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Netta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rufina</w:t>
      </w:r>
      <w:proofErr w:type="spellEnd"/>
      <w:r w:rsidRPr="00381AB1">
        <w:rPr>
          <w:rFonts w:asciiTheme="minorHAnsi" w:hAnsiTheme="minorHAnsi" w:cstheme="minorHAnsi"/>
          <w:sz w:val="22"/>
          <w:szCs w:val="22"/>
          <w:lang w:val="hr-HR"/>
        </w:rPr>
        <w:t xml:space="preserve">, rusi svračak </w:t>
      </w:r>
      <w:proofErr w:type="spellStart"/>
      <w:r w:rsidRPr="00381AB1">
        <w:rPr>
          <w:rFonts w:asciiTheme="minorHAnsi" w:hAnsiTheme="minorHAnsi" w:cstheme="minorHAnsi"/>
          <w:i/>
          <w:iCs/>
          <w:sz w:val="22"/>
          <w:szCs w:val="22"/>
          <w:lang w:val="hr-HR"/>
        </w:rPr>
        <w:t>Lanius</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colurio</w:t>
      </w:r>
      <w:proofErr w:type="spellEnd"/>
      <w:r w:rsidRPr="00381AB1">
        <w:rPr>
          <w:rFonts w:asciiTheme="minorHAnsi" w:hAnsiTheme="minorHAnsi" w:cstheme="minorHAnsi"/>
          <w:sz w:val="22"/>
          <w:szCs w:val="22"/>
          <w:lang w:val="hr-HR"/>
        </w:rPr>
        <w:t xml:space="preserve">, vivak </w:t>
      </w:r>
      <w:proofErr w:type="spellStart"/>
      <w:r w:rsidRPr="00381AB1">
        <w:rPr>
          <w:rFonts w:asciiTheme="minorHAnsi" w:hAnsiTheme="minorHAnsi" w:cstheme="minorHAnsi"/>
          <w:i/>
          <w:iCs/>
          <w:sz w:val="22"/>
          <w:szCs w:val="22"/>
          <w:lang w:val="hr-HR"/>
        </w:rPr>
        <w:t>Vanellus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vanellus</w:t>
      </w:r>
      <w:proofErr w:type="spellEnd"/>
      <w:r w:rsidRPr="00381AB1">
        <w:rPr>
          <w:rFonts w:asciiTheme="minorHAnsi" w:hAnsiTheme="minorHAnsi" w:cstheme="minorHAnsi"/>
          <w:sz w:val="22"/>
          <w:szCs w:val="22"/>
          <w:lang w:val="hr-HR"/>
        </w:rPr>
        <w:t xml:space="preserve"> itd. Zanimljivo je da je Livanjsko polje najjužnije </w:t>
      </w:r>
      <w:r w:rsidR="00832E12" w:rsidRPr="00381AB1">
        <w:rPr>
          <w:rFonts w:asciiTheme="minorHAnsi" w:hAnsiTheme="minorHAnsi" w:cstheme="minorHAnsi"/>
          <w:sz w:val="22"/>
          <w:szCs w:val="22"/>
          <w:lang w:val="hr-HR"/>
        </w:rPr>
        <w:t>gnjezdište</w:t>
      </w:r>
      <w:r w:rsidRPr="00381AB1">
        <w:rPr>
          <w:rFonts w:asciiTheme="minorHAnsi" w:hAnsiTheme="minorHAnsi" w:cstheme="minorHAnsi"/>
          <w:sz w:val="22"/>
          <w:szCs w:val="22"/>
          <w:lang w:val="hr-HR"/>
        </w:rPr>
        <w:t xml:space="preserve"> u Evropi za šljuku kokošicu </w:t>
      </w:r>
      <w:proofErr w:type="spellStart"/>
      <w:r w:rsidRPr="00381AB1">
        <w:rPr>
          <w:rFonts w:asciiTheme="minorHAnsi" w:hAnsiTheme="minorHAnsi" w:cstheme="minorHAnsi"/>
          <w:i/>
          <w:iCs/>
          <w:sz w:val="22"/>
          <w:szCs w:val="22"/>
          <w:lang w:val="hr-HR"/>
        </w:rPr>
        <w:t>Gallinago</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gallinago</w:t>
      </w:r>
      <w:proofErr w:type="spellEnd"/>
      <w:r w:rsidRPr="00381AB1">
        <w:rPr>
          <w:rFonts w:asciiTheme="minorHAnsi" w:hAnsiTheme="minorHAnsi" w:cstheme="minorHAnsi"/>
          <w:sz w:val="22"/>
          <w:szCs w:val="22"/>
          <w:lang w:val="hr-HR"/>
        </w:rPr>
        <w:t xml:space="preserve">. Livanjsko polje izuzetno je važno odmaralište </w:t>
      </w:r>
      <w:proofErr w:type="spellStart"/>
      <w:r w:rsidRPr="00381AB1">
        <w:rPr>
          <w:rFonts w:asciiTheme="minorHAnsi" w:hAnsiTheme="minorHAnsi" w:cstheme="minorHAnsi"/>
          <w:sz w:val="22"/>
          <w:szCs w:val="22"/>
          <w:lang w:val="hr-HR"/>
        </w:rPr>
        <w:t>žičarke</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i/>
          <w:iCs/>
          <w:sz w:val="22"/>
          <w:szCs w:val="22"/>
          <w:lang w:val="hr-HR"/>
        </w:rPr>
        <w:t>Platalea</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leucorodia</w:t>
      </w:r>
      <w:proofErr w:type="spellEnd"/>
      <w:r w:rsidRPr="00381AB1">
        <w:rPr>
          <w:rFonts w:asciiTheme="minorHAnsi" w:hAnsiTheme="minorHAnsi" w:cstheme="minorHAnsi"/>
          <w:sz w:val="22"/>
          <w:szCs w:val="22"/>
          <w:lang w:val="hr-HR"/>
        </w:rPr>
        <w:t xml:space="preserve"> i drugih vrsta koje migriraju duž jadranskog seobenog puta, a tokom zime zabilježeno je 70.000 močvarnih vrsta</w:t>
      </w:r>
      <w:r w:rsidR="00EF14FC" w:rsidRPr="00381AB1">
        <w:rPr>
          <w:rFonts w:asciiTheme="minorHAnsi" w:hAnsiTheme="minorHAnsi" w:cstheme="minorHAnsi"/>
          <w:sz w:val="22"/>
          <w:szCs w:val="22"/>
          <w:lang w:val="hr-HR"/>
        </w:rPr>
        <w:t>.</w:t>
      </w:r>
      <w:r w:rsidR="00EF14FC" w:rsidRPr="00381AB1">
        <w:rPr>
          <w:rFonts w:asciiTheme="minorHAnsi" w:hAnsiTheme="minorHAnsi" w:cstheme="minorHAnsi"/>
          <w:sz w:val="22"/>
          <w:szCs w:val="22"/>
          <w:vertAlign w:val="superscript"/>
          <w:lang w:val="hr-HR"/>
        </w:rPr>
        <w:footnoteReference w:id="29"/>
      </w:r>
    </w:p>
    <w:p w14:paraId="4AF7B5EC" w14:textId="6D031D06"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Crvena lista faune FBiH procjenjuje ukupno 79 vrsta. Najbrojniji </w:t>
      </w:r>
      <w:r w:rsidRPr="00381AB1">
        <w:rPr>
          <w:rFonts w:asciiTheme="minorHAnsi" w:hAnsiTheme="minorHAnsi" w:cstheme="minorHAnsi"/>
          <w:sz w:val="22"/>
          <w:szCs w:val="22"/>
          <w:u w:val="single"/>
          <w:lang w:val="hr-HR"/>
        </w:rPr>
        <w:t xml:space="preserve">sisavci </w:t>
      </w:r>
      <w:r w:rsidRPr="00381AB1">
        <w:rPr>
          <w:rFonts w:asciiTheme="minorHAnsi" w:hAnsiTheme="minorHAnsi" w:cstheme="minorHAnsi"/>
          <w:sz w:val="22"/>
          <w:szCs w:val="22"/>
          <w:lang w:val="hr-HR"/>
        </w:rPr>
        <w:t xml:space="preserve">u FBIH su glodavci (rovke, ježevi, krtice, zečevi, vjeverice, miševi, puh i voluharice), </w:t>
      </w:r>
      <w:proofErr w:type="spellStart"/>
      <w:r w:rsidRPr="00381AB1">
        <w:rPr>
          <w:rFonts w:asciiTheme="minorHAnsi" w:hAnsiTheme="minorHAnsi" w:cstheme="minorHAnsi"/>
          <w:sz w:val="22"/>
          <w:szCs w:val="22"/>
          <w:lang w:val="hr-HR"/>
        </w:rPr>
        <w:t>kunice</w:t>
      </w:r>
      <w:proofErr w:type="spellEnd"/>
      <w:r w:rsidRPr="00381AB1">
        <w:rPr>
          <w:rFonts w:asciiTheme="minorHAnsi" w:hAnsiTheme="minorHAnsi" w:cstheme="minorHAnsi"/>
          <w:sz w:val="22"/>
          <w:szCs w:val="22"/>
          <w:lang w:val="hr-HR"/>
        </w:rPr>
        <w:t>, divlje svinje, jeleni i druge vrste divljači</w:t>
      </w:r>
      <w:r w:rsidR="00EF14FC" w:rsidRPr="00381AB1">
        <w:rPr>
          <w:rFonts w:asciiTheme="minorHAnsi" w:hAnsiTheme="minorHAnsi" w:cstheme="minorHAnsi"/>
          <w:sz w:val="22"/>
          <w:szCs w:val="22"/>
          <w:lang w:val="hr-HR"/>
        </w:rPr>
        <w:t>.</w:t>
      </w:r>
    </w:p>
    <w:p w14:paraId="1C0AE8C4" w14:textId="607165D7"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planinskim i brdskim dijelovima FBiH mogu se naći tri velika mesojeda - sivi vuk, smeđi medvjed i </w:t>
      </w:r>
      <w:proofErr w:type="spellStart"/>
      <w:r w:rsidRPr="00381AB1">
        <w:rPr>
          <w:rFonts w:asciiTheme="minorHAnsi" w:hAnsiTheme="minorHAnsi" w:cstheme="minorHAnsi"/>
          <w:sz w:val="22"/>
          <w:szCs w:val="22"/>
          <w:lang w:val="hr-HR"/>
        </w:rPr>
        <w:t>evroazijski</w:t>
      </w:r>
      <w:proofErr w:type="spellEnd"/>
      <w:r w:rsidRPr="00381AB1">
        <w:rPr>
          <w:rFonts w:asciiTheme="minorHAnsi" w:hAnsiTheme="minorHAnsi" w:cstheme="minorHAnsi"/>
          <w:sz w:val="22"/>
          <w:szCs w:val="22"/>
          <w:lang w:val="hr-HR"/>
        </w:rPr>
        <w:t xml:space="preserve"> ris. Podvrstu sivog vuka </w:t>
      </w:r>
      <w:proofErr w:type="spellStart"/>
      <w:r w:rsidRPr="00381AB1">
        <w:rPr>
          <w:rFonts w:asciiTheme="minorHAnsi" w:hAnsiTheme="minorHAnsi" w:cstheme="minorHAnsi"/>
          <w:i/>
          <w:iCs/>
          <w:sz w:val="22"/>
          <w:szCs w:val="22"/>
          <w:lang w:val="hr-HR"/>
        </w:rPr>
        <w:t>Canis</w:t>
      </w:r>
      <w:proofErr w:type="spellEnd"/>
      <w:r w:rsidRPr="00381AB1">
        <w:rPr>
          <w:rFonts w:asciiTheme="minorHAnsi" w:hAnsiTheme="minorHAnsi" w:cstheme="minorHAnsi"/>
          <w:i/>
          <w:iCs/>
          <w:sz w:val="22"/>
          <w:szCs w:val="22"/>
          <w:lang w:val="hr-HR"/>
        </w:rPr>
        <w:t xml:space="preserve"> </w:t>
      </w:r>
      <w:proofErr w:type="spellStart"/>
      <w:r w:rsidRPr="00381AB1">
        <w:rPr>
          <w:rFonts w:asciiTheme="minorHAnsi" w:hAnsiTheme="minorHAnsi" w:cstheme="minorHAnsi"/>
          <w:i/>
          <w:iCs/>
          <w:sz w:val="22"/>
          <w:szCs w:val="22"/>
          <w:lang w:val="hr-HR"/>
        </w:rPr>
        <w:t>lupus</w:t>
      </w:r>
      <w:proofErr w:type="spellEnd"/>
      <w:r w:rsidRPr="00381AB1">
        <w:rPr>
          <w:rFonts w:asciiTheme="minorHAnsi" w:hAnsiTheme="minorHAnsi" w:cstheme="minorHAnsi"/>
          <w:sz w:val="22"/>
          <w:szCs w:val="22"/>
          <w:lang w:val="hr-HR"/>
        </w:rPr>
        <w:t xml:space="preserve"> </w:t>
      </w:r>
      <w:r w:rsidRPr="00381AB1">
        <w:rPr>
          <w:rFonts w:asciiTheme="minorHAnsi" w:hAnsiTheme="minorHAnsi" w:cstheme="minorHAnsi"/>
          <w:i/>
          <w:iCs/>
          <w:sz w:val="22"/>
          <w:szCs w:val="22"/>
          <w:lang w:val="hr-HR"/>
        </w:rPr>
        <w:t>kurjak</w:t>
      </w:r>
      <w:r w:rsidRPr="00381AB1">
        <w:rPr>
          <w:rFonts w:asciiTheme="minorHAnsi" w:hAnsiTheme="minorHAnsi" w:cstheme="minorHAnsi"/>
          <w:sz w:val="22"/>
          <w:szCs w:val="22"/>
          <w:lang w:val="hr-HR"/>
        </w:rPr>
        <w:t xml:space="preserve"> opisao je S. </w:t>
      </w:r>
      <w:proofErr w:type="spellStart"/>
      <w:r w:rsidRPr="00381AB1">
        <w:rPr>
          <w:rFonts w:asciiTheme="minorHAnsi" w:hAnsiTheme="minorHAnsi" w:cstheme="minorHAnsi"/>
          <w:sz w:val="22"/>
          <w:szCs w:val="22"/>
          <w:lang w:val="hr-HR"/>
        </w:rPr>
        <w:t>Bolkay</w:t>
      </w:r>
      <w:proofErr w:type="spellEnd"/>
      <w:r w:rsidRPr="00381AB1">
        <w:rPr>
          <w:rFonts w:asciiTheme="minorHAnsi" w:hAnsiTheme="minorHAnsi" w:cstheme="minorHAnsi"/>
          <w:sz w:val="22"/>
          <w:szCs w:val="22"/>
          <w:lang w:val="hr-HR"/>
        </w:rPr>
        <w:t xml:space="preserve"> kao bosanskog vuka 1925. godine. Međutim, ovo nije prihvaćena podvrsta u modernoj klasifikaciji </w:t>
      </w:r>
      <w:proofErr w:type="spellStart"/>
      <w:r w:rsidRPr="00381AB1">
        <w:rPr>
          <w:rFonts w:asciiTheme="minorHAnsi" w:hAnsiTheme="minorHAnsi" w:cstheme="minorHAnsi"/>
          <w:sz w:val="22"/>
          <w:szCs w:val="22"/>
          <w:lang w:val="hr-HR"/>
        </w:rPr>
        <w:t>evroazijskog</w:t>
      </w:r>
      <w:proofErr w:type="spellEnd"/>
      <w:r w:rsidRPr="00381AB1">
        <w:rPr>
          <w:rFonts w:asciiTheme="minorHAnsi" w:hAnsiTheme="minorHAnsi" w:cstheme="minorHAnsi"/>
          <w:sz w:val="22"/>
          <w:szCs w:val="22"/>
          <w:lang w:val="hr-HR"/>
        </w:rPr>
        <w:t xml:space="preserve"> vuka. U FBiH nije utvrđen broj jedinki u populaciji smeđih medvjeda i ne postoje saznanja o dinamici kretanja, kao ni o teritorijama jedinki</w:t>
      </w:r>
      <w:r w:rsidR="00EF14FC" w:rsidRPr="00381AB1">
        <w:rPr>
          <w:rFonts w:asciiTheme="minorHAnsi" w:hAnsiTheme="minorHAnsi" w:cstheme="minorHAnsi"/>
          <w:sz w:val="22"/>
          <w:szCs w:val="22"/>
          <w:vertAlign w:val="superscript"/>
          <w:lang w:val="hr-HR"/>
        </w:rPr>
        <w:footnoteReference w:id="30"/>
      </w:r>
      <w:r w:rsidR="00EF14FC" w:rsidRPr="00381AB1">
        <w:rPr>
          <w:rFonts w:asciiTheme="minorHAnsi" w:hAnsiTheme="minorHAnsi" w:cstheme="minorHAnsi"/>
          <w:sz w:val="22"/>
          <w:szCs w:val="22"/>
          <w:lang w:val="hr-HR"/>
        </w:rPr>
        <w:t>.</w:t>
      </w:r>
    </w:p>
    <w:p w14:paraId="69906C5C" w14:textId="12015A77"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Fauna sitnih sisara (</w:t>
      </w:r>
      <w:proofErr w:type="spellStart"/>
      <w:r w:rsidRPr="00381AB1">
        <w:rPr>
          <w:rFonts w:asciiTheme="minorHAnsi" w:hAnsiTheme="minorHAnsi" w:cstheme="minorHAnsi"/>
          <w:sz w:val="22"/>
          <w:szCs w:val="22"/>
          <w:lang w:val="hr-HR"/>
        </w:rPr>
        <w:t>bubojedi</w:t>
      </w:r>
      <w:proofErr w:type="spellEnd"/>
      <w:r w:rsidRPr="00381AB1">
        <w:rPr>
          <w:rFonts w:asciiTheme="minorHAnsi" w:hAnsiTheme="minorHAnsi" w:cstheme="minorHAnsi"/>
          <w:sz w:val="22"/>
          <w:szCs w:val="22"/>
          <w:lang w:val="hr-HR"/>
        </w:rPr>
        <w:t xml:space="preserve"> i glodari) u BiH je zastupljena sa 36 </w:t>
      </w:r>
      <w:proofErr w:type="spellStart"/>
      <w:r w:rsidRPr="00381AB1">
        <w:rPr>
          <w:rFonts w:asciiTheme="minorHAnsi" w:hAnsiTheme="minorHAnsi" w:cstheme="minorHAnsi"/>
          <w:sz w:val="22"/>
          <w:szCs w:val="22"/>
          <w:lang w:val="hr-HR"/>
        </w:rPr>
        <w:t>registrovanih</w:t>
      </w:r>
      <w:proofErr w:type="spellEnd"/>
      <w:r w:rsidRPr="00381AB1">
        <w:rPr>
          <w:rFonts w:asciiTheme="minorHAnsi" w:hAnsiTheme="minorHAnsi" w:cstheme="minorHAnsi"/>
          <w:sz w:val="22"/>
          <w:szCs w:val="22"/>
          <w:lang w:val="hr-HR"/>
        </w:rPr>
        <w:t xml:space="preserve"> vrsta</w:t>
      </w:r>
      <w:r w:rsidR="00EF14FC" w:rsidRPr="00381AB1">
        <w:rPr>
          <w:rFonts w:asciiTheme="minorHAnsi" w:hAnsiTheme="minorHAnsi" w:cstheme="minorHAnsi"/>
          <w:sz w:val="22"/>
          <w:szCs w:val="22"/>
          <w:vertAlign w:val="superscript"/>
          <w:lang w:val="hr-HR"/>
        </w:rPr>
        <w:footnoteReference w:id="31"/>
      </w:r>
      <w:r w:rsidR="00EF14F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 xml:space="preserve">od kojih se dvije smatraju ugroženim po međunarodnoj IUCN klasifikaciji a to su: </w:t>
      </w:r>
      <w:proofErr w:type="spellStart"/>
      <w:r w:rsidRPr="00381AB1">
        <w:rPr>
          <w:rFonts w:asciiTheme="minorHAnsi" w:hAnsiTheme="minorHAnsi" w:cstheme="minorHAnsi"/>
          <w:i/>
          <w:sz w:val="22"/>
          <w:szCs w:val="22"/>
          <w:lang w:val="hr-HR"/>
        </w:rPr>
        <w:t>Dinaromys</w:t>
      </w:r>
      <w:proofErr w:type="spellEnd"/>
      <w:r w:rsidRPr="00381AB1">
        <w:rPr>
          <w:rFonts w:asciiTheme="minorHAnsi" w:hAnsiTheme="minorHAnsi" w:cstheme="minorHAnsi"/>
          <w:i/>
          <w:sz w:val="22"/>
          <w:szCs w:val="22"/>
          <w:lang w:val="hr-HR"/>
        </w:rPr>
        <w:t xml:space="preserve"> </w:t>
      </w:r>
      <w:proofErr w:type="spellStart"/>
      <w:r w:rsidRPr="00381AB1">
        <w:rPr>
          <w:rFonts w:asciiTheme="minorHAnsi" w:hAnsiTheme="minorHAnsi" w:cstheme="minorHAnsi"/>
          <w:i/>
          <w:sz w:val="22"/>
          <w:szCs w:val="22"/>
          <w:lang w:val="hr-HR"/>
        </w:rPr>
        <w:t>bogdanovi</w:t>
      </w:r>
      <w:proofErr w:type="spellEnd"/>
      <w:r w:rsidRPr="00381AB1">
        <w:rPr>
          <w:rFonts w:asciiTheme="minorHAnsi" w:hAnsiTheme="minorHAnsi" w:cstheme="minorHAnsi"/>
          <w:sz w:val="22"/>
          <w:szCs w:val="22"/>
          <w:lang w:val="hr-HR"/>
        </w:rPr>
        <w:t xml:space="preserve"> (Martino, 1922) – Balkanska snježna voluharica, te </w:t>
      </w:r>
      <w:proofErr w:type="spellStart"/>
      <w:r w:rsidRPr="00381AB1">
        <w:rPr>
          <w:rFonts w:asciiTheme="minorHAnsi" w:hAnsiTheme="minorHAnsi" w:cstheme="minorHAnsi"/>
          <w:i/>
          <w:sz w:val="22"/>
          <w:szCs w:val="22"/>
          <w:lang w:val="hr-HR"/>
        </w:rPr>
        <w:t>Sorex</w:t>
      </w:r>
      <w:proofErr w:type="spellEnd"/>
      <w:r w:rsidRPr="00381AB1">
        <w:rPr>
          <w:rFonts w:asciiTheme="minorHAnsi" w:hAnsiTheme="minorHAnsi" w:cstheme="minorHAnsi"/>
          <w:i/>
          <w:sz w:val="22"/>
          <w:szCs w:val="22"/>
          <w:lang w:val="hr-HR"/>
        </w:rPr>
        <w:t xml:space="preserve"> </w:t>
      </w:r>
      <w:proofErr w:type="spellStart"/>
      <w:r w:rsidRPr="00381AB1">
        <w:rPr>
          <w:rFonts w:asciiTheme="minorHAnsi" w:hAnsiTheme="minorHAnsi" w:cstheme="minorHAnsi"/>
          <w:i/>
          <w:sz w:val="22"/>
          <w:szCs w:val="22"/>
          <w:lang w:val="hr-HR"/>
        </w:rPr>
        <w:t>alpinus</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Schinz</w:t>
      </w:r>
      <w:proofErr w:type="spellEnd"/>
      <w:r w:rsidRPr="00381AB1">
        <w:rPr>
          <w:rFonts w:asciiTheme="minorHAnsi" w:hAnsiTheme="minorHAnsi" w:cstheme="minorHAnsi"/>
          <w:sz w:val="22"/>
          <w:szCs w:val="22"/>
          <w:lang w:val="hr-HR"/>
        </w:rPr>
        <w:t xml:space="preserve">, 1837 – planinska </w:t>
      </w:r>
      <w:proofErr w:type="spellStart"/>
      <w:r w:rsidRPr="00381AB1">
        <w:rPr>
          <w:rFonts w:asciiTheme="minorHAnsi" w:hAnsiTheme="minorHAnsi" w:cstheme="minorHAnsi"/>
          <w:sz w:val="22"/>
          <w:szCs w:val="22"/>
          <w:lang w:val="hr-HR"/>
        </w:rPr>
        <w:t>rovčica</w:t>
      </w:r>
      <w:proofErr w:type="spellEnd"/>
      <w:r w:rsidRPr="00381AB1">
        <w:rPr>
          <w:rFonts w:asciiTheme="minorHAnsi" w:hAnsiTheme="minorHAnsi" w:cstheme="minorHAnsi"/>
          <w:sz w:val="22"/>
          <w:szCs w:val="22"/>
          <w:lang w:val="hr-HR"/>
        </w:rPr>
        <w:t xml:space="preserve">, te </w:t>
      </w:r>
      <w:proofErr w:type="spellStart"/>
      <w:r w:rsidRPr="00381AB1">
        <w:rPr>
          <w:rFonts w:asciiTheme="minorHAnsi" w:hAnsiTheme="minorHAnsi" w:cstheme="minorHAnsi"/>
          <w:i/>
          <w:sz w:val="22"/>
          <w:szCs w:val="22"/>
          <w:lang w:val="hr-HR"/>
        </w:rPr>
        <w:t>Eliomys</w:t>
      </w:r>
      <w:proofErr w:type="spellEnd"/>
      <w:r w:rsidRPr="00381AB1">
        <w:rPr>
          <w:rFonts w:asciiTheme="minorHAnsi" w:hAnsiTheme="minorHAnsi" w:cstheme="minorHAnsi"/>
          <w:i/>
          <w:sz w:val="22"/>
          <w:szCs w:val="22"/>
          <w:lang w:val="hr-HR"/>
        </w:rPr>
        <w:t xml:space="preserve"> </w:t>
      </w:r>
      <w:proofErr w:type="spellStart"/>
      <w:r w:rsidRPr="00381AB1">
        <w:rPr>
          <w:rFonts w:asciiTheme="minorHAnsi" w:hAnsiTheme="minorHAnsi" w:cstheme="minorHAnsi"/>
          <w:i/>
          <w:sz w:val="22"/>
          <w:szCs w:val="22"/>
          <w:lang w:val="hr-HR"/>
        </w:rPr>
        <w:t>quercinus</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Linnaeus</w:t>
      </w:r>
      <w:proofErr w:type="spellEnd"/>
      <w:r w:rsidRPr="00381AB1">
        <w:rPr>
          <w:rFonts w:asciiTheme="minorHAnsi" w:hAnsiTheme="minorHAnsi" w:cstheme="minorHAnsi"/>
          <w:sz w:val="22"/>
          <w:szCs w:val="22"/>
          <w:lang w:val="hr-HR"/>
        </w:rPr>
        <w:t>, 1766) - vrtni puh</w:t>
      </w:r>
      <w:r w:rsidR="00EF14FC" w:rsidRPr="00381AB1">
        <w:rPr>
          <w:rFonts w:asciiTheme="minorHAnsi" w:hAnsiTheme="minorHAnsi" w:cstheme="minorHAnsi"/>
          <w:sz w:val="22"/>
          <w:szCs w:val="22"/>
          <w:lang w:val="hr-HR"/>
        </w:rPr>
        <w:t>.</w:t>
      </w:r>
    </w:p>
    <w:p w14:paraId="6499F85C" w14:textId="34331CF8"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Iako za mnoge vrste sitnih sisara koje žive u BiH ne postoji dovoljno podataka, globalni trend populacija je u opadanju (osim </w:t>
      </w:r>
      <w:r w:rsidR="00832E12" w:rsidRPr="00381AB1">
        <w:rPr>
          <w:rFonts w:asciiTheme="minorHAnsi" w:hAnsiTheme="minorHAnsi" w:cstheme="minorHAnsi"/>
          <w:sz w:val="22"/>
          <w:szCs w:val="22"/>
          <w:lang w:val="hr-HR"/>
        </w:rPr>
        <w:t>kozmopolitskih</w:t>
      </w:r>
      <w:r w:rsidRPr="00381AB1">
        <w:rPr>
          <w:rFonts w:asciiTheme="minorHAnsi" w:hAnsiTheme="minorHAnsi" w:cstheme="minorHAnsi"/>
          <w:sz w:val="22"/>
          <w:szCs w:val="22"/>
          <w:lang w:val="hr-HR"/>
        </w:rPr>
        <w:t xml:space="preserve"> vrsta koje su se prilagodile životu uz čovjeka), pri čemu su najbolji primjeri vrste: </w:t>
      </w:r>
      <w:proofErr w:type="spellStart"/>
      <w:r w:rsidRPr="00381AB1">
        <w:rPr>
          <w:rFonts w:asciiTheme="minorHAnsi" w:hAnsiTheme="minorHAnsi" w:cstheme="minorHAnsi"/>
          <w:i/>
          <w:sz w:val="22"/>
          <w:szCs w:val="22"/>
          <w:lang w:val="hr-HR"/>
        </w:rPr>
        <w:t>Cricetus</w:t>
      </w:r>
      <w:proofErr w:type="spellEnd"/>
      <w:r w:rsidRPr="00381AB1">
        <w:rPr>
          <w:rFonts w:asciiTheme="minorHAnsi" w:hAnsiTheme="minorHAnsi" w:cstheme="minorHAnsi"/>
          <w:i/>
          <w:sz w:val="22"/>
          <w:szCs w:val="22"/>
          <w:lang w:val="hr-HR"/>
        </w:rPr>
        <w:t xml:space="preserve"> </w:t>
      </w:r>
      <w:proofErr w:type="spellStart"/>
      <w:r w:rsidRPr="00381AB1">
        <w:rPr>
          <w:rFonts w:asciiTheme="minorHAnsi" w:hAnsiTheme="minorHAnsi" w:cstheme="minorHAnsi"/>
          <w:i/>
          <w:sz w:val="22"/>
          <w:szCs w:val="22"/>
          <w:lang w:val="hr-HR"/>
        </w:rPr>
        <w:t>cricetus</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Linnaeus</w:t>
      </w:r>
      <w:proofErr w:type="spellEnd"/>
      <w:r w:rsidRPr="00381AB1">
        <w:rPr>
          <w:rFonts w:asciiTheme="minorHAnsi" w:hAnsiTheme="minorHAnsi" w:cstheme="minorHAnsi"/>
          <w:sz w:val="22"/>
          <w:szCs w:val="22"/>
          <w:lang w:val="hr-HR"/>
        </w:rPr>
        <w:t xml:space="preserve">, 1758) – hrčak i </w:t>
      </w:r>
      <w:proofErr w:type="spellStart"/>
      <w:r w:rsidRPr="00381AB1">
        <w:rPr>
          <w:rFonts w:asciiTheme="minorHAnsi" w:hAnsiTheme="minorHAnsi" w:cstheme="minorHAnsi"/>
          <w:i/>
          <w:sz w:val="22"/>
          <w:szCs w:val="22"/>
          <w:lang w:val="hr-HR"/>
        </w:rPr>
        <w:t>Nannospalax</w:t>
      </w:r>
      <w:proofErr w:type="spellEnd"/>
      <w:r w:rsidRPr="00381AB1">
        <w:rPr>
          <w:rFonts w:asciiTheme="minorHAnsi" w:hAnsiTheme="minorHAnsi" w:cstheme="minorHAnsi"/>
          <w:i/>
          <w:sz w:val="22"/>
          <w:szCs w:val="22"/>
          <w:lang w:val="hr-HR"/>
        </w:rPr>
        <w:t xml:space="preserve"> </w:t>
      </w:r>
      <w:proofErr w:type="spellStart"/>
      <w:r w:rsidRPr="00381AB1">
        <w:rPr>
          <w:rFonts w:asciiTheme="minorHAnsi" w:hAnsiTheme="minorHAnsi" w:cstheme="minorHAnsi"/>
          <w:i/>
          <w:sz w:val="22"/>
          <w:szCs w:val="22"/>
          <w:lang w:val="hr-HR"/>
        </w:rPr>
        <w:t>leucodon</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Nordmann</w:t>
      </w:r>
      <w:proofErr w:type="spellEnd"/>
      <w:r w:rsidRPr="00381AB1">
        <w:rPr>
          <w:rFonts w:asciiTheme="minorHAnsi" w:hAnsiTheme="minorHAnsi" w:cstheme="minorHAnsi"/>
          <w:sz w:val="22"/>
          <w:szCs w:val="22"/>
          <w:lang w:val="hr-HR"/>
        </w:rPr>
        <w:t>, 1840) – slijepo kuče</w:t>
      </w:r>
      <w:r w:rsidR="00EF14FC" w:rsidRPr="00381AB1">
        <w:rPr>
          <w:rFonts w:asciiTheme="minorHAnsi" w:hAnsiTheme="minorHAnsi" w:cstheme="minorHAnsi"/>
          <w:sz w:val="22"/>
          <w:szCs w:val="22"/>
          <w:lang w:val="hr-HR"/>
        </w:rPr>
        <w:t>.</w:t>
      </w:r>
    </w:p>
    <w:p w14:paraId="01D9D3B1" w14:textId="57C2E4F9"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Posebno zanimljiva vrsta (čak i globalno) jeste </w:t>
      </w:r>
      <w:proofErr w:type="spellStart"/>
      <w:r w:rsidRPr="00381AB1">
        <w:rPr>
          <w:rFonts w:asciiTheme="minorHAnsi" w:hAnsiTheme="minorHAnsi" w:cstheme="minorHAnsi"/>
          <w:i/>
          <w:sz w:val="22"/>
          <w:szCs w:val="22"/>
          <w:lang w:val="hr-HR"/>
        </w:rPr>
        <w:t>Dinaromys</w:t>
      </w:r>
      <w:proofErr w:type="spellEnd"/>
      <w:r w:rsidRPr="00381AB1">
        <w:rPr>
          <w:rFonts w:asciiTheme="minorHAnsi" w:hAnsiTheme="minorHAnsi" w:cstheme="minorHAnsi"/>
          <w:i/>
          <w:sz w:val="22"/>
          <w:szCs w:val="22"/>
          <w:lang w:val="hr-HR"/>
        </w:rPr>
        <w:t xml:space="preserve"> </w:t>
      </w:r>
      <w:proofErr w:type="spellStart"/>
      <w:r w:rsidRPr="00381AB1">
        <w:rPr>
          <w:rFonts w:asciiTheme="minorHAnsi" w:hAnsiTheme="minorHAnsi" w:cstheme="minorHAnsi"/>
          <w:i/>
          <w:sz w:val="22"/>
          <w:szCs w:val="22"/>
          <w:lang w:val="hr-HR"/>
        </w:rPr>
        <w:t>bogdanovi</w:t>
      </w:r>
      <w:proofErr w:type="spellEnd"/>
      <w:r w:rsidRPr="00381AB1">
        <w:rPr>
          <w:rFonts w:asciiTheme="minorHAnsi" w:hAnsiTheme="minorHAnsi" w:cstheme="minorHAnsi"/>
          <w:sz w:val="22"/>
          <w:szCs w:val="22"/>
          <w:lang w:val="hr-HR"/>
        </w:rPr>
        <w:t xml:space="preserve"> (Martino, 1922) – Balkanska snježna voluharica koja predstavlja </w:t>
      </w:r>
      <w:proofErr w:type="spellStart"/>
      <w:r w:rsidRPr="00381AB1">
        <w:rPr>
          <w:rFonts w:asciiTheme="minorHAnsi" w:hAnsiTheme="minorHAnsi" w:cstheme="minorHAnsi"/>
          <w:sz w:val="22"/>
          <w:szCs w:val="22"/>
          <w:lang w:val="hr-HR"/>
        </w:rPr>
        <w:t>paleoendemita</w:t>
      </w:r>
      <w:proofErr w:type="spellEnd"/>
      <w:r w:rsidRPr="00381AB1">
        <w:rPr>
          <w:rFonts w:asciiTheme="minorHAnsi" w:hAnsiTheme="minorHAnsi" w:cstheme="minorHAnsi"/>
          <w:sz w:val="22"/>
          <w:szCs w:val="22"/>
          <w:lang w:val="hr-HR"/>
        </w:rPr>
        <w:t xml:space="preserve"> (iz zadnjeg ledenog doba), te je jedina preživjela vrsta iz linije </w:t>
      </w:r>
      <w:proofErr w:type="spellStart"/>
      <w:r w:rsidRPr="00381AB1">
        <w:rPr>
          <w:rFonts w:asciiTheme="minorHAnsi" w:hAnsiTheme="minorHAnsi" w:cstheme="minorHAnsi"/>
          <w:sz w:val="22"/>
          <w:szCs w:val="22"/>
          <w:lang w:val="hr-HR"/>
        </w:rPr>
        <w:lastRenderedPageBreak/>
        <w:t>Plyomis</w:t>
      </w:r>
      <w:proofErr w:type="spellEnd"/>
      <w:r w:rsidRPr="00381AB1">
        <w:rPr>
          <w:rFonts w:asciiTheme="minorHAnsi" w:hAnsiTheme="minorHAnsi" w:cstheme="minorHAnsi"/>
          <w:sz w:val="22"/>
          <w:szCs w:val="22"/>
          <w:lang w:val="hr-HR"/>
        </w:rPr>
        <w:t xml:space="preserve"> i koja je </w:t>
      </w:r>
      <w:proofErr w:type="spellStart"/>
      <w:r w:rsidRPr="00381AB1">
        <w:rPr>
          <w:rFonts w:asciiTheme="minorHAnsi" w:hAnsiTheme="minorHAnsi" w:cstheme="minorHAnsi"/>
          <w:sz w:val="22"/>
          <w:szCs w:val="22"/>
          <w:lang w:val="hr-HR"/>
        </w:rPr>
        <w:t>endemit</w:t>
      </w:r>
      <w:proofErr w:type="spellEnd"/>
      <w:r w:rsidRPr="00381AB1">
        <w:rPr>
          <w:rFonts w:asciiTheme="minorHAnsi" w:hAnsiTheme="minorHAnsi" w:cstheme="minorHAnsi"/>
          <w:sz w:val="22"/>
          <w:szCs w:val="22"/>
          <w:lang w:val="hr-HR"/>
        </w:rPr>
        <w:t xml:space="preserve"> Balkanskih Dinarskih planina a kojoj prijeti izumiranje zbog sve očitijih negativnih klimatskih promjena i nemogućnosti kompeticije sa drugim vrstama</w:t>
      </w:r>
      <w:r w:rsidR="00EF14FC" w:rsidRPr="00381AB1">
        <w:rPr>
          <w:rFonts w:asciiTheme="minorHAnsi" w:hAnsiTheme="minorHAnsi" w:cstheme="minorHAnsi"/>
          <w:sz w:val="22"/>
          <w:szCs w:val="22"/>
          <w:vertAlign w:val="superscript"/>
          <w:lang w:val="hr-HR"/>
        </w:rPr>
        <w:footnoteReference w:id="32"/>
      </w:r>
      <w:r w:rsidR="00EF14FC" w:rsidRPr="00381AB1">
        <w:rPr>
          <w:rFonts w:asciiTheme="minorHAnsi" w:hAnsiTheme="minorHAnsi" w:cstheme="minorHAnsi"/>
          <w:sz w:val="22"/>
          <w:szCs w:val="22"/>
          <w:lang w:val="hr-HR"/>
        </w:rPr>
        <w:t>.</w:t>
      </w:r>
    </w:p>
    <w:p w14:paraId="1C9AE0DB" w14:textId="20A178EF" w:rsidR="00EF14FC" w:rsidRPr="00381AB1" w:rsidRDefault="00001C02"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Poseban problem u FBiH predstavljaju nedostatni podaci za sve grupe organizama u Crvenoj listi faune FBiH, što se posebno odnosi za šišmiše i sitne sisare kao i izostanak marinskih vrsta sa, što dobiva na težini posebno ako se u obzir uzme da je BiH ratificirala sporazum o zaštiti šišmiša u Evropi (EUROBATS), te da je jedna od potpisnica Barcelonske konvencije u čijim aneksima se nalaze ugrožene vrste koje štiti svaka zemlja Mediterana. Ovaj nedostatak treba pod hitno ispraviti kako bi se dokumenti </w:t>
      </w:r>
      <w:proofErr w:type="spellStart"/>
      <w:r w:rsidRPr="00381AB1">
        <w:rPr>
          <w:rFonts w:asciiTheme="minorHAnsi" w:hAnsiTheme="minorHAnsi" w:cstheme="minorHAnsi"/>
          <w:sz w:val="22"/>
          <w:szCs w:val="22"/>
          <w:lang w:val="hr-HR"/>
        </w:rPr>
        <w:t>usaglasili</w:t>
      </w:r>
      <w:proofErr w:type="spellEnd"/>
      <w:r w:rsidRPr="00381AB1">
        <w:rPr>
          <w:rFonts w:asciiTheme="minorHAnsi" w:hAnsiTheme="minorHAnsi" w:cstheme="minorHAnsi"/>
          <w:sz w:val="22"/>
          <w:szCs w:val="22"/>
          <w:lang w:val="hr-HR"/>
        </w:rPr>
        <w:t xml:space="preserve"> sa obavezama koje BiH ima prema međunarodnim sporazumima koje je ratificirala</w:t>
      </w:r>
      <w:r w:rsidR="00EF14FC" w:rsidRPr="00381AB1">
        <w:rPr>
          <w:rFonts w:asciiTheme="minorHAnsi" w:hAnsiTheme="minorHAnsi" w:cstheme="minorHAnsi"/>
          <w:sz w:val="22"/>
          <w:szCs w:val="22"/>
          <w:lang w:val="hr-HR"/>
        </w:rPr>
        <w:t>.</w:t>
      </w:r>
    </w:p>
    <w:p w14:paraId="7CB0E3D6" w14:textId="44BE9095" w:rsidR="00EF14FC" w:rsidRPr="00381AB1" w:rsidRDefault="00EF14FC" w:rsidP="002810F9">
      <w:pPr>
        <w:pStyle w:val="Heading4"/>
        <w:rPr>
          <w:lang w:val="hr-HR"/>
        </w:rPr>
      </w:pPr>
      <w:bookmarkStart w:id="35" w:name="_Toc77075209"/>
      <w:r w:rsidRPr="00381AB1">
        <w:rPr>
          <w:lang w:val="hr-HR"/>
        </w:rPr>
        <w:t xml:space="preserve">3.6.4. </w:t>
      </w:r>
      <w:r w:rsidR="00001C02" w:rsidRPr="00381AB1">
        <w:rPr>
          <w:lang w:val="hr-HR"/>
        </w:rPr>
        <w:t>Zaštićena područja</w:t>
      </w:r>
      <w:bookmarkEnd w:id="35"/>
      <w:r w:rsidRPr="00381AB1">
        <w:rPr>
          <w:lang w:val="hr-HR"/>
        </w:rPr>
        <w:t xml:space="preserve"> </w:t>
      </w:r>
    </w:p>
    <w:p w14:paraId="29217504" w14:textId="761C6ABE" w:rsidR="00EF14FC" w:rsidRPr="00381AB1" w:rsidRDefault="00001C02" w:rsidP="0094222C">
      <w:pPr>
        <w:pStyle w:val="Normal1"/>
        <w:spacing w:before="0" w:before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Do danas je proglašeno ukupno 12 zaštićenih područja prirode koja pokrivaju 103.875,74 ha teritorije FBiH. Od 12 zaštićenih područja prirode, jedno je nacionalni park (IUCN kategorija II), četiri su spomenici prirode (IUCN kategorija III), a sedam su parkovi prirode ili zaštićeni pejzaži (IUCN kategorija V). Postojeća zaštićena područja prirode u FBiH prezentirana su u narednoj tabeli</w:t>
      </w:r>
      <w:r w:rsidR="00EF14FC" w:rsidRPr="00381AB1">
        <w:rPr>
          <w:rFonts w:asciiTheme="minorHAnsi" w:hAnsiTheme="minorHAnsi" w:cstheme="minorHAnsi"/>
          <w:sz w:val="22"/>
          <w:szCs w:val="22"/>
          <w:lang w:val="hr-HR"/>
        </w:rPr>
        <w:t>.</w:t>
      </w:r>
    </w:p>
    <w:p w14:paraId="0392E011" w14:textId="20EE3194" w:rsidR="00EF14FC" w:rsidRPr="00381AB1" w:rsidRDefault="00EF14FC" w:rsidP="00EF14FC">
      <w:pPr>
        <w:pStyle w:val="BVIfnrCharCharCharCharChar"/>
        <w:spacing w:after="120"/>
        <w:rPr>
          <w:i/>
          <w:iCs/>
          <w:color w:val="70AD47"/>
          <w:sz w:val="20"/>
          <w:szCs w:val="16"/>
          <w:vertAlign w:val="baseline"/>
          <w:lang w:val="hr-HR"/>
        </w:rPr>
      </w:pPr>
      <w:bookmarkStart w:id="36" w:name="_Toc68685090"/>
      <w:bookmarkStart w:id="37" w:name="_Toc77075301"/>
      <w:r w:rsidRPr="00381AB1">
        <w:rPr>
          <w:i/>
          <w:iCs/>
          <w:color w:val="70AD47"/>
          <w:sz w:val="20"/>
          <w:szCs w:val="16"/>
          <w:vertAlign w:val="baseline"/>
          <w:lang w:val="hr-HR"/>
        </w:rPr>
        <w:t>Tab</w:t>
      </w:r>
      <w:r w:rsidR="00A4284A"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947A5F">
        <w:rPr>
          <w:i/>
          <w:iCs/>
          <w:noProof/>
          <w:color w:val="70AD47"/>
          <w:sz w:val="20"/>
          <w:szCs w:val="16"/>
          <w:vertAlign w:val="baseline"/>
          <w:lang w:val="hr-HR"/>
        </w:rPr>
        <w:t>3</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A4284A" w:rsidRPr="00381AB1">
        <w:rPr>
          <w:i/>
          <w:iCs/>
          <w:color w:val="70AD47"/>
          <w:sz w:val="20"/>
          <w:szCs w:val="16"/>
          <w:vertAlign w:val="baseline"/>
          <w:lang w:val="hr-HR"/>
        </w:rPr>
        <w:t xml:space="preserve">Postojeća zaštićena područja prirode u FBiH </w:t>
      </w:r>
      <w:r w:rsidRPr="00381AB1">
        <w:rPr>
          <w:i/>
          <w:iCs/>
          <w:color w:val="70AD47"/>
          <w:sz w:val="20"/>
          <w:szCs w:val="16"/>
          <w:lang w:val="hr-HR"/>
        </w:rPr>
        <w:footnoteReference w:id="33"/>
      </w:r>
      <w:bookmarkEnd w:id="37"/>
      <w:r w:rsidRPr="00381AB1">
        <w:rPr>
          <w:i/>
          <w:iCs/>
          <w:color w:val="70AD47"/>
          <w:sz w:val="20"/>
          <w:szCs w:val="20"/>
          <w:vertAlign w:val="baseline"/>
          <w:lang w:val="hr-HR"/>
        </w:rPr>
        <w:t xml:space="preserve"> </w:t>
      </w:r>
      <w:bookmarkEnd w:id="36"/>
    </w:p>
    <w:tbl>
      <w:tblPr>
        <w:tblStyle w:val="GridTable4-Accent6"/>
        <w:tblW w:w="9180" w:type="dxa"/>
        <w:tblLook w:val="04A0" w:firstRow="1" w:lastRow="0" w:firstColumn="1" w:lastColumn="0" w:noHBand="0" w:noVBand="1"/>
      </w:tblPr>
      <w:tblGrid>
        <w:gridCol w:w="671"/>
        <w:gridCol w:w="2082"/>
        <w:gridCol w:w="1067"/>
        <w:gridCol w:w="1121"/>
        <w:gridCol w:w="1587"/>
        <w:gridCol w:w="2652"/>
      </w:tblGrid>
      <w:tr w:rsidR="00A4284A" w:rsidRPr="00381AB1" w14:paraId="7C58FB51" w14:textId="77777777" w:rsidTr="00A4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34AA95D6" w14:textId="5E5B846E" w:rsidR="00A4284A" w:rsidRPr="00381AB1" w:rsidRDefault="00A4284A" w:rsidP="00A4284A">
            <w:pPr>
              <w:pStyle w:val="Normal1"/>
              <w:spacing w:before="40" w:after="40"/>
              <w:jc w:val="center"/>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Broj</w:t>
            </w:r>
          </w:p>
        </w:tc>
        <w:tc>
          <w:tcPr>
            <w:tcW w:w="2082" w:type="dxa"/>
          </w:tcPr>
          <w:p w14:paraId="0F430C49" w14:textId="4EB36EAA" w:rsidR="00A4284A" w:rsidRPr="00381AB1" w:rsidRDefault="00A4284A" w:rsidP="00A4284A">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Naziv zaš</w:t>
            </w:r>
            <w:r w:rsidR="0094222C">
              <w:rPr>
                <w:rFonts w:asciiTheme="minorHAnsi" w:hAnsiTheme="minorHAnsi" w:cstheme="minorHAnsi"/>
                <w:color w:val="FFFFFF"/>
                <w:sz w:val="20"/>
                <w:szCs w:val="20"/>
                <w:lang w:val="hr-HR"/>
              </w:rPr>
              <w:t>t</w:t>
            </w:r>
            <w:r w:rsidRPr="00381AB1">
              <w:rPr>
                <w:rFonts w:asciiTheme="minorHAnsi" w:hAnsiTheme="minorHAnsi" w:cstheme="minorHAnsi"/>
                <w:color w:val="FFFFFF"/>
                <w:sz w:val="20"/>
                <w:szCs w:val="20"/>
                <w:lang w:val="hr-HR"/>
              </w:rPr>
              <w:t>i</w:t>
            </w:r>
            <w:r w:rsidR="0094222C">
              <w:rPr>
                <w:rFonts w:asciiTheme="minorHAnsi" w:hAnsiTheme="minorHAnsi" w:cstheme="minorHAnsi"/>
                <w:color w:val="FFFFFF"/>
                <w:sz w:val="20"/>
                <w:szCs w:val="20"/>
                <w:lang w:val="hr-HR"/>
              </w:rPr>
              <w:t xml:space="preserve">ćenog </w:t>
            </w:r>
            <w:r w:rsidRPr="00381AB1">
              <w:rPr>
                <w:rFonts w:asciiTheme="minorHAnsi" w:hAnsiTheme="minorHAnsi" w:cstheme="minorHAnsi"/>
                <w:color w:val="FFFFFF"/>
                <w:sz w:val="20"/>
                <w:szCs w:val="20"/>
                <w:lang w:val="hr-HR"/>
              </w:rPr>
              <w:t>područja</w:t>
            </w:r>
          </w:p>
        </w:tc>
        <w:tc>
          <w:tcPr>
            <w:tcW w:w="1067" w:type="dxa"/>
          </w:tcPr>
          <w:p w14:paraId="1A3B0252" w14:textId="406D5F98" w:rsidR="00A4284A" w:rsidRPr="00381AB1" w:rsidRDefault="00A4284A" w:rsidP="00A4284A">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Kategorija po IUCN</w:t>
            </w:r>
          </w:p>
        </w:tc>
        <w:tc>
          <w:tcPr>
            <w:tcW w:w="1121" w:type="dxa"/>
          </w:tcPr>
          <w:p w14:paraId="64D4C74C" w14:textId="73FAE6DF" w:rsidR="00A4284A" w:rsidRPr="00381AB1" w:rsidRDefault="00A4284A" w:rsidP="00A4284A">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Površina (ha)</w:t>
            </w:r>
          </w:p>
        </w:tc>
        <w:tc>
          <w:tcPr>
            <w:tcW w:w="1587" w:type="dxa"/>
          </w:tcPr>
          <w:p w14:paraId="51EEA1B3" w14:textId="44C5E2F9" w:rsidR="00A4284A" w:rsidRPr="00381AB1" w:rsidRDefault="00A4284A" w:rsidP="00A4284A">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Godina proglašenja</w:t>
            </w:r>
          </w:p>
        </w:tc>
        <w:tc>
          <w:tcPr>
            <w:tcW w:w="2652" w:type="dxa"/>
          </w:tcPr>
          <w:p w14:paraId="4ABE29DE" w14:textId="2170042F" w:rsidR="00A4284A" w:rsidRPr="00381AB1" w:rsidRDefault="00A4284A" w:rsidP="00A4284A">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Upravitelj</w:t>
            </w:r>
          </w:p>
        </w:tc>
      </w:tr>
      <w:tr w:rsidR="00A4284A" w:rsidRPr="00381AB1" w14:paraId="222E6331"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Borders>
              <w:top w:val="single" w:sz="4" w:space="0" w:color="70AD47" w:themeColor="accent6"/>
            </w:tcBorders>
            <w:shd w:val="clear" w:color="auto" w:fill="auto"/>
          </w:tcPr>
          <w:p w14:paraId="7CAE522D"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w:t>
            </w:r>
          </w:p>
        </w:tc>
        <w:tc>
          <w:tcPr>
            <w:tcW w:w="2082" w:type="dxa"/>
            <w:tcBorders>
              <w:top w:val="single" w:sz="4" w:space="0" w:color="70AD47" w:themeColor="accent6"/>
            </w:tcBorders>
            <w:shd w:val="clear" w:color="auto" w:fill="auto"/>
          </w:tcPr>
          <w:p w14:paraId="46937D03" w14:textId="7A57D369"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Nacionalni park Una</w:t>
            </w:r>
          </w:p>
        </w:tc>
        <w:tc>
          <w:tcPr>
            <w:tcW w:w="1067" w:type="dxa"/>
            <w:tcBorders>
              <w:top w:val="single" w:sz="4" w:space="0" w:color="70AD47" w:themeColor="accent6"/>
            </w:tcBorders>
            <w:shd w:val="clear" w:color="auto" w:fill="auto"/>
          </w:tcPr>
          <w:p w14:paraId="232FAEE3"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II</w:t>
            </w:r>
          </w:p>
        </w:tc>
        <w:tc>
          <w:tcPr>
            <w:tcW w:w="1121" w:type="dxa"/>
            <w:tcBorders>
              <w:top w:val="single" w:sz="4" w:space="0" w:color="70AD47" w:themeColor="accent6"/>
            </w:tcBorders>
            <w:shd w:val="clear" w:color="auto" w:fill="auto"/>
          </w:tcPr>
          <w:p w14:paraId="77550949"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36.629,08</w:t>
            </w:r>
          </w:p>
        </w:tc>
        <w:tc>
          <w:tcPr>
            <w:tcW w:w="1587" w:type="dxa"/>
            <w:tcBorders>
              <w:top w:val="single" w:sz="4" w:space="0" w:color="70AD47" w:themeColor="accent6"/>
            </w:tcBorders>
            <w:shd w:val="clear" w:color="auto" w:fill="auto"/>
          </w:tcPr>
          <w:p w14:paraId="14523906"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2008</w:t>
            </w:r>
          </w:p>
        </w:tc>
        <w:tc>
          <w:tcPr>
            <w:tcW w:w="2652" w:type="dxa"/>
            <w:tcBorders>
              <w:top w:val="single" w:sz="4" w:space="0" w:color="70AD47" w:themeColor="accent6"/>
            </w:tcBorders>
            <w:shd w:val="clear" w:color="auto" w:fill="auto"/>
          </w:tcPr>
          <w:p w14:paraId="31624644" w14:textId="4A8DA7A8"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Javno </w:t>
            </w:r>
            <w:proofErr w:type="spellStart"/>
            <w:r w:rsidRPr="00381AB1">
              <w:rPr>
                <w:rFonts w:asciiTheme="minorHAnsi" w:hAnsiTheme="minorHAnsi" w:cstheme="minorHAnsi"/>
                <w:sz w:val="20"/>
                <w:szCs w:val="20"/>
                <w:lang w:val="hr-HR"/>
              </w:rPr>
              <w:t>preduzeće</w:t>
            </w:r>
            <w:proofErr w:type="spellEnd"/>
            <w:r w:rsidRPr="00381AB1">
              <w:rPr>
                <w:rFonts w:asciiTheme="minorHAnsi" w:hAnsiTheme="minorHAnsi" w:cstheme="minorHAnsi"/>
                <w:sz w:val="20"/>
                <w:szCs w:val="20"/>
                <w:lang w:val="hr-HR"/>
              </w:rPr>
              <w:t xml:space="preserve"> Nacionalni park Una</w:t>
            </w:r>
          </w:p>
        </w:tc>
      </w:tr>
      <w:tr w:rsidR="00A4284A" w:rsidRPr="00381AB1" w14:paraId="7A71EB04"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68A00306"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2.</w:t>
            </w:r>
          </w:p>
        </w:tc>
        <w:tc>
          <w:tcPr>
            <w:tcW w:w="2082" w:type="dxa"/>
            <w:shd w:val="clear" w:color="auto" w:fill="auto"/>
          </w:tcPr>
          <w:p w14:paraId="5DA0EE2C" w14:textId="0950F48D"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Park prirode </w:t>
            </w:r>
            <w:proofErr w:type="spellStart"/>
            <w:r w:rsidRPr="00381AB1">
              <w:rPr>
                <w:rFonts w:asciiTheme="minorHAnsi" w:hAnsiTheme="minorHAnsi" w:cstheme="minorHAnsi"/>
                <w:sz w:val="20"/>
                <w:szCs w:val="20"/>
                <w:lang w:val="hr-HR"/>
              </w:rPr>
              <w:t>Blidinje</w:t>
            </w:r>
            <w:proofErr w:type="spellEnd"/>
          </w:p>
        </w:tc>
        <w:tc>
          <w:tcPr>
            <w:tcW w:w="1067" w:type="dxa"/>
            <w:shd w:val="clear" w:color="auto" w:fill="auto"/>
          </w:tcPr>
          <w:p w14:paraId="01DDE488"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3894E104"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35.800,00</w:t>
            </w:r>
          </w:p>
        </w:tc>
        <w:tc>
          <w:tcPr>
            <w:tcW w:w="1587" w:type="dxa"/>
            <w:shd w:val="clear" w:color="auto" w:fill="auto"/>
          </w:tcPr>
          <w:p w14:paraId="4289255B"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1995</w:t>
            </w:r>
          </w:p>
        </w:tc>
        <w:tc>
          <w:tcPr>
            <w:tcW w:w="2652" w:type="dxa"/>
            <w:shd w:val="clear" w:color="auto" w:fill="auto"/>
          </w:tcPr>
          <w:p w14:paraId="226AE8CE" w14:textId="559050B9"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Javno </w:t>
            </w:r>
            <w:proofErr w:type="spellStart"/>
            <w:r w:rsidRPr="00381AB1">
              <w:rPr>
                <w:rFonts w:asciiTheme="minorHAnsi" w:hAnsiTheme="minorHAnsi" w:cstheme="minorHAnsi"/>
                <w:sz w:val="20"/>
                <w:szCs w:val="20"/>
                <w:lang w:val="hr-HR"/>
              </w:rPr>
              <w:t>preduzeće</w:t>
            </w:r>
            <w:proofErr w:type="spellEnd"/>
            <w:r w:rsidRPr="00381AB1">
              <w:rPr>
                <w:rFonts w:asciiTheme="minorHAnsi" w:hAnsiTheme="minorHAnsi" w:cstheme="minorHAnsi"/>
                <w:sz w:val="20"/>
                <w:szCs w:val="20"/>
                <w:lang w:val="hr-HR"/>
              </w:rPr>
              <w:t xml:space="preserve"> Park </w:t>
            </w:r>
            <w:proofErr w:type="spellStart"/>
            <w:r w:rsidRPr="00381AB1">
              <w:rPr>
                <w:rFonts w:asciiTheme="minorHAnsi" w:hAnsiTheme="minorHAnsi" w:cstheme="minorHAnsi"/>
                <w:sz w:val="20"/>
                <w:szCs w:val="20"/>
                <w:lang w:val="hr-HR"/>
              </w:rPr>
              <w:t>Blidinje</w:t>
            </w:r>
            <w:proofErr w:type="spellEnd"/>
          </w:p>
        </w:tc>
      </w:tr>
      <w:tr w:rsidR="00A4284A" w:rsidRPr="00381AB1" w14:paraId="31548219"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7F5203E4"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3.</w:t>
            </w:r>
          </w:p>
        </w:tc>
        <w:tc>
          <w:tcPr>
            <w:tcW w:w="2082" w:type="dxa"/>
            <w:shd w:val="clear" w:color="auto" w:fill="auto"/>
          </w:tcPr>
          <w:p w14:paraId="086C4362" w14:textId="1CA01C93"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Park prirode Hutovo Blato</w:t>
            </w:r>
          </w:p>
        </w:tc>
        <w:tc>
          <w:tcPr>
            <w:tcW w:w="1067" w:type="dxa"/>
            <w:shd w:val="clear" w:color="auto" w:fill="auto"/>
          </w:tcPr>
          <w:p w14:paraId="3C61BC53"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0C829F10"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7.824,07</w:t>
            </w:r>
          </w:p>
        </w:tc>
        <w:tc>
          <w:tcPr>
            <w:tcW w:w="1587" w:type="dxa"/>
            <w:shd w:val="clear" w:color="auto" w:fill="auto"/>
          </w:tcPr>
          <w:p w14:paraId="0A1CD34D"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1995</w:t>
            </w:r>
          </w:p>
        </w:tc>
        <w:tc>
          <w:tcPr>
            <w:tcW w:w="2652" w:type="dxa"/>
            <w:shd w:val="clear" w:color="auto" w:fill="auto"/>
          </w:tcPr>
          <w:p w14:paraId="0EE2E414" w14:textId="69756416"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Javno </w:t>
            </w:r>
            <w:proofErr w:type="spellStart"/>
            <w:r w:rsidRPr="00381AB1">
              <w:rPr>
                <w:rFonts w:asciiTheme="minorHAnsi" w:hAnsiTheme="minorHAnsi" w:cstheme="minorHAnsi"/>
                <w:sz w:val="20"/>
                <w:szCs w:val="20"/>
                <w:lang w:val="hr-HR"/>
              </w:rPr>
              <w:t>preduzeće</w:t>
            </w:r>
            <w:proofErr w:type="spellEnd"/>
            <w:r w:rsidRPr="00381AB1">
              <w:rPr>
                <w:rFonts w:asciiTheme="minorHAnsi" w:hAnsiTheme="minorHAnsi" w:cstheme="minorHAnsi"/>
                <w:sz w:val="20"/>
                <w:szCs w:val="20"/>
                <w:lang w:val="hr-HR"/>
              </w:rPr>
              <w:t xml:space="preserve"> Park prirode Hutovo blato</w:t>
            </w:r>
          </w:p>
        </w:tc>
      </w:tr>
      <w:tr w:rsidR="00A4284A" w:rsidRPr="00381AB1" w14:paraId="36DCACB3"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120FC0B7"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4.</w:t>
            </w:r>
          </w:p>
        </w:tc>
        <w:tc>
          <w:tcPr>
            <w:tcW w:w="2082" w:type="dxa"/>
            <w:shd w:val="clear" w:color="auto" w:fill="auto"/>
          </w:tcPr>
          <w:p w14:paraId="0160F8D6" w14:textId="301AD64E"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Spomenik prirode vodopad Skakavac</w:t>
            </w:r>
          </w:p>
        </w:tc>
        <w:tc>
          <w:tcPr>
            <w:tcW w:w="1067" w:type="dxa"/>
            <w:shd w:val="clear" w:color="auto" w:fill="auto"/>
          </w:tcPr>
          <w:p w14:paraId="0036E0BE"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III</w:t>
            </w:r>
          </w:p>
        </w:tc>
        <w:tc>
          <w:tcPr>
            <w:tcW w:w="1121" w:type="dxa"/>
            <w:shd w:val="clear" w:color="auto" w:fill="auto"/>
          </w:tcPr>
          <w:p w14:paraId="545898F0"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1.430,70</w:t>
            </w:r>
          </w:p>
        </w:tc>
        <w:tc>
          <w:tcPr>
            <w:tcW w:w="1587" w:type="dxa"/>
            <w:shd w:val="clear" w:color="auto" w:fill="auto"/>
          </w:tcPr>
          <w:p w14:paraId="65F01234" w14:textId="578E19D0"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2002 i 2010</w:t>
            </w:r>
          </w:p>
        </w:tc>
        <w:tc>
          <w:tcPr>
            <w:tcW w:w="2652" w:type="dxa"/>
            <w:shd w:val="clear" w:color="auto" w:fill="auto"/>
          </w:tcPr>
          <w:p w14:paraId="45F72F41" w14:textId="6ECBD565"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 zaštićena prirodna područja KS</w:t>
            </w:r>
          </w:p>
        </w:tc>
      </w:tr>
      <w:tr w:rsidR="00A4284A" w:rsidRPr="00381AB1" w14:paraId="0C7A38B1"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4ADA31EF"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5.</w:t>
            </w:r>
          </w:p>
        </w:tc>
        <w:tc>
          <w:tcPr>
            <w:tcW w:w="2082" w:type="dxa"/>
            <w:shd w:val="clear" w:color="auto" w:fill="auto"/>
          </w:tcPr>
          <w:p w14:paraId="2FBA6EAC" w14:textId="528A660F"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Spomenik prirode </w:t>
            </w:r>
            <w:proofErr w:type="spellStart"/>
            <w:r w:rsidRPr="00381AB1">
              <w:rPr>
                <w:rFonts w:asciiTheme="minorHAnsi" w:hAnsiTheme="minorHAnsi" w:cstheme="minorHAnsi"/>
                <w:sz w:val="20"/>
                <w:szCs w:val="20"/>
                <w:lang w:val="hr-HR"/>
              </w:rPr>
              <w:t>Prokoško</w:t>
            </w:r>
            <w:proofErr w:type="spellEnd"/>
            <w:r w:rsidRPr="00381AB1">
              <w:rPr>
                <w:rFonts w:asciiTheme="minorHAnsi" w:hAnsiTheme="minorHAnsi" w:cstheme="minorHAnsi"/>
                <w:sz w:val="20"/>
                <w:szCs w:val="20"/>
                <w:lang w:val="hr-HR"/>
              </w:rPr>
              <w:t xml:space="preserve"> jezero</w:t>
            </w:r>
          </w:p>
        </w:tc>
        <w:tc>
          <w:tcPr>
            <w:tcW w:w="1067" w:type="dxa"/>
            <w:shd w:val="clear" w:color="auto" w:fill="auto"/>
          </w:tcPr>
          <w:p w14:paraId="1E3495F3"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III</w:t>
            </w:r>
          </w:p>
        </w:tc>
        <w:tc>
          <w:tcPr>
            <w:tcW w:w="1121" w:type="dxa"/>
            <w:shd w:val="clear" w:color="auto" w:fill="auto"/>
          </w:tcPr>
          <w:p w14:paraId="62696078"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2.225,00</w:t>
            </w:r>
          </w:p>
        </w:tc>
        <w:tc>
          <w:tcPr>
            <w:tcW w:w="1587" w:type="dxa"/>
            <w:shd w:val="clear" w:color="auto" w:fill="auto"/>
          </w:tcPr>
          <w:p w14:paraId="7FA6C996"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2005</w:t>
            </w:r>
          </w:p>
        </w:tc>
        <w:tc>
          <w:tcPr>
            <w:tcW w:w="2652" w:type="dxa"/>
            <w:shd w:val="clear" w:color="auto" w:fill="auto"/>
          </w:tcPr>
          <w:p w14:paraId="3C907235" w14:textId="047CF403"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Općina Fojnica</w:t>
            </w:r>
          </w:p>
        </w:tc>
      </w:tr>
      <w:tr w:rsidR="00A4284A" w:rsidRPr="00381AB1" w14:paraId="0D495CC3"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47DDA52F"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6.</w:t>
            </w:r>
          </w:p>
        </w:tc>
        <w:tc>
          <w:tcPr>
            <w:tcW w:w="2082" w:type="dxa"/>
            <w:shd w:val="clear" w:color="auto" w:fill="auto"/>
          </w:tcPr>
          <w:p w14:paraId="1D16CF79" w14:textId="4495444B"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Spomenik prirode Vrelo Bosne</w:t>
            </w:r>
          </w:p>
        </w:tc>
        <w:tc>
          <w:tcPr>
            <w:tcW w:w="1067" w:type="dxa"/>
            <w:shd w:val="clear" w:color="auto" w:fill="auto"/>
          </w:tcPr>
          <w:p w14:paraId="0F220ECE"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III</w:t>
            </w:r>
          </w:p>
        </w:tc>
        <w:tc>
          <w:tcPr>
            <w:tcW w:w="1121" w:type="dxa"/>
            <w:shd w:val="clear" w:color="auto" w:fill="auto"/>
          </w:tcPr>
          <w:p w14:paraId="289EB101"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603,00</w:t>
            </w:r>
          </w:p>
        </w:tc>
        <w:tc>
          <w:tcPr>
            <w:tcW w:w="1587" w:type="dxa"/>
            <w:shd w:val="clear" w:color="auto" w:fill="auto"/>
          </w:tcPr>
          <w:p w14:paraId="6AF947BB"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2006 i 2010</w:t>
            </w:r>
          </w:p>
        </w:tc>
        <w:tc>
          <w:tcPr>
            <w:tcW w:w="2652" w:type="dxa"/>
            <w:shd w:val="clear" w:color="auto" w:fill="auto"/>
          </w:tcPr>
          <w:p w14:paraId="7841BF00" w14:textId="34799219"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 zaštićena prirodna područja KS</w:t>
            </w:r>
          </w:p>
        </w:tc>
      </w:tr>
      <w:tr w:rsidR="00A4284A" w:rsidRPr="00381AB1" w14:paraId="39F5BF88"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52785EC2"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7.</w:t>
            </w:r>
          </w:p>
        </w:tc>
        <w:tc>
          <w:tcPr>
            <w:tcW w:w="2082" w:type="dxa"/>
            <w:shd w:val="clear" w:color="auto" w:fill="auto"/>
          </w:tcPr>
          <w:p w14:paraId="6ED821F9" w14:textId="506CC7F9"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Spomenik prirode Tajan</w:t>
            </w:r>
          </w:p>
        </w:tc>
        <w:tc>
          <w:tcPr>
            <w:tcW w:w="1067" w:type="dxa"/>
            <w:shd w:val="clear" w:color="auto" w:fill="auto"/>
          </w:tcPr>
          <w:p w14:paraId="749C4411"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III</w:t>
            </w:r>
          </w:p>
        </w:tc>
        <w:tc>
          <w:tcPr>
            <w:tcW w:w="1121" w:type="dxa"/>
            <w:shd w:val="clear" w:color="auto" w:fill="auto"/>
          </w:tcPr>
          <w:p w14:paraId="29EC2EB2"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4.948,30</w:t>
            </w:r>
          </w:p>
        </w:tc>
        <w:tc>
          <w:tcPr>
            <w:tcW w:w="1587" w:type="dxa"/>
            <w:shd w:val="clear" w:color="auto" w:fill="auto"/>
          </w:tcPr>
          <w:p w14:paraId="64C83981"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2008</w:t>
            </w:r>
          </w:p>
        </w:tc>
        <w:tc>
          <w:tcPr>
            <w:tcW w:w="2652" w:type="dxa"/>
            <w:shd w:val="clear" w:color="auto" w:fill="auto"/>
          </w:tcPr>
          <w:p w14:paraId="7052F7B5" w14:textId="499D628D"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Javno </w:t>
            </w:r>
            <w:proofErr w:type="spellStart"/>
            <w:r w:rsidRPr="00381AB1">
              <w:rPr>
                <w:rFonts w:asciiTheme="minorHAnsi" w:hAnsiTheme="minorHAnsi" w:cstheme="minorHAnsi"/>
                <w:sz w:val="20"/>
                <w:szCs w:val="20"/>
                <w:lang w:val="hr-HR"/>
              </w:rPr>
              <w:t>preduzeće</w:t>
            </w:r>
            <w:proofErr w:type="spellEnd"/>
            <w:r w:rsidRPr="00381AB1">
              <w:rPr>
                <w:rFonts w:asciiTheme="minorHAnsi" w:hAnsiTheme="minorHAnsi" w:cstheme="minorHAnsi"/>
                <w:sz w:val="20"/>
                <w:szCs w:val="20"/>
                <w:lang w:val="hr-HR"/>
              </w:rPr>
              <w:t xml:space="preserve"> Šumsko-privredno društvo Zeničko-dobojskog kantona</w:t>
            </w:r>
          </w:p>
        </w:tc>
      </w:tr>
      <w:tr w:rsidR="00A4284A" w:rsidRPr="00381AB1" w14:paraId="5BD844CD"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23C1AA16"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8.</w:t>
            </w:r>
          </w:p>
        </w:tc>
        <w:tc>
          <w:tcPr>
            <w:tcW w:w="2082" w:type="dxa"/>
            <w:shd w:val="clear" w:color="auto" w:fill="auto"/>
          </w:tcPr>
          <w:p w14:paraId="57A6D420" w14:textId="5ABB8379"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Zaštićeni pejzaž </w:t>
            </w:r>
            <w:proofErr w:type="spellStart"/>
            <w:r w:rsidRPr="00381AB1">
              <w:rPr>
                <w:rFonts w:asciiTheme="minorHAnsi" w:hAnsiTheme="minorHAnsi" w:cstheme="minorHAnsi"/>
                <w:sz w:val="20"/>
                <w:szCs w:val="20"/>
                <w:lang w:val="hr-HR"/>
              </w:rPr>
              <w:t>Bijambare</w:t>
            </w:r>
            <w:proofErr w:type="spellEnd"/>
          </w:p>
        </w:tc>
        <w:tc>
          <w:tcPr>
            <w:tcW w:w="1067" w:type="dxa"/>
            <w:shd w:val="clear" w:color="auto" w:fill="auto"/>
          </w:tcPr>
          <w:p w14:paraId="3624AA10"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379D0ADE"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497,00</w:t>
            </w:r>
          </w:p>
        </w:tc>
        <w:tc>
          <w:tcPr>
            <w:tcW w:w="1587" w:type="dxa"/>
            <w:shd w:val="clear" w:color="auto" w:fill="auto"/>
          </w:tcPr>
          <w:p w14:paraId="1EB6C56F" w14:textId="505D58E9"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2006 i 2010</w:t>
            </w:r>
          </w:p>
        </w:tc>
        <w:tc>
          <w:tcPr>
            <w:tcW w:w="2652" w:type="dxa"/>
            <w:shd w:val="clear" w:color="auto" w:fill="auto"/>
          </w:tcPr>
          <w:p w14:paraId="64C1048B" w14:textId="1F4764F5"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 zaštićena prirodna područja KS</w:t>
            </w:r>
          </w:p>
        </w:tc>
      </w:tr>
      <w:tr w:rsidR="00A4284A" w:rsidRPr="00381AB1" w14:paraId="666E4F79"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12D4536D"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9.</w:t>
            </w:r>
          </w:p>
        </w:tc>
        <w:tc>
          <w:tcPr>
            <w:tcW w:w="2082" w:type="dxa"/>
            <w:shd w:val="clear" w:color="auto" w:fill="auto"/>
          </w:tcPr>
          <w:p w14:paraId="76914619" w14:textId="784EF166"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Zaštićeni pejzaž </w:t>
            </w:r>
            <w:proofErr w:type="spellStart"/>
            <w:r w:rsidRPr="00381AB1">
              <w:rPr>
                <w:rFonts w:asciiTheme="minorHAnsi" w:hAnsiTheme="minorHAnsi" w:cstheme="minorHAnsi"/>
                <w:sz w:val="20"/>
                <w:szCs w:val="20"/>
                <w:lang w:val="hr-HR"/>
              </w:rPr>
              <w:t>Konjuh</w:t>
            </w:r>
            <w:proofErr w:type="spellEnd"/>
          </w:p>
        </w:tc>
        <w:tc>
          <w:tcPr>
            <w:tcW w:w="1067" w:type="dxa"/>
            <w:shd w:val="clear" w:color="auto" w:fill="auto"/>
          </w:tcPr>
          <w:p w14:paraId="3E3B348E"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005BEEA7"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8.645,30</w:t>
            </w:r>
          </w:p>
        </w:tc>
        <w:tc>
          <w:tcPr>
            <w:tcW w:w="1587" w:type="dxa"/>
            <w:shd w:val="clear" w:color="auto" w:fill="auto"/>
          </w:tcPr>
          <w:p w14:paraId="61DF1F95"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2009/2014/2017</w:t>
            </w:r>
          </w:p>
        </w:tc>
        <w:tc>
          <w:tcPr>
            <w:tcW w:w="2652" w:type="dxa"/>
            <w:shd w:val="clear" w:color="auto" w:fill="auto"/>
          </w:tcPr>
          <w:p w14:paraId="47CB89B2" w14:textId="3619F388"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Javna ustanova Zaštićeni pejzaž </w:t>
            </w:r>
            <w:proofErr w:type="spellStart"/>
            <w:r w:rsidRPr="00381AB1">
              <w:rPr>
                <w:rFonts w:asciiTheme="minorHAnsi" w:hAnsiTheme="minorHAnsi" w:cstheme="minorHAnsi"/>
                <w:sz w:val="20"/>
                <w:szCs w:val="20"/>
                <w:lang w:val="hr-HR"/>
              </w:rPr>
              <w:t>Konjuh</w:t>
            </w:r>
            <w:proofErr w:type="spellEnd"/>
          </w:p>
        </w:tc>
      </w:tr>
      <w:tr w:rsidR="00A4284A" w:rsidRPr="00381AB1" w14:paraId="3E07FAEA"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30EBBEAF"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10.</w:t>
            </w:r>
          </w:p>
        </w:tc>
        <w:tc>
          <w:tcPr>
            <w:tcW w:w="2082" w:type="dxa"/>
            <w:shd w:val="clear" w:color="auto" w:fill="auto"/>
          </w:tcPr>
          <w:p w14:paraId="5EFEFE5D" w14:textId="3F8E9197"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Zaštićeni pejzaž </w:t>
            </w:r>
            <w:proofErr w:type="spellStart"/>
            <w:r w:rsidRPr="00381AB1">
              <w:rPr>
                <w:rFonts w:asciiTheme="minorHAnsi" w:hAnsiTheme="minorHAnsi" w:cstheme="minorHAnsi"/>
                <w:sz w:val="20"/>
                <w:szCs w:val="20"/>
                <w:lang w:val="hr-HR"/>
              </w:rPr>
              <w:t>Trebević</w:t>
            </w:r>
            <w:proofErr w:type="spellEnd"/>
          </w:p>
        </w:tc>
        <w:tc>
          <w:tcPr>
            <w:tcW w:w="1067" w:type="dxa"/>
            <w:shd w:val="clear" w:color="auto" w:fill="auto"/>
          </w:tcPr>
          <w:p w14:paraId="777117DD"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48AD7092"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400,20</w:t>
            </w:r>
          </w:p>
        </w:tc>
        <w:tc>
          <w:tcPr>
            <w:tcW w:w="1587" w:type="dxa"/>
            <w:shd w:val="clear" w:color="auto" w:fill="auto"/>
          </w:tcPr>
          <w:p w14:paraId="40C47179"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2014</w:t>
            </w:r>
          </w:p>
        </w:tc>
        <w:tc>
          <w:tcPr>
            <w:tcW w:w="2652" w:type="dxa"/>
            <w:shd w:val="clear" w:color="auto" w:fill="auto"/>
          </w:tcPr>
          <w:p w14:paraId="4B420007" w14:textId="562717A9"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 zaštićena prirodna područja KS</w:t>
            </w:r>
          </w:p>
        </w:tc>
      </w:tr>
      <w:tr w:rsidR="00A4284A" w:rsidRPr="00381AB1" w14:paraId="1A756661" w14:textId="77777777" w:rsidTr="00A4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5331ABD6"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11.</w:t>
            </w:r>
          </w:p>
        </w:tc>
        <w:tc>
          <w:tcPr>
            <w:tcW w:w="2082" w:type="dxa"/>
            <w:shd w:val="clear" w:color="auto" w:fill="auto"/>
          </w:tcPr>
          <w:p w14:paraId="339A1FDD" w14:textId="13B3375D"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Zaštićeni pejzaž </w:t>
            </w:r>
            <w:proofErr w:type="spellStart"/>
            <w:r w:rsidRPr="00381AB1">
              <w:rPr>
                <w:rFonts w:asciiTheme="minorHAnsi" w:hAnsiTheme="minorHAnsi" w:cstheme="minorHAnsi"/>
                <w:sz w:val="20"/>
                <w:szCs w:val="20"/>
                <w:lang w:val="hr-HR"/>
              </w:rPr>
              <w:t>Bentbaša</w:t>
            </w:r>
            <w:proofErr w:type="spellEnd"/>
          </w:p>
        </w:tc>
        <w:tc>
          <w:tcPr>
            <w:tcW w:w="1067" w:type="dxa"/>
            <w:shd w:val="clear" w:color="auto" w:fill="auto"/>
          </w:tcPr>
          <w:p w14:paraId="3AC52313"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37DF55D0"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160,90</w:t>
            </w:r>
          </w:p>
        </w:tc>
        <w:tc>
          <w:tcPr>
            <w:tcW w:w="1587" w:type="dxa"/>
            <w:shd w:val="clear" w:color="auto" w:fill="auto"/>
          </w:tcPr>
          <w:p w14:paraId="0DEBD219" w14:textId="77777777"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2017</w:t>
            </w:r>
          </w:p>
        </w:tc>
        <w:tc>
          <w:tcPr>
            <w:tcW w:w="2652" w:type="dxa"/>
            <w:shd w:val="clear" w:color="auto" w:fill="auto"/>
          </w:tcPr>
          <w:p w14:paraId="2AE7D224" w14:textId="4D8A693E" w:rsidR="00A4284A" w:rsidRPr="00381AB1" w:rsidRDefault="00A4284A" w:rsidP="00A4284A">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Javna ustanova za zaštićena prirodna područja KS</w:t>
            </w:r>
          </w:p>
        </w:tc>
      </w:tr>
      <w:tr w:rsidR="00A4284A" w:rsidRPr="00381AB1" w14:paraId="381A8822" w14:textId="77777777" w:rsidTr="00A4284A">
        <w:tc>
          <w:tcPr>
            <w:cnfStyle w:val="001000000000" w:firstRow="0" w:lastRow="0" w:firstColumn="1" w:lastColumn="0" w:oddVBand="0" w:evenVBand="0" w:oddHBand="0" w:evenHBand="0" w:firstRowFirstColumn="0" w:firstRowLastColumn="0" w:lastRowFirstColumn="0" w:lastRowLastColumn="0"/>
            <w:tcW w:w="671" w:type="dxa"/>
            <w:shd w:val="clear" w:color="auto" w:fill="auto"/>
          </w:tcPr>
          <w:p w14:paraId="24E54CAA"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12.</w:t>
            </w:r>
          </w:p>
        </w:tc>
        <w:tc>
          <w:tcPr>
            <w:tcW w:w="2082" w:type="dxa"/>
            <w:shd w:val="clear" w:color="auto" w:fill="auto"/>
          </w:tcPr>
          <w:p w14:paraId="0BBADCCB" w14:textId="389A9E43"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Zaštićeni pejzaž Vjetrenica-Popovo polje</w:t>
            </w:r>
          </w:p>
        </w:tc>
        <w:tc>
          <w:tcPr>
            <w:tcW w:w="1067" w:type="dxa"/>
            <w:shd w:val="clear" w:color="auto" w:fill="auto"/>
          </w:tcPr>
          <w:p w14:paraId="1AB512B8"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V</w:t>
            </w:r>
          </w:p>
        </w:tc>
        <w:tc>
          <w:tcPr>
            <w:tcW w:w="1121" w:type="dxa"/>
            <w:shd w:val="clear" w:color="auto" w:fill="auto"/>
          </w:tcPr>
          <w:p w14:paraId="2F9BCE73"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4.712,19</w:t>
            </w:r>
          </w:p>
        </w:tc>
        <w:tc>
          <w:tcPr>
            <w:tcW w:w="1587" w:type="dxa"/>
            <w:shd w:val="clear" w:color="auto" w:fill="auto"/>
          </w:tcPr>
          <w:p w14:paraId="074BCEB3" w14:textId="77777777"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2021</w:t>
            </w:r>
          </w:p>
        </w:tc>
        <w:tc>
          <w:tcPr>
            <w:tcW w:w="2652" w:type="dxa"/>
            <w:shd w:val="clear" w:color="auto" w:fill="auto"/>
          </w:tcPr>
          <w:p w14:paraId="02454FFF" w14:textId="24AC3B14" w:rsidR="00A4284A" w:rsidRPr="00381AB1" w:rsidRDefault="00A4284A" w:rsidP="00A4284A">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Javno </w:t>
            </w:r>
            <w:proofErr w:type="spellStart"/>
            <w:r w:rsidRPr="00381AB1">
              <w:rPr>
                <w:rFonts w:asciiTheme="minorHAnsi" w:hAnsiTheme="minorHAnsi" w:cstheme="minorHAnsi"/>
                <w:sz w:val="20"/>
                <w:szCs w:val="20"/>
                <w:lang w:val="hr-HR"/>
              </w:rPr>
              <w:t>preduzeće</w:t>
            </w:r>
            <w:proofErr w:type="spellEnd"/>
            <w:r w:rsidRPr="00381AB1">
              <w:rPr>
                <w:rFonts w:asciiTheme="minorHAnsi" w:hAnsiTheme="minorHAnsi" w:cstheme="minorHAnsi"/>
                <w:sz w:val="20"/>
                <w:szCs w:val="20"/>
                <w:lang w:val="hr-HR"/>
              </w:rPr>
              <w:t xml:space="preserve"> Vjetrenica, d.o.o. Ravno</w:t>
            </w:r>
          </w:p>
        </w:tc>
      </w:tr>
    </w:tbl>
    <w:p w14:paraId="6CE5576B" w14:textId="77777777" w:rsidR="00EF14FC" w:rsidRPr="00381AB1" w:rsidRDefault="00EF14FC" w:rsidP="0094222C">
      <w:pPr>
        <w:pStyle w:val="Normal1"/>
        <w:spacing w:before="0" w:beforeAutospacing="0" w:after="0" w:afterAutospacing="0" w:line="276" w:lineRule="auto"/>
        <w:jc w:val="both"/>
        <w:rPr>
          <w:rFonts w:asciiTheme="minorHAnsi" w:hAnsiTheme="minorHAnsi" w:cstheme="minorHAnsi"/>
          <w:sz w:val="22"/>
          <w:szCs w:val="22"/>
          <w:lang w:val="hr-HR"/>
        </w:rPr>
      </w:pPr>
    </w:p>
    <w:p w14:paraId="4A6F689D" w14:textId="114FDFA2" w:rsidR="009C377B" w:rsidRPr="00381AB1" w:rsidRDefault="00A4284A" w:rsidP="00E36441">
      <w:pPr>
        <w:pStyle w:val="Normal1"/>
        <w:spacing w:after="200" w:line="276" w:lineRule="auto"/>
        <w:jc w:val="both"/>
        <w:rPr>
          <w:i/>
          <w:iCs/>
          <w:color w:val="44546A" w:themeColor="text2"/>
          <w:sz w:val="20"/>
          <w:szCs w:val="16"/>
          <w:lang w:val="hr-HR"/>
        </w:rPr>
      </w:pPr>
      <w:r w:rsidRPr="00381AB1">
        <w:rPr>
          <w:rFonts w:asciiTheme="minorHAnsi" w:hAnsiTheme="minorHAnsi" w:cstheme="minorHAnsi"/>
          <w:sz w:val="22"/>
          <w:szCs w:val="22"/>
          <w:lang w:val="hr-HR"/>
        </w:rPr>
        <w:lastRenderedPageBreak/>
        <w:t>Prijedlogom Prostornog plana FBiH (2008-2028)</w:t>
      </w:r>
      <w:r w:rsidR="00EF14FC" w:rsidRPr="00381AB1">
        <w:rPr>
          <w:rFonts w:asciiTheme="minorHAnsi" w:hAnsiTheme="minorHAnsi" w:cstheme="minorHAnsi"/>
          <w:sz w:val="22"/>
          <w:szCs w:val="22"/>
          <w:vertAlign w:val="superscript"/>
          <w:lang w:val="hr-HR"/>
        </w:rPr>
        <w:footnoteReference w:id="34"/>
      </w:r>
      <w:r w:rsidR="00EF14F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koji je još uvijek u procesu usvajanja, predviđa se uspostavljanje 14 novih zaštićenih područja prirode sa ukupnom prostornom pokrivenošću teritorije FBiH od 18,5%. U narednoj tabeli su navedena sva planirana zaštićena područja u FBiH</w:t>
      </w:r>
      <w:r w:rsidR="00EF14FC" w:rsidRPr="00381AB1">
        <w:rPr>
          <w:rFonts w:asciiTheme="minorHAnsi" w:hAnsiTheme="minorHAnsi" w:cstheme="minorHAnsi"/>
          <w:sz w:val="22"/>
          <w:szCs w:val="22"/>
          <w:lang w:val="hr-HR"/>
        </w:rPr>
        <w:t>.</w:t>
      </w:r>
      <w:bookmarkStart w:id="38" w:name="_Toc68685091"/>
    </w:p>
    <w:p w14:paraId="7C52B4B0" w14:textId="07DC6256" w:rsidR="00EF14FC" w:rsidRPr="00381AB1" w:rsidRDefault="00EF14FC" w:rsidP="00EF14FC">
      <w:pPr>
        <w:pStyle w:val="BVIfnrCharCharCharCharChar"/>
        <w:spacing w:after="120"/>
        <w:rPr>
          <w:i/>
          <w:iCs/>
          <w:color w:val="70AD47"/>
          <w:sz w:val="20"/>
          <w:szCs w:val="16"/>
          <w:vertAlign w:val="baseline"/>
          <w:lang w:val="hr-HR"/>
        </w:rPr>
      </w:pPr>
      <w:bookmarkStart w:id="39" w:name="_Toc77075302"/>
      <w:r w:rsidRPr="00381AB1">
        <w:rPr>
          <w:i/>
          <w:iCs/>
          <w:color w:val="70AD47"/>
          <w:sz w:val="20"/>
          <w:szCs w:val="16"/>
          <w:vertAlign w:val="baseline"/>
          <w:lang w:val="hr-HR"/>
        </w:rPr>
        <w:t>Tab</w:t>
      </w:r>
      <w:r w:rsidR="00A4284A"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947A5F">
        <w:rPr>
          <w:i/>
          <w:iCs/>
          <w:noProof/>
          <w:color w:val="70AD47"/>
          <w:sz w:val="20"/>
          <w:szCs w:val="16"/>
          <w:vertAlign w:val="baseline"/>
          <w:lang w:val="hr-HR"/>
        </w:rPr>
        <w:t>4</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bookmarkEnd w:id="38"/>
      <w:r w:rsidR="00A4284A" w:rsidRPr="00381AB1">
        <w:rPr>
          <w:i/>
          <w:iCs/>
          <w:color w:val="70AD47"/>
          <w:sz w:val="20"/>
          <w:szCs w:val="16"/>
          <w:vertAlign w:val="baseline"/>
          <w:lang w:val="hr-HR"/>
        </w:rPr>
        <w:t>Planirana zaštićena područja prirode u FBiH</w:t>
      </w:r>
      <w:bookmarkEnd w:id="39"/>
    </w:p>
    <w:tbl>
      <w:tblPr>
        <w:tblStyle w:val="GridTable4-Accent6"/>
        <w:tblW w:w="0" w:type="auto"/>
        <w:tblLook w:val="04A0" w:firstRow="1" w:lastRow="0" w:firstColumn="1" w:lastColumn="0" w:noHBand="0" w:noVBand="1"/>
      </w:tblPr>
      <w:tblGrid>
        <w:gridCol w:w="1030"/>
        <w:gridCol w:w="5720"/>
        <w:gridCol w:w="2394"/>
      </w:tblGrid>
      <w:tr w:rsidR="00EF14FC" w:rsidRPr="00381AB1" w14:paraId="7424F15F" w14:textId="77777777" w:rsidTr="00E36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14:paraId="0BEAAB7E" w14:textId="08A3DE42" w:rsidR="00EF14FC" w:rsidRPr="00381AB1" w:rsidRDefault="00A4284A" w:rsidP="009C377B">
            <w:pPr>
              <w:pStyle w:val="Normal1"/>
              <w:spacing w:before="40" w:after="40"/>
              <w:jc w:val="center"/>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Br</w:t>
            </w:r>
            <w:r w:rsidR="00EF14FC" w:rsidRPr="00381AB1">
              <w:rPr>
                <w:rFonts w:asciiTheme="minorHAnsi" w:hAnsiTheme="minorHAnsi" w:cstheme="minorHAnsi"/>
                <w:color w:val="FFFFFF"/>
                <w:sz w:val="20"/>
                <w:szCs w:val="20"/>
                <w:lang w:val="hr-HR"/>
              </w:rPr>
              <w:t>.</w:t>
            </w:r>
          </w:p>
        </w:tc>
        <w:tc>
          <w:tcPr>
            <w:tcW w:w="5720" w:type="dxa"/>
          </w:tcPr>
          <w:p w14:paraId="44C1B573" w14:textId="1E96814F" w:rsidR="00EF14FC" w:rsidRPr="00381AB1" w:rsidRDefault="00A4284A" w:rsidP="009C377B">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Naziv zaš</w:t>
            </w:r>
            <w:r w:rsidR="00832E12" w:rsidRPr="00381AB1">
              <w:rPr>
                <w:rFonts w:asciiTheme="minorHAnsi" w:hAnsiTheme="minorHAnsi" w:cstheme="minorHAnsi"/>
                <w:color w:val="FFFFFF"/>
                <w:sz w:val="20"/>
                <w:szCs w:val="20"/>
                <w:lang w:val="hr-HR"/>
              </w:rPr>
              <w:t>t</w:t>
            </w:r>
            <w:r w:rsidRPr="00381AB1">
              <w:rPr>
                <w:rFonts w:asciiTheme="minorHAnsi" w:hAnsiTheme="minorHAnsi" w:cstheme="minorHAnsi"/>
                <w:color w:val="FFFFFF"/>
                <w:sz w:val="20"/>
                <w:szCs w:val="20"/>
                <w:lang w:val="hr-HR"/>
              </w:rPr>
              <w:t>ićenog područja</w:t>
            </w:r>
          </w:p>
        </w:tc>
        <w:tc>
          <w:tcPr>
            <w:tcW w:w="2394" w:type="dxa"/>
          </w:tcPr>
          <w:p w14:paraId="565ACADA" w14:textId="28836711" w:rsidR="00EF14FC" w:rsidRPr="00381AB1" w:rsidRDefault="00A4284A" w:rsidP="009C377B">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val="hr-HR"/>
              </w:rPr>
            </w:pPr>
            <w:r w:rsidRPr="00381AB1">
              <w:rPr>
                <w:rFonts w:asciiTheme="minorHAnsi" w:hAnsiTheme="minorHAnsi" w:cstheme="minorHAnsi"/>
                <w:color w:val="FFFFFF"/>
                <w:sz w:val="20"/>
                <w:szCs w:val="20"/>
                <w:lang w:val="hr-HR"/>
              </w:rPr>
              <w:t>Površina</w:t>
            </w:r>
            <w:r w:rsidR="00EF14FC" w:rsidRPr="00381AB1">
              <w:rPr>
                <w:rFonts w:asciiTheme="minorHAnsi" w:hAnsiTheme="minorHAnsi" w:cstheme="minorHAnsi"/>
                <w:color w:val="FFFFFF"/>
                <w:sz w:val="20"/>
                <w:szCs w:val="20"/>
                <w:lang w:val="hr-HR"/>
              </w:rPr>
              <w:t xml:space="preserve"> (ha)</w:t>
            </w:r>
          </w:p>
        </w:tc>
      </w:tr>
      <w:tr w:rsidR="00EF14FC" w:rsidRPr="00381AB1" w14:paraId="1BBDA4F8"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70AD47" w:themeColor="accent6"/>
            </w:tcBorders>
            <w:shd w:val="clear" w:color="auto" w:fill="auto"/>
          </w:tcPr>
          <w:p w14:paraId="484CC418" w14:textId="77777777" w:rsidR="00EF14FC" w:rsidRPr="00381AB1" w:rsidRDefault="00EF14FC" w:rsidP="009C377B">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w:t>
            </w:r>
          </w:p>
        </w:tc>
        <w:tc>
          <w:tcPr>
            <w:tcW w:w="5720" w:type="dxa"/>
            <w:tcBorders>
              <w:top w:val="single" w:sz="4" w:space="0" w:color="70AD47" w:themeColor="accent6"/>
            </w:tcBorders>
            <w:shd w:val="clear" w:color="auto" w:fill="auto"/>
          </w:tcPr>
          <w:p w14:paraId="440BACDA" w14:textId="77777777" w:rsidR="00EF14FC" w:rsidRPr="00381AB1"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Igman-Bjelašnica-Treskavica-Visočica-Kanjon rijeke Rakitnice</w:t>
            </w:r>
          </w:p>
        </w:tc>
        <w:tc>
          <w:tcPr>
            <w:tcW w:w="2394" w:type="dxa"/>
            <w:tcBorders>
              <w:top w:val="single" w:sz="4" w:space="0" w:color="70AD47" w:themeColor="accent6"/>
            </w:tcBorders>
            <w:shd w:val="clear" w:color="auto" w:fill="auto"/>
          </w:tcPr>
          <w:p w14:paraId="0EF302C3" w14:textId="77777777" w:rsidR="00EF14FC" w:rsidRPr="00381AB1"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95.032,94</w:t>
            </w:r>
          </w:p>
        </w:tc>
      </w:tr>
      <w:tr w:rsidR="00EF14FC" w:rsidRPr="00381AB1" w14:paraId="27648930"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556E856D" w14:textId="77777777" w:rsidR="00EF14FC" w:rsidRPr="00381AB1" w:rsidRDefault="00EF14FC" w:rsidP="009C377B">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2.</w:t>
            </w:r>
          </w:p>
        </w:tc>
        <w:tc>
          <w:tcPr>
            <w:tcW w:w="5720" w:type="dxa"/>
            <w:shd w:val="clear" w:color="auto" w:fill="auto"/>
          </w:tcPr>
          <w:p w14:paraId="0C017D71" w14:textId="77777777" w:rsidR="00EF14FC" w:rsidRPr="00381AB1" w:rsidRDefault="00EF14FC" w:rsidP="009C377B">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Prenj-Čabulja-Čvrsnica-Vran</w:t>
            </w:r>
          </w:p>
        </w:tc>
        <w:tc>
          <w:tcPr>
            <w:tcW w:w="2394" w:type="dxa"/>
            <w:shd w:val="clear" w:color="auto" w:fill="auto"/>
          </w:tcPr>
          <w:p w14:paraId="30361F89" w14:textId="77777777" w:rsidR="00EF14FC" w:rsidRPr="00381AB1" w:rsidRDefault="00EF14FC" w:rsidP="009C377B">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101.744,3</w:t>
            </w:r>
          </w:p>
        </w:tc>
      </w:tr>
      <w:tr w:rsidR="00A4284A" w:rsidRPr="00381AB1" w14:paraId="4F458D01"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56EFB5AD"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3.</w:t>
            </w:r>
          </w:p>
        </w:tc>
        <w:tc>
          <w:tcPr>
            <w:tcW w:w="5720" w:type="dxa"/>
            <w:shd w:val="clear" w:color="auto" w:fill="auto"/>
          </w:tcPr>
          <w:p w14:paraId="45199360" w14:textId="441A1C73"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Planina Vranica</w:t>
            </w:r>
          </w:p>
        </w:tc>
        <w:tc>
          <w:tcPr>
            <w:tcW w:w="2394" w:type="dxa"/>
            <w:shd w:val="clear" w:color="auto" w:fill="auto"/>
          </w:tcPr>
          <w:p w14:paraId="0137A870"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25.078,1</w:t>
            </w:r>
          </w:p>
        </w:tc>
      </w:tr>
      <w:tr w:rsidR="00A4284A" w:rsidRPr="00381AB1" w14:paraId="50BAA9CD"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A3F41AC"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4.</w:t>
            </w:r>
          </w:p>
        </w:tc>
        <w:tc>
          <w:tcPr>
            <w:tcW w:w="5720" w:type="dxa"/>
            <w:shd w:val="clear" w:color="auto" w:fill="auto"/>
          </w:tcPr>
          <w:p w14:paraId="27C72E6A" w14:textId="1139469B"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Planina Grmeč</w:t>
            </w:r>
          </w:p>
        </w:tc>
        <w:tc>
          <w:tcPr>
            <w:tcW w:w="2394" w:type="dxa"/>
            <w:shd w:val="clear" w:color="auto" w:fill="auto"/>
          </w:tcPr>
          <w:p w14:paraId="1F4C6490"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78.939,8</w:t>
            </w:r>
          </w:p>
        </w:tc>
      </w:tr>
      <w:tr w:rsidR="00EF14FC" w:rsidRPr="00381AB1" w14:paraId="4319169D"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410EDDF" w14:textId="77777777" w:rsidR="00EF14FC" w:rsidRPr="00381AB1" w:rsidRDefault="00EF14FC" w:rsidP="009C377B">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5.</w:t>
            </w:r>
          </w:p>
        </w:tc>
        <w:tc>
          <w:tcPr>
            <w:tcW w:w="5720" w:type="dxa"/>
            <w:shd w:val="clear" w:color="auto" w:fill="auto"/>
          </w:tcPr>
          <w:p w14:paraId="38825A08" w14:textId="77777777" w:rsidR="00EF14FC" w:rsidRPr="00381AB1"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roofErr w:type="spellStart"/>
            <w:r w:rsidRPr="00381AB1">
              <w:rPr>
                <w:rFonts w:asciiTheme="minorHAnsi" w:hAnsiTheme="minorHAnsi" w:cstheme="minorHAnsi"/>
                <w:sz w:val="20"/>
                <w:szCs w:val="20"/>
                <w:lang w:val="hr-HR"/>
              </w:rPr>
              <w:t>Raduša</w:t>
            </w:r>
            <w:proofErr w:type="spellEnd"/>
            <w:r w:rsidRPr="00381AB1">
              <w:rPr>
                <w:rFonts w:asciiTheme="minorHAnsi" w:hAnsiTheme="minorHAnsi" w:cstheme="minorHAnsi"/>
                <w:sz w:val="20"/>
                <w:szCs w:val="20"/>
                <w:lang w:val="hr-HR"/>
              </w:rPr>
              <w:t>-Stožer-Crni Vrh</w:t>
            </w:r>
          </w:p>
        </w:tc>
        <w:tc>
          <w:tcPr>
            <w:tcW w:w="2394" w:type="dxa"/>
            <w:shd w:val="clear" w:color="auto" w:fill="auto"/>
          </w:tcPr>
          <w:p w14:paraId="7BC4AC76" w14:textId="77777777" w:rsidR="00EF14FC" w:rsidRPr="00381AB1"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42.415,5</w:t>
            </w:r>
          </w:p>
        </w:tc>
      </w:tr>
      <w:tr w:rsidR="00EF14FC" w:rsidRPr="00381AB1" w14:paraId="1887AB24"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48566AB" w14:textId="77777777" w:rsidR="00EF14FC" w:rsidRPr="00381AB1" w:rsidRDefault="00EF14FC" w:rsidP="009C377B">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6.</w:t>
            </w:r>
          </w:p>
        </w:tc>
        <w:tc>
          <w:tcPr>
            <w:tcW w:w="5720" w:type="dxa"/>
            <w:shd w:val="clear" w:color="auto" w:fill="auto"/>
          </w:tcPr>
          <w:p w14:paraId="7CC07B98" w14:textId="3E5E19F2" w:rsidR="00EF14FC" w:rsidRPr="00381AB1" w:rsidRDefault="00A4284A" w:rsidP="009C377B">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Planina Šator</w:t>
            </w:r>
          </w:p>
        </w:tc>
        <w:tc>
          <w:tcPr>
            <w:tcW w:w="2394" w:type="dxa"/>
            <w:shd w:val="clear" w:color="auto" w:fill="auto"/>
          </w:tcPr>
          <w:p w14:paraId="7F526F60" w14:textId="77777777" w:rsidR="00EF14FC" w:rsidRPr="00381AB1" w:rsidRDefault="00EF14FC" w:rsidP="009C377B">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29.736,3</w:t>
            </w:r>
          </w:p>
        </w:tc>
      </w:tr>
      <w:tr w:rsidR="00EF14FC" w:rsidRPr="00381AB1" w14:paraId="29737D5B"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7BD41E5" w14:textId="77777777" w:rsidR="00EF14FC" w:rsidRPr="00381AB1" w:rsidRDefault="00EF14FC" w:rsidP="009C377B">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7.</w:t>
            </w:r>
          </w:p>
        </w:tc>
        <w:tc>
          <w:tcPr>
            <w:tcW w:w="5720" w:type="dxa"/>
            <w:shd w:val="clear" w:color="auto" w:fill="auto"/>
          </w:tcPr>
          <w:p w14:paraId="2295C26A" w14:textId="77777777" w:rsidR="00EF14FC" w:rsidRPr="00381AB1"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Dinara</w:t>
            </w:r>
          </w:p>
        </w:tc>
        <w:tc>
          <w:tcPr>
            <w:tcW w:w="2394" w:type="dxa"/>
            <w:shd w:val="clear" w:color="auto" w:fill="auto"/>
          </w:tcPr>
          <w:p w14:paraId="66501647" w14:textId="77777777" w:rsidR="00EF14FC" w:rsidRPr="00381AB1"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26.314,9</w:t>
            </w:r>
          </w:p>
        </w:tc>
      </w:tr>
      <w:tr w:rsidR="00A4284A" w:rsidRPr="00381AB1" w14:paraId="7C0DC584"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4E9CE48C"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8.</w:t>
            </w:r>
          </w:p>
        </w:tc>
        <w:tc>
          <w:tcPr>
            <w:tcW w:w="5720" w:type="dxa"/>
            <w:shd w:val="clear" w:color="auto" w:fill="auto"/>
          </w:tcPr>
          <w:p w14:paraId="73F8BC8D" w14:textId="5BFC0E07"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Planina </w:t>
            </w:r>
            <w:proofErr w:type="spellStart"/>
            <w:r w:rsidRPr="00381AB1">
              <w:rPr>
                <w:rFonts w:asciiTheme="minorHAnsi" w:hAnsiTheme="minorHAnsi" w:cstheme="minorHAnsi"/>
                <w:sz w:val="20"/>
                <w:szCs w:val="20"/>
                <w:lang w:val="hr-HR"/>
              </w:rPr>
              <w:t>Plješevica</w:t>
            </w:r>
            <w:proofErr w:type="spellEnd"/>
          </w:p>
        </w:tc>
        <w:tc>
          <w:tcPr>
            <w:tcW w:w="2394" w:type="dxa"/>
            <w:shd w:val="clear" w:color="auto" w:fill="auto"/>
          </w:tcPr>
          <w:p w14:paraId="28666A6E"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5.094,7</w:t>
            </w:r>
          </w:p>
        </w:tc>
      </w:tr>
      <w:tr w:rsidR="00A4284A" w:rsidRPr="00381AB1" w14:paraId="1CD485CF"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75F44B3"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9.</w:t>
            </w:r>
          </w:p>
        </w:tc>
        <w:tc>
          <w:tcPr>
            <w:tcW w:w="5720" w:type="dxa"/>
            <w:shd w:val="clear" w:color="auto" w:fill="auto"/>
          </w:tcPr>
          <w:p w14:paraId="5CDB68A8" w14:textId="439F89B5"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Livanjsko polje</w:t>
            </w:r>
          </w:p>
        </w:tc>
        <w:tc>
          <w:tcPr>
            <w:tcW w:w="2394" w:type="dxa"/>
            <w:shd w:val="clear" w:color="auto" w:fill="auto"/>
          </w:tcPr>
          <w:p w14:paraId="684AE8DE"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19.833,8</w:t>
            </w:r>
          </w:p>
        </w:tc>
      </w:tr>
      <w:tr w:rsidR="00A4284A" w:rsidRPr="00381AB1" w14:paraId="37B7EDFD"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01E2507"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10.</w:t>
            </w:r>
          </w:p>
        </w:tc>
        <w:tc>
          <w:tcPr>
            <w:tcW w:w="5720" w:type="dxa"/>
            <w:shd w:val="clear" w:color="auto" w:fill="auto"/>
          </w:tcPr>
          <w:p w14:paraId="3F7F3451" w14:textId="019BC126"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Planina Vlašić</w:t>
            </w:r>
          </w:p>
        </w:tc>
        <w:tc>
          <w:tcPr>
            <w:tcW w:w="2394" w:type="dxa"/>
            <w:shd w:val="clear" w:color="auto" w:fill="auto"/>
          </w:tcPr>
          <w:p w14:paraId="0E06D8CD"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12.382,9</w:t>
            </w:r>
          </w:p>
        </w:tc>
      </w:tr>
      <w:tr w:rsidR="00A4284A" w:rsidRPr="00381AB1" w14:paraId="523CE887"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631E19F"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11.</w:t>
            </w:r>
          </w:p>
        </w:tc>
        <w:tc>
          <w:tcPr>
            <w:tcW w:w="5720" w:type="dxa"/>
            <w:shd w:val="clear" w:color="auto" w:fill="auto"/>
          </w:tcPr>
          <w:p w14:paraId="62A95B04" w14:textId="6D29C334"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Popovo polje-Vjetrenica</w:t>
            </w:r>
          </w:p>
        </w:tc>
        <w:tc>
          <w:tcPr>
            <w:tcW w:w="2394" w:type="dxa"/>
            <w:shd w:val="clear" w:color="auto" w:fill="auto"/>
          </w:tcPr>
          <w:p w14:paraId="16158285"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3.572,5</w:t>
            </w:r>
          </w:p>
        </w:tc>
      </w:tr>
      <w:tr w:rsidR="00A4284A" w:rsidRPr="00381AB1" w14:paraId="0E217129"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05B17670"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12.</w:t>
            </w:r>
          </w:p>
        </w:tc>
        <w:tc>
          <w:tcPr>
            <w:tcW w:w="5720" w:type="dxa"/>
            <w:shd w:val="clear" w:color="auto" w:fill="auto"/>
          </w:tcPr>
          <w:p w14:paraId="04194FAD" w14:textId="0E75F092"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Kanjoni rijeka Neretve, Doljanke, Ribnice i </w:t>
            </w:r>
            <w:proofErr w:type="spellStart"/>
            <w:r w:rsidRPr="00381AB1">
              <w:rPr>
                <w:rFonts w:asciiTheme="minorHAnsi" w:hAnsiTheme="minorHAnsi" w:cstheme="minorHAnsi"/>
                <w:sz w:val="20"/>
                <w:szCs w:val="20"/>
                <w:lang w:val="hr-HR"/>
              </w:rPr>
              <w:t>Drežanke</w:t>
            </w:r>
            <w:proofErr w:type="spellEnd"/>
          </w:p>
        </w:tc>
        <w:tc>
          <w:tcPr>
            <w:tcW w:w="2394" w:type="dxa"/>
            <w:shd w:val="clear" w:color="auto" w:fill="auto"/>
          </w:tcPr>
          <w:p w14:paraId="5A126109"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7.357,3</w:t>
            </w:r>
          </w:p>
        </w:tc>
      </w:tr>
      <w:tr w:rsidR="00A4284A" w:rsidRPr="00381AB1" w14:paraId="2C07E0BA"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3FEF209"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13.</w:t>
            </w:r>
          </w:p>
        </w:tc>
        <w:tc>
          <w:tcPr>
            <w:tcW w:w="5720" w:type="dxa"/>
            <w:shd w:val="clear" w:color="auto" w:fill="auto"/>
          </w:tcPr>
          <w:p w14:paraId="56980954" w14:textId="176BB6DE" w:rsidR="00A4284A" w:rsidRPr="00381AB1" w:rsidRDefault="00A4284A" w:rsidP="00A4284A">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roofErr w:type="spellStart"/>
            <w:r w:rsidRPr="00381AB1">
              <w:rPr>
                <w:rFonts w:asciiTheme="minorHAnsi" w:hAnsiTheme="minorHAnsi" w:cstheme="minorHAnsi"/>
                <w:sz w:val="20"/>
                <w:szCs w:val="20"/>
                <w:lang w:val="hr-HR"/>
              </w:rPr>
              <w:t>Plivsko</w:t>
            </w:r>
            <w:proofErr w:type="spellEnd"/>
            <w:r w:rsidRPr="00381AB1">
              <w:rPr>
                <w:rFonts w:asciiTheme="minorHAnsi" w:hAnsiTheme="minorHAnsi" w:cstheme="minorHAnsi"/>
                <w:sz w:val="20"/>
                <w:szCs w:val="20"/>
                <w:lang w:val="hr-HR"/>
              </w:rPr>
              <w:t xml:space="preserve"> jezero</w:t>
            </w:r>
          </w:p>
        </w:tc>
        <w:tc>
          <w:tcPr>
            <w:tcW w:w="2394" w:type="dxa"/>
            <w:shd w:val="clear" w:color="auto" w:fill="auto"/>
          </w:tcPr>
          <w:p w14:paraId="21AAAEFD" w14:textId="77777777" w:rsidR="00A4284A" w:rsidRPr="00381AB1" w:rsidRDefault="00A4284A" w:rsidP="00A4284A">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633,9</w:t>
            </w:r>
          </w:p>
        </w:tc>
      </w:tr>
      <w:tr w:rsidR="00A4284A" w:rsidRPr="00381AB1" w14:paraId="3A7A7735"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4544F79E" w14:textId="77777777" w:rsidR="00A4284A" w:rsidRPr="00381AB1" w:rsidRDefault="00A4284A" w:rsidP="00A4284A">
            <w:pPr>
              <w:pStyle w:val="Normal1"/>
              <w:spacing w:before="40" w:after="40"/>
              <w:jc w:val="center"/>
              <w:rPr>
                <w:rFonts w:asciiTheme="minorHAnsi" w:hAnsiTheme="minorHAnsi" w:cstheme="minorHAnsi"/>
                <w:b w:val="0"/>
                <w:bCs w:val="0"/>
                <w:sz w:val="20"/>
                <w:szCs w:val="20"/>
                <w:lang w:val="hr-HR"/>
              </w:rPr>
            </w:pPr>
            <w:r w:rsidRPr="00381AB1">
              <w:rPr>
                <w:rFonts w:asciiTheme="minorHAnsi" w:hAnsiTheme="minorHAnsi" w:cstheme="minorHAnsi"/>
                <w:b w:val="0"/>
                <w:bCs w:val="0"/>
                <w:sz w:val="20"/>
                <w:szCs w:val="20"/>
                <w:lang w:val="hr-HR"/>
              </w:rPr>
              <w:t>14.</w:t>
            </w:r>
          </w:p>
        </w:tc>
        <w:tc>
          <w:tcPr>
            <w:tcW w:w="5720" w:type="dxa"/>
            <w:shd w:val="clear" w:color="auto" w:fill="auto"/>
          </w:tcPr>
          <w:p w14:paraId="01DC3D25" w14:textId="00FD55DF" w:rsidR="00A4284A" w:rsidRPr="00381AB1" w:rsidRDefault="00A4284A" w:rsidP="00A4284A">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Sliv rijeke Une</w:t>
            </w:r>
          </w:p>
        </w:tc>
        <w:tc>
          <w:tcPr>
            <w:tcW w:w="2394" w:type="dxa"/>
            <w:shd w:val="clear" w:color="auto" w:fill="auto"/>
          </w:tcPr>
          <w:p w14:paraId="7922789F" w14:textId="77777777" w:rsidR="00A4284A" w:rsidRPr="00381AB1" w:rsidRDefault="00A4284A" w:rsidP="00A4284A">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34.685,8</w:t>
            </w:r>
          </w:p>
        </w:tc>
      </w:tr>
    </w:tbl>
    <w:p w14:paraId="073BF803" w14:textId="77777777" w:rsidR="00EF14FC" w:rsidRPr="00381AB1" w:rsidRDefault="00EF14FC" w:rsidP="00533056">
      <w:pPr>
        <w:pStyle w:val="Normal1"/>
        <w:spacing w:before="0" w:beforeAutospacing="0" w:after="0" w:afterAutospacing="0"/>
        <w:jc w:val="both"/>
        <w:rPr>
          <w:sz w:val="22"/>
          <w:szCs w:val="22"/>
          <w:lang w:val="hr-HR"/>
        </w:rPr>
      </w:pPr>
    </w:p>
    <w:p w14:paraId="22A630B5" w14:textId="62650DDA" w:rsidR="00EF14FC" w:rsidRPr="00381AB1" w:rsidRDefault="00A4284A"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Projekat UNDP-a </w:t>
      </w:r>
      <w:r w:rsidR="00EF14FC" w:rsidRPr="00381AB1">
        <w:rPr>
          <w:rFonts w:asciiTheme="minorHAnsi" w:hAnsiTheme="minorHAnsi" w:cstheme="minorHAnsi"/>
          <w:sz w:val="22"/>
          <w:szCs w:val="22"/>
          <w:vertAlign w:val="superscript"/>
          <w:lang w:val="hr-HR"/>
        </w:rPr>
        <w:footnoteReference w:id="35"/>
      </w:r>
      <w:r w:rsidRPr="00381AB1">
        <w:rPr>
          <w:rFonts w:asciiTheme="minorHAnsi" w:hAnsiTheme="minorHAnsi" w:cstheme="minorHAnsi"/>
          <w:sz w:val="22"/>
          <w:szCs w:val="22"/>
          <w:lang w:val="hr-HR"/>
        </w:rPr>
        <w:t>,</w:t>
      </w:r>
      <w:r w:rsidR="00EF14F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koji je trenutno u toku, ima cilj staviti u zaštitu dodatnih pet područja u FBiH</w:t>
      </w:r>
      <w:r w:rsidR="00EF14FC" w:rsidRPr="00381AB1">
        <w:rPr>
          <w:rFonts w:asciiTheme="minorHAnsi" w:hAnsiTheme="minorHAnsi" w:cstheme="minorHAnsi"/>
          <w:sz w:val="22"/>
          <w:szCs w:val="22"/>
          <w:lang w:val="hr-HR"/>
        </w:rPr>
        <w:t>:</w:t>
      </w:r>
    </w:p>
    <w:p w14:paraId="2565B5A0" w14:textId="77777777" w:rsidR="00A4284A" w:rsidRPr="00381AB1" w:rsidRDefault="00A4284A" w:rsidP="00534314">
      <w:pPr>
        <w:pStyle w:val="Normal1"/>
        <w:numPr>
          <w:ilvl w:val="0"/>
          <w:numId w:val="20"/>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Botanički i cvjetni rezervat </w:t>
      </w:r>
      <w:proofErr w:type="spellStart"/>
      <w:r w:rsidRPr="00381AB1">
        <w:rPr>
          <w:rFonts w:asciiTheme="minorHAnsi" w:hAnsiTheme="minorHAnsi" w:cstheme="minorHAnsi"/>
          <w:sz w:val="22"/>
          <w:szCs w:val="22"/>
          <w:lang w:val="hr-HR"/>
        </w:rPr>
        <w:t>Mediteranetum</w:t>
      </w:r>
      <w:proofErr w:type="spellEnd"/>
      <w:r w:rsidRPr="00381AB1">
        <w:rPr>
          <w:rFonts w:asciiTheme="minorHAnsi" w:hAnsiTheme="minorHAnsi" w:cstheme="minorHAnsi"/>
          <w:sz w:val="22"/>
          <w:szCs w:val="22"/>
          <w:lang w:val="hr-HR"/>
        </w:rPr>
        <w:t xml:space="preserve"> u općini Neum (Hercegovačko-neretvanski kanton) sa pripadajućim akvatorijem (prvo Marinsko zaštićeno područje u BiH), </w:t>
      </w:r>
    </w:p>
    <w:p w14:paraId="49F57EB6" w14:textId="77777777" w:rsidR="00A4284A" w:rsidRPr="00381AB1" w:rsidRDefault="00A4284A" w:rsidP="00534314">
      <w:pPr>
        <w:pStyle w:val="Normal1"/>
        <w:numPr>
          <w:ilvl w:val="0"/>
          <w:numId w:val="20"/>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Sistem pećina Vjetrenica (Hercegovačko-neretvanski kanton), </w:t>
      </w:r>
    </w:p>
    <w:p w14:paraId="6A0ADFCF" w14:textId="77777777" w:rsidR="00A4284A" w:rsidRPr="00381AB1" w:rsidRDefault="00A4284A" w:rsidP="00534314">
      <w:pPr>
        <w:pStyle w:val="Normal1"/>
        <w:numPr>
          <w:ilvl w:val="0"/>
          <w:numId w:val="20"/>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Livanjsko polje (Kanton 10), </w:t>
      </w:r>
    </w:p>
    <w:p w14:paraId="3E390448" w14:textId="77777777" w:rsidR="00A4284A" w:rsidRPr="00381AB1" w:rsidRDefault="00A4284A" w:rsidP="00534314">
      <w:pPr>
        <w:pStyle w:val="Normal1"/>
        <w:numPr>
          <w:ilvl w:val="0"/>
          <w:numId w:val="20"/>
        </w:numPr>
        <w:spacing w:before="0" w:beforeAutospacing="0" w:after="200" w:afterAutospacing="0" w:line="276" w:lineRule="auto"/>
        <w:ind w:left="714" w:hanging="357"/>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Bjelašnica – Visočica – Treskavica – Kanjon rijeke Rakitnice (Hercegovačko-neretvanski kanton i Kanton Sarajevo), </w:t>
      </w:r>
    </w:p>
    <w:p w14:paraId="4D2FA57A" w14:textId="628870C2" w:rsidR="00A4284A" w:rsidRPr="00381AB1" w:rsidRDefault="00A4284A" w:rsidP="00534314">
      <w:pPr>
        <w:pStyle w:val="Normal1"/>
        <w:numPr>
          <w:ilvl w:val="0"/>
          <w:numId w:val="20"/>
        </w:numPr>
        <w:spacing w:before="0" w:beforeAutospacing="0" w:after="200" w:afterAutospacing="0" w:line="276" w:lineRule="auto"/>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Planina Zvijezda (Općina Vareš, Zeničko-dobojski kanton).</w:t>
      </w:r>
    </w:p>
    <w:p w14:paraId="3C3B17D5" w14:textId="189D9BBD" w:rsidR="00EF14FC" w:rsidRPr="00381AB1" w:rsidRDefault="00A4284A"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BiH se nalazi ukupno 11, a u FBiH 7 ključnih područja </w:t>
      </w:r>
      <w:proofErr w:type="spellStart"/>
      <w:r w:rsidRPr="00381AB1">
        <w:rPr>
          <w:rFonts w:asciiTheme="minorHAnsi" w:hAnsiTheme="minorHAnsi" w:cstheme="minorHAnsi"/>
          <w:sz w:val="22"/>
          <w:szCs w:val="22"/>
          <w:lang w:val="hr-HR"/>
        </w:rPr>
        <w:t>biodiverziteta</w:t>
      </w:r>
      <w:proofErr w:type="spellEnd"/>
      <w:r w:rsidRPr="00381AB1">
        <w:rPr>
          <w:rFonts w:asciiTheme="minorHAnsi" w:hAnsiTheme="minorHAnsi" w:cstheme="minorHAnsi"/>
          <w:sz w:val="22"/>
          <w:szCs w:val="22"/>
          <w:lang w:val="hr-HR"/>
        </w:rPr>
        <w:t xml:space="preserve"> (KPB). Ovi lokaliteti su kvalificirani za KPB kao IBA lokaliteti u CEPF profilu ekosistema mediteranskog žarišta.</w:t>
      </w:r>
      <w:r w:rsidRPr="00381AB1">
        <w:rPr>
          <w:rFonts w:asciiTheme="minorHAnsi" w:hAnsiTheme="minorHAnsi" w:cstheme="minorHAnsi"/>
          <w:sz w:val="22"/>
          <w:szCs w:val="22"/>
          <w:vertAlign w:val="superscript"/>
          <w:lang w:val="hr-HR"/>
        </w:rPr>
        <w:footnoteReference w:id="36"/>
      </w:r>
      <w:r w:rsidRPr="00381AB1">
        <w:rPr>
          <w:rFonts w:asciiTheme="minorHAnsi" w:hAnsiTheme="minorHAnsi" w:cstheme="minorHAnsi"/>
          <w:color w:val="1F487C"/>
          <w:sz w:val="22"/>
          <w:szCs w:val="22"/>
          <w:vertAlign w:val="superscript"/>
          <w:lang w:val="hr-HR"/>
        </w:rPr>
        <w:t xml:space="preserve"> </w:t>
      </w:r>
      <w:r w:rsidRPr="00381AB1">
        <w:rPr>
          <w:rFonts w:asciiTheme="minorHAnsi" w:hAnsiTheme="minorHAnsi" w:cstheme="minorHAnsi"/>
          <w:sz w:val="22"/>
          <w:szCs w:val="22"/>
          <w:lang w:val="hr-HR"/>
        </w:rPr>
        <w:t>Dva IBA</w:t>
      </w:r>
      <w:r w:rsidRPr="00381AB1">
        <w:rPr>
          <w:rFonts w:asciiTheme="minorHAnsi" w:hAnsiTheme="minorHAnsi" w:cstheme="minorHAnsi"/>
          <w:sz w:val="22"/>
          <w:szCs w:val="22"/>
          <w:vertAlign w:val="superscript"/>
          <w:lang w:val="hr-HR"/>
        </w:rPr>
        <w:footnoteReference w:id="37"/>
      </w:r>
      <w:r w:rsidRPr="00381AB1">
        <w:rPr>
          <w:rFonts w:asciiTheme="minorHAnsi" w:hAnsiTheme="minorHAnsi" w:cstheme="minorHAnsi"/>
          <w:sz w:val="22"/>
          <w:szCs w:val="22"/>
          <w:lang w:val="hr-HR"/>
        </w:rPr>
        <w:t xml:space="preserve"> lokaliteta Hutovo Blato i Boračko jezero priznati su u BiH, kao i pet lokaliteta identificiranih kao žarišta </w:t>
      </w:r>
      <w:proofErr w:type="spellStart"/>
      <w:r w:rsidRPr="00381AB1">
        <w:rPr>
          <w:rFonts w:asciiTheme="minorHAnsi" w:hAnsiTheme="minorHAnsi" w:cstheme="minorHAnsi"/>
          <w:sz w:val="22"/>
          <w:szCs w:val="22"/>
          <w:lang w:val="hr-HR"/>
        </w:rPr>
        <w:t>biodiverziteta</w:t>
      </w:r>
      <w:proofErr w:type="spellEnd"/>
      <w:r w:rsidRPr="00381AB1">
        <w:rPr>
          <w:rFonts w:asciiTheme="minorHAnsi" w:hAnsiTheme="minorHAnsi" w:cstheme="minorHAnsi"/>
          <w:sz w:val="22"/>
          <w:szCs w:val="22"/>
          <w:lang w:val="hr-HR"/>
        </w:rPr>
        <w:t xml:space="preserve">: Livanjsko polje, Mostarsko Blato, rijeka Neretva, pritoka rijeke Trebižat i Sjeverna </w:t>
      </w:r>
      <w:proofErr w:type="spellStart"/>
      <w:r w:rsidRPr="00381AB1">
        <w:rPr>
          <w:rFonts w:asciiTheme="minorHAnsi" w:hAnsiTheme="minorHAnsi" w:cstheme="minorHAnsi"/>
          <w:sz w:val="22"/>
          <w:szCs w:val="22"/>
          <w:lang w:val="hr-HR"/>
        </w:rPr>
        <w:t>Travunija</w:t>
      </w:r>
      <w:proofErr w:type="spellEnd"/>
      <w:r w:rsidRPr="00381AB1">
        <w:rPr>
          <w:rFonts w:asciiTheme="minorHAnsi" w:hAnsiTheme="minorHAnsi" w:cstheme="minorHAnsi"/>
          <w:sz w:val="22"/>
          <w:szCs w:val="22"/>
          <w:lang w:val="hr-HR"/>
        </w:rPr>
        <w:t xml:space="preserve"> (pripada i RS-u). FBiH također ima dva </w:t>
      </w:r>
      <w:proofErr w:type="spellStart"/>
      <w:r w:rsidRPr="00381AB1">
        <w:rPr>
          <w:rFonts w:asciiTheme="minorHAnsi" w:hAnsiTheme="minorHAnsi" w:cstheme="minorHAnsi"/>
          <w:sz w:val="22"/>
          <w:szCs w:val="22"/>
          <w:lang w:val="hr-HR"/>
        </w:rPr>
        <w:t>Ramsarska</w:t>
      </w:r>
      <w:proofErr w:type="spellEnd"/>
      <w:r w:rsidRPr="00381AB1">
        <w:rPr>
          <w:rFonts w:asciiTheme="minorHAnsi" w:hAnsiTheme="minorHAnsi" w:cstheme="minorHAnsi"/>
          <w:sz w:val="22"/>
          <w:szCs w:val="22"/>
          <w:vertAlign w:val="superscript"/>
          <w:lang w:val="hr-HR"/>
        </w:rPr>
        <w:footnoteReference w:id="38"/>
      </w:r>
      <w:r w:rsidRPr="00381AB1">
        <w:rPr>
          <w:rFonts w:asciiTheme="minorHAnsi" w:hAnsiTheme="minorHAnsi" w:cstheme="minorHAnsi"/>
          <w:sz w:val="22"/>
          <w:szCs w:val="22"/>
          <w:vertAlign w:val="superscript"/>
          <w:lang w:val="hr-HR"/>
        </w:rPr>
        <w:t xml:space="preserve"> </w:t>
      </w:r>
      <w:r w:rsidRPr="00381AB1">
        <w:rPr>
          <w:rFonts w:asciiTheme="minorHAnsi" w:hAnsiTheme="minorHAnsi" w:cstheme="minorHAnsi"/>
          <w:sz w:val="22"/>
          <w:szCs w:val="22"/>
          <w:lang w:val="hr-HR"/>
        </w:rPr>
        <w:t xml:space="preserve">područja: Hutovo blato i Livanjsko polje. Međutim, </w:t>
      </w:r>
      <w:proofErr w:type="spellStart"/>
      <w:r w:rsidRPr="00381AB1">
        <w:rPr>
          <w:rFonts w:asciiTheme="minorHAnsi" w:hAnsiTheme="minorHAnsi" w:cstheme="minorHAnsi"/>
          <w:sz w:val="22"/>
          <w:szCs w:val="22"/>
          <w:lang w:val="hr-HR"/>
        </w:rPr>
        <w:t>Ramsarska</w:t>
      </w:r>
      <w:proofErr w:type="spellEnd"/>
      <w:r w:rsidRPr="00381AB1">
        <w:rPr>
          <w:rFonts w:asciiTheme="minorHAnsi" w:hAnsiTheme="minorHAnsi" w:cstheme="minorHAnsi"/>
          <w:sz w:val="22"/>
          <w:szCs w:val="22"/>
          <w:lang w:val="hr-HR"/>
        </w:rPr>
        <w:t xml:space="preserve"> i IBA područja nisu zakonski priznata Zakonom o zaštiti prirode u FBiH</w:t>
      </w:r>
      <w:r w:rsidR="00EF14FC" w:rsidRPr="00381AB1">
        <w:rPr>
          <w:rFonts w:asciiTheme="minorHAnsi" w:hAnsiTheme="minorHAnsi" w:cstheme="minorHAnsi"/>
          <w:sz w:val="22"/>
          <w:szCs w:val="22"/>
          <w:lang w:val="hr-HR"/>
        </w:rPr>
        <w:t>.</w:t>
      </w:r>
    </w:p>
    <w:p w14:paraId="420E1787" w14:textId="3CB4D581" w:rsidR="00EF14FC" w:rsidRPr="00381AB1" w:rsidRDefault="00EF14FC" w:rsidP="002810F9">
      <w:pPr>
        <w:pStyle w:val="Heading4"/>
        <w:rPr>
          <w:lang w:val="hr-HR"/>
        </w:rPr>
      </w:pPr>
      <w:bookmarkStart w:id="40" w:name="_Toc77075210"/>
      <w:r w:rsidRPr="00381AB1">
        <w:rPr>
          <w:lang w:val="hr-HR"/>
        </w:rPr>
        <w:lastRenderedPageBreak/>
        <w:t xml:space="preserve">3.6.5. </w:t>
      </w:r>
      <w:r w:rsidR="00A4284A" w:rsidRPr="00381AB1">
        <w:rPr>
          <w:lang w:val="hr-HR"/>
        </w:rPr>
        <w:t>Potencijalna Natura 2000 područja</w:t>
      </w:r>
      <w:bookmarkEnd w:id="40"/>
    </w:p>
    <w:p w14:paraId="31A96505" w14:textId="6D0D177A" w:rsidR="00EF14FC" w:rsidRPr="00381AB1" w:rsidRDefault="00A4284A"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Vlada FBiH usvojila je </w:t>
      </w:r>
      <w:r w:rsidRPr="00381AB1">
        <w:rPr>
          <w:rFonts w:asciiTheme="minorHAnsi" w:hAnsiTheme="minorHAnsi" w:cstheme="minorHAnsi"/>
          <w:i/>
          <w:iCs/>
          <w:sz w:val="22"/>
          <w:szCs w:val="22"/>
          <w:lang w:val="hr-HR"/>
        </w:rPr>
        <w:t>Uredbu o programu Natura 2000 - Zaštićena područja u Evropi</w:t>
      </w:r>
      <w:r w:rsidRPr="00381AB1">
        <w:rPr>
          <w:rFonts w:asciiTheme="minorHAnsi" w:hAnsiTheme="minorHAnsi" w:cstheme="minorHAnsi"/>
          <w:i/>
          <w:iCs/>
          <w:sz w:val="22"/>
          <w:szCs w:val="22"/>
          <w:lang w:val="hr-HR"/>
        </w:rPr>
        <w:footnoteReference w:id="39"/>
      </w:r>
      <w:r w:rsidRPr="00381AB1">
        <w:rPr>
          <w:rFonts w:asciiTheme="minorHAnsi" w:hAnsiTheme="minorHAnsi" w:cstheme="minorHAnsi"/>
          <w:sz w:val="22"/>
          <w:szCs w:val="22"/>
          <w:lang w:val="hr-HR"/>
        </w:rPr>
        <w:t xml:space="preserve"> koja odražava zahtjeve EU Direktive o pticama i Direktive o staništima. Ova uredba bila je osnova za proglašenje </w:t>
      </w:r>
      <w:r w:rsidR="006F61B3" w:rsidRPr="00381AB1">
        <w:rPr>
          <w:rFonts w:asciiTheme="minorHAnsi" w:hAnsiTheme="minorHAnsi" w:cstheme="minorHAnsi"/>
          <w:sz w:val="22"/>
          <w:szCs w:val="22"/>
          <w:lang w:val="hr-HR"/>
        </w:rPr>
        <w:t>okolišne</w:t>
      </w:r>
      <w:r w:rsidRPr="00381AB1">
        <w:rPr>
          <w:rFonts w:asciiTheme="minorHAnsi" w:hAnsiTheme="minorHAnsi" w:cstheme="minorHAnsi"/>
          <w:sz w:val="22"/>
          <w:szCs w:val="22"/>
          <w:lang w:val="hr-HR"/>
        </w:rPr>
        <w:t xml:space="preserve"> mreže zaštićenih prirodnih tipova staništa i vrsta u FBiH, koja bi zatim postala dio međunarodne mreže zaštićenih prirodnih staništa i vrsta. Projektom </w:t>
      </w:r>
      <w:r w:rsidRPr="00381AB1">
        <w:rPr>
          <w:rFonts w:asciiTheme="minorHAnsi" w:hAnsiTheme="minorHAnsi" w:cstheme="minorHAnsi"/>
          <w:i/>
          <w:iCs/>
          <w:sz w:val="22"/>
          <w:szCs w:val="22"/>
          <w:lang w:val="hr-HR"/>
        </w:rPr>
        <w:t>Podrška provođenju Direktive o pticama i Direktive o staništima u Bosni i Hercegovini</w:t>
      </w:r>
      <w:r w:rsidRPr="00381AB1">
        <w:rPr>
          <w:rFonts w:asciiTheme="minorHAnsi" w:hAnsiTheme="minorHAnsi" w:cstheme="minorHAnsi"/>
          <w:sz w:val="22"/>
          <w:szCs w:val="22"/>
          <w:lang w:val="hr-HR"/>
        </w:rPr>
        <w:t xml:space="preserve"> predloženo je potencijalnih 57 Natura 2000 područja za cijelu FBiH</w:t>
      </w:r>
      <w:r w:rsidR="00EF14FC" w:rsidRPr="00381AB1">
        <w:rPr>
          <w:rFonts w:asciiTheme="minorHAnsi" w:hAnsiTheme="minorHAnsi" w:cstheme="minorHAnsi"/>
          <w:sz w:val="22"/>
          <w:szCs w:val="22"/>
          <w:lang w:val="hr-HR"/>
        </w:rPr>
        <w:t>.</w:t>
      </w:r>
    </w:p>
    <w:p w14:paraId="4A953586" w14:textId="60511192" w:rsidR="00EF14FC" w:rsidRPr="00381AB1" w:rsidRDefault="00A4284A"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Projektom je </w:t>
      </w:r>
      <w:proofErr w:type="spellStart"/>
      <w:r w:rsidRPr="00381AB1">
        <w:rPr>
          <w:rFonts w:asciiTheme="minorHAnsi" w:hAnsiTheme="minorHAnsi" w:cstheme="minorHAnsi"/>
          <w:sz w:val="22"/>
          <w:szCs w:val="22"/>
          <w:lang w:val="hr-HR"/>
        </w:rPr>
        <w:t>definisano</w:t>
      </w:r>
      <w:proofErr w:type="spellEnd"/>
      <w:r w:rsidRPr="00381AB1">
        <w:rPr>
          <w:rFonts w:asciiTheme="minorHAnsi" w:hAnsiTheme="minorHAnsi" w:cstheme="minorHAnsi"/>
          <w:sz w:val="22"/>
          <w:szCs w:val="22"/>
          <w:lang w:val="hr-HR"/>
        </w:rPr>
        <w:t xml:space="preserve"> 57 područja koja će uči u mrežu a koja se odlikuju specifičnim tipovima staništa, te specifičnim vrstama flore, faune i </w:t>
      </w:r>
      <w:proofErr w:type="spellStart"/>
      <w:r w:rsidRPr="00381AB1">
        <w:rPr>
          <w:rFonts w:asciiTheme="minorHAnsi" w:hAnsiTheme="minorHAnsi" w:cstheme="minorHAnsi"/>
          <w:sz w:val="22"/>
          <w:szCs w:val="22"/>
          <w:lang w:val="hr-HR"/>
        </w:rPr>
        <w:t>fungije</w:t>
      </w:r>
      <w:proofErr w:type="spellEnd"/>
      <w:r w:rsidRPr="00381AB1">
        <w:rPr>
          <w:rFonts w:asciiTheme="minorHAnsi" w:hAnsiTheme="minorHAnsi" w:cstheme="minorHAnsi"/>
          <w:sz w:val="22"/>
          <w:szCs w:val="22"/>
          <w:lang w:val="hr-HR"/>
        </w:rPr>
        <w:t>. Navedena područja su navedena u slijedećoj tabeli</w:t>
      </w:r>
      <w:r w:rsidR="00EF14FC" w:rsidRPr="00381AB1">
        <w:rPr>
          <w:rFonts w:asciiTheme="minorHAnsi" w:hAnsiTheme="minorHAnsi" w:cstheme="minorHAnsi"/>
          <w:sz w:val="22"/>
          <w:szCs w:val="22"/>
          <w:lang w:val="hr-HR"/>
        </w:rPr>
        <w:t>.</w:t>
      </w:r>
    </w:p>
    <w:p w14:paraId="5933452C" w14:textId="3F6881DE" w:rsidR="00EF14FC" w:rsidRPr="00381AB1" w:rsidRDefault="00EF14FC" w:rsidP="00EF14FC">
      <w:pPr>
        <w:pStyle w:val="BVIfnrCharCharCharCharChar"/>
        <w:spacing w:after="120"/>
        <w:rPr>
          <w:i/>
          <w:iCs/>
          <w:color w:val="70AD47"/>
          <w:sz w:val="20"/>
          <w:szCs w:val="16"/>
          <w:vertAlign w:val="baseline"/>
          <w:lang w:val="hr-HR"/>
        </w:rPr>
      </w:pPr>
      <w:bookmarkStart w:id="41" w:name="_Toc77075303"/>
      <w:r w:rsidRPr="00381AB1">
        <w:rPr>
          <w:i/>
          <w:iCs/>
          <w:color w:val="70AD47"/>
          <w:sz w:val="20"/>
          <w:szCs w:val="16"/>
          <w:vertAlign w:val="baseline"/>
          <w:lang w:val="hr-HR"/>
        </w:rPr>
        <w:t>Tab</w:t>
      </w:r>
      <w:r w:rsidR="00A4284A"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947A5F">
        <w:rPr>
          <w:i/>
          <w:iCs/>
          <w:noProof/>
          <w:color w:val="70AD47"/>
          <w:sz w:val="20"/>
          <w:szCs w:val="16"/>
          <w:vertAlign w:val="baseline"/>
          <w:lang w:val="hr-HR"/>
        </w:rPr>
        <w:t>5</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A4284A" w:rsidRPr="00381AB1">
        <w:rPr>
          <w:i/>
          <w:iCs/>
          <w:color w:val="70AD47"/>
          <w:sz w:val="20"/>
          <w:szCs w:val="16"/>
          <w:vertAlign w:val="baseline"/>
          <w:lang w:val="hr-HR"/>
        </w:rPr>
        <w:t xml:space="preserve">Prijedlog NATURA 2000 područja u FBiH </w:t>
      </w:r>
      <w:r w:rsidRPr="00381AB1">
        <w:rPr>
          <w:i/>
          <w:iCs/>
          <w:color w:val="70AD47"/>
          <w:sz w:val="20"/>
          <w:szCs w:val="16"/>
          <w:lang w:val="hr-HR"/>
        </w:rPr>
        <w:footnoteReference w:id="40"/>
      </w:r>
      <w:bookmarkEnd w:id="41"/>
    </w:p>
    <w:tbl>
      <w:tblPr>
        <w:tblStyle w:val="GridTable4-Accent6"/>
        <w:tblW w:w="7797" w:type="dxa"/>
        <w:tblLook w:val="04A0" w:firstRow="1" w:lastRow="0" w:firstColumn="1" w:lastColumn="0" w:noHBand="0" w:noVBand="1"/>
      </w:tblPr>
      <w:tblGrid>
        <w:gridCol w:w="851"/>
        <w:gridCol w:w="4111"/>
        <w:gridCol w:w="2835"/>
      </w:tblGrid>
      <w:tr w:rsidR="00EF14FC" w:rsidRPr="00381AB1" w14:paraId="31EFBEEC" w14:textId="77777777" w:rsidTr="00E364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Pr>
          <w:p w14:paraId="1EF18D9E" w14:textId="035E5106" w:rsidR="00EF14FC" w:rsidRPr="00381AB1" w:rsidRDefault="00A4284A" w:rsidP="00E36441">
            <w:pPr>
              <w:pStyle w:val="NormalWeb"/>
              <w:spacing w:before="20" w:beforeAutospacing="0" w:after="20" w:afterAutospacing="0"/>
              <w:jc w:val="center"/>
              <w:rPr>
                <w:rFonts w:ascii="Calibri" w:eastAsia="Calibri" w:hAnsi="Calibri" w:cs="Calibri"/>
                <w:b w:val="0"/>
                <w:bCs w:val="0"/>
                <w:color w:val="FFFFFF"/>
                <w:sz w:val="20"/>
                <w:szCs w:val="20"/>
                <w:lang w:eastAsia="en-US"/>
              </w:rPr>
            </w:pPr>
            <w:r w:rsidRPr="00381AB1">
              <w:rPr>
                <w:rFonts w:ascii="Calibri" w:eastAsia="Calibri" w:hAnsi="Calibri" w:cs="Calibri"/>
                <w:b w:val="0"/>
                <w:bCs w:val="0"/>
                <w:color w:val="FFFFFF"/>
                <w:sz w:val="20"/>
                <w:szCs w:val="20"/>
                <w:lang w:eastAsia="en-US"/>
              </w:rPr>
              <w:t>Br</w:t>
            </w:r>
            <w:r w:rsidR="00EF14FC" w:rsidRPr="00381AB1">
              <w:rPr>
                <w:rFonts w:eastAsia="Calibri" w:cs="Calibri"/>
                <w:b w:val="0"/>
                <w:bCs w:val="0"/>
                <w:color w:val="FFFFFF"/>
                <w:sz w:val="20"/>
                <w:szCs w:val="20"/>
              </w:rPr>
              <w:t>.</w:t>
            </w:r>
          </w:p>
        </w:tc>
        <w:tc>
          <w:tcPr>
            <w:tcW w:w="4111" w:type="dxa"/>
          </w:tcPr>
          <w:p w14:paraId="33D297B4" w14:textId="177813AA" w:rsidR="00EF14FC" w:rsidRPr="00381AB1" w:rsidRDefault="00A4284A" w:rsidP="00E36441">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FFFFFF"/>
                <w:sz w:val="20"/>
                <w:szCs w:val="20"/>
                <w:lang w:eastAsia="en-US"/>
              </w:rPr>
            </w:pPr>
            <w:r w:rsidRPr="00381AB1">
              <w:rPr>
                <w:rFonts w:ascii="Calibri" w:eastAsia="Calibri" w:hAnsi="Calibri" w:cs="Calibri"/>
                <w:b w:val="0"/>
                <w:color w:val="FFFFFF"/>
                <w:sz w:val="20"/>
                <w:szCs w:val="20"/>
                <w:lang w:eastAsia="en-US"/>
              </w:rPr>
              <w:t>Područje</w:t>
            </w:r>
          </w:p>
        </w:tc>
        <w:tc>
          <w:tcPr>
            <w:tcW w:w="2835" w:type="dxa"/>
          </w:tcPr>
          <w:p w14:paraId="31129BCC" w14:textId="2A381CF1" w:rsidR="00EF14FC" w:rsidRPr="00381AB1" w:rsidRDefault="00EF14FC" w:rsidP="00E36441">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FFFFFF"/>
                <w:sz w:val="20"/>
                <w:szCs w:val="20"/>
                <w:lang w:eastAsia="en-US"/>
              </w:rPr>
            </w:pPr>
            <w:r w:rsidRPr="00381AB1">
              <w:rPr>
                <w:rFonts w:ascii="Calibri" w:eastAsia="Calibri" w:hAnsi="Calibri" w:cs="Calibri"/>
                <w:b w:val="0"/>
                <w:color w:val="FFFFFF"/>
                <w:sz w:val="20"/>
                <w:szCs w:val="20"/>
                <w:lang w:eastAsia="en-US"/>
              </w:rPr>
              <w:t xml:space="preserve">NATURA 2000 </w:t>
            </w:r>
            <w:r w:rsidR="00A4284A" w:rsidRPr="00381AB1">
              <w:rPr>
                <w:rFonts w:ascii="Calibri" w:eastAsia="Calibri" w:hAnsi="Calibri" w:cs="Calibri"/>
                <w:b w:val="0"/>
                <w:color w:val="FFFFFF"/>
                <w:sz w:val="20"/>
                <w:szCs w:val="20"/>
                <w:lang w:eastAsia="en-US"/>
              </w:rPr>
              <w:t>kod</w:t>
            </w:r>
          </w:p>
        </w:tc>
      </w:tr>
      <w:tr w:rsidR="0065242F" w:rsidRPr="00381AB1" w14:paraId="58704AA4"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70AD47" w:themeColor="accent6"/>
            </w:tcBorders>
            <w:shd w:val="clear" w:color="auto" w:fill="auto"/>
            <w:hideMark/>
          </w:tcPr>
          <w:p w14:paraId="557C2718"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w:t>
            </w:r>
          </w:p>
        </w:tc>
        <w:tc>
          <w:tcPr>
            <w:tcW w:w="4111" w:type="dxa"/>
            <w:tcBorders>
              <w:top w:val="single" w:sz="4" w:space="0" w:color="70AD47" w:themeColor="accent6"/>
            </w:tcBorders>
            <w:shd w:val="clear" w:color="auto" w:fill="auto"/>
            <w:vAlign w:val="center"/>
            <w:hideMark/>
          </w:tcPr>
          <w:p w14:paraId="16F4A8E0" w14:textId="49381C41"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Popovo polje - Vjetrenica</w:t>
            </w:r>
          </w:p>
        </w:tc>
        <w:tc>
          <w:tcPr>
            <w:tcW w:w="2835" w:type="dxa"/>
            <w:tcBorders>
              <w:top w:val="single" w:sz="4" w:space="0" w:color="70AD47" w:themeColor="accent6"/>
            </w:tcBorders>
            <w:shd w:val="clear" w:color="auto" w:fill="auto"/>
            <w:hideMark/>
          </w:tcPr>
          <w:p w14:paraId="42FF5518"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15" w:history="1">
              <w:r w:rsidR="0065242F" w:rsidRPr="00381AB1">
                <w:rPr>
                  <w:rFonts w:ascii="Calibri" w:eastAsia="Calibri" w:hAnsi="Calibri" w:cs="Calibri"/>
                  <w:color w:val="000000"/>
                  <w:sz w:val="20"/>
                  <w:szCs w:val="20"/>
                  <w:lang w:eastAsia="en-US"/>
                </w:rPr>
                <w:t>BA8300062</w:t>
              </w:r>
            </w:hyperlink>
          </w:p>
        </w:tc>
      </w:tr>
      <w:tr w:rsidR="0065242F" w:rsidRPr="00381AB1" w14:paraId="1242F289"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6EC560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w:t>
            </w:r>
          </w:p>
        </w:tc>
        <w:tc>
          <w:tcPr>
            <w:tcW w:w="4111" w:type="dxa"/>
            <w:shd w:val="clear" w:color="auto" w:fill="auto"/>
            <w:vAlign w:val="center"/>
            <w:hideMark/>
          </w:tcPr>
          <w:p w14:paraId="13AC822A" w14:textId="1B34C248"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Donje Popovo polje</w:t>
            </w:r>
          </w:p>
        </w:tc>
        <w:tc>
          <w:tcPr>
            <w:tcW w:w="2835" w:type="dxa"/>
            <w:shd w:val="clear" w:color="auto" w:fill="auto"/>
            <w:hideMark/>
          </w:tcPr>
          <w:p w14:paraId="5C0A4D43"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16" w:history="1">
              <w:r w:rsidR="0065242F" w:rsidRPr="00381AB1">
                <w:rPr>
                  <w:rFonts w:ascii="Calibri" w:eastAsia="Calibri" w:hAnsi="Calibri" w:cs="Calibri"/>
                  <w:color w:val="000000"/>
                  <w:sz w:val="20"/>
                  <w:szCs w:val="20"/>
                  <w:lang w:eastAsia="en-US"/>
                </w:rPr>
                <w:t>BA8200100</w:t>
              </w:r>
            </w:hyperlink>
          </w:p>
        </w:tc>
      </w:tr>
      <w:tr w:rsidR="0065242F" w:rsidRPr="00381AB1" w14:paraId="5DB8276A"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D5F3A87"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w:t>
            </w:r>
          </w:p>
        </w:tc>
        <w:tc>
          <w:tcPr>
            <w:tcW w:w="4111" w:type="dxa"/>
            <w:shd w:val="clear" w:color="auto" w:fill="auto"/>
            <w:vAlign w:val="center"/>
            <w:hideMark/>
          </w:tcPr>
          <w:p w14:paraId="39550ED5" w14:textId="7C4C5A3F"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Hutovo blato</w:t>
            </w:r>
          </w:p>
        </w:tc>
        <w:tc>
          <w:tcPr>
            <w:tcW w:w="2835" w:type="dxa"/>
            <w:shd w:val="clear" w:color="auto" w:fill="auto"/>
            <w:hideMark/>
          </w:tcPr>
          <w:p w14:paraId="0F26C74A"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17" w:history="1">
              <w:r w:rsidR="0065242F" w:rsidRPr="00381AB1">
                <w:rPr>
                  <w:rFonts w:ascii="Calibri" w:eastAsia="Calibri" w:hAnsi="Calibri" w:cs="Calibri"/>
                  <w:color w:val="000000"/>
                  <w:sz w:val="20"/>
                  <w:szCs w:val="20"/>
                  <w:lang w:eastAsia="en-US"/>
                </w:rPr>
                <w:t>BA8300031</w:t>
              </w:r>
            </w:hyperlink>
          </w:p>
        </w:tc>
      </w:tr>
      <w:tr w:rsidR="0065242F" w:rsidRPr="00381AB1" w14:paraId="6B264279"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CCCFCE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w:t>
            </w:r>
          </w:p>
        </w:tc>
        <w:tc>
          <w:tcPr>
            <w:tcW w:w="4111" w:type="dxa"/>
            <w:shd w:val="clear" w:color="auto" w:fill="auto"/>
            <w:vAlign w:val="center"/>
            <w:hideMark/>
          </w:tcPr>
          <w:p w14:paraId="5F0FEDC2" w14:textId="60EF574B"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 xml:space="preserve">Bregava </w:t>
            </w:r>
            <w:proofErr w:type="spellStart"/>
            <w:r w:rsidRPr="00381AB1">
              <w:rPr>
                <w:rFonts w:ascii="Calibri" w:eastAsia="Calibri" w:hAnsi="Calibri" w:cs="Calibri"/>
                <w:color w:val="000000"/>
                <w:sz w:val="20"/>
                <w:szCs w:val="20"/>
                <w:lang w:eastAsia="en-US"/>
              </w:rPr>
              <w:t>Radimilja</w:t>
            </w:r>
            <w:proofErr w:type="spellEnd"/>
          </w:p>
        </w:tc>
        <w:tc>
          <w:tcPr>
            <w:tcW w:w="2835" w:type="dxa"/>
            <w:shd w:val="clear" w:color="auto" w:fill="auto"/>
            <w:hideMark/>
          </w:tcPr>
          <w:p w14:paraId="0121076B"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18" w:history="1">
              <w:r w:rsidR="0065242F" w:rsidRPr="00381AB1">
                <w:rPr>
                  <w:rFonts w:ascii="Calibri" w:eastAsia="Calibri" w:hAnsi="Calibri" w:cs="Calibri"/>
                  <w:color w:val="000000"/>
                  <w:sz w:val="20"/>
                  <w:szCs w:val="20"/>
                  <w:lang w:eastAsia="en-US"/>
                </w:rPr>
                <w:t>BA8200007</w:t>
              </w:r>
            </w:hyperlink>
          </w:p>
        </w:tc>
      </w:tr>
      <w:tr w:rsidR="0065242F" w:rsidRPr="00381AB1" w14:paraId="06B4CB6E"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5D11B6A"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w:t>
            </w:r>
          </w:p>
        </w:tc>
        <w:tc>
          <w:tcPr>
            <w:tcW w:w="4111" w:type="dxa"/>
            <w:shd w:val="clear" w:color="auto" w:fill="auto"/>
            <w:vAlign w:val="center"/>
            <w:hideMark/>
          </w:tcPr>
          <w:p w14:paraId="32156F7A" w14:textId="41C200BD"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Uza</w:t>
            </w:r>
          </w:p>
        </w:tc>
        <w:tc>
          <w:tcPr>
            <w:tcW w:w="2835" w:type="dxa"/>
            <w:shd w:val="clear" w:color="auto" w:fill="auto"/>
            <w:hideMark/>
          </w:tcPr>
          <w:p w14:paraId="7B62571C"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19" w:history="1">
              <w:r w:rsidR="0065242F" w:rsidRPr="00381AB1">
                <w:rPr>
                  <w:rFonts w:ascii="Calibri" w:eastAsia="Calibri" w:hAnsi="Calibri" w:cs="Calibri"/>
                  <w:color w:val="000000"/>
                  <w:sz w:val="20"/>
                  <w:szCs w:val="20"/>
                  <w:lang w:eastAsia="en-US"/>
                </w:rPr>
                <w:t>BA8200086</w:t>
              </w:r>
            </w:hyperlink>
          </w:p>
        </w:tc>
      </w:tr>
      <w:tr w:rsidR="0065242F" w:rsidRPr="00381AB1" w14:paraId="0B880AC3"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0ECF0F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6</w:t>
            </w:r>
          </w:p>
        </w:tc>
        <w:tc>
          <w:tcPr>
            <w:tcW w:w="4111" w:type="dxa"/>
            <w:shd w:val="clear" w:color="auto" w:fill="auto"/>
            <w:vAlign w:val="center"/>
            <w:hideMark/>
          </w:tcPr>
          <w:p w14:paraId="7CE5CBF5" w14:textId="6EF2330F"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Kravice-Trebižat</w:t>
            </w:r>
          </w:p>
        </w:tc>
        <w:tc>
          <w:tcPr>
            <w:tcW w:w="2835" w:type="dxa"/>
            <w:shd w:val="clear" w:color="auto" w:fill="auto"/>
            <w:hideMark/>
          </w:tcPr>
          <w:p w14:paraId="16CE8319"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20" w:history="1">
              <w:r w:rsidR="0065242F" w:rsidRPr="00381AB1">
                <w:rPr>
                  <w:rFonts w:ascii="Calibri" w:eastAsia="Calibri" w:hAnsi="Calibri" w:cs="Calibri"/>
                  <w:color w:val="000000"/>
                  <w:sz w:val="20"/>
                  <w:szCs w:val="20"/>
                  <w:lang w:eastAsia="en-US"/>
                </w:rPr>
                <w:t>BA8200097</w:t>
              </w:r>
            </w:hyperlink>
          </w:p>
        </w:tc>
      </w:tr>
      <w:tr w:rsidR="0065242F" w:rsidRPr="00381AB1" w14:paraId="11ACFB3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D11828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7</w:t>
            </w:r>
          </w:p>
        </w:tc>
        <w:tc>
          <w:tcPr>
            <w:tcW w:w="4111" w:type="dxa"/>
            <w:shd w:val="clear" w:color="auto" w:fill="auto"/>
            <w:vAlign w:val="center"/>
            <w:hideMark/>
          </w:tcPr>
          <w:p w14:paraId="23CA3F67" w14:textId="2BDDA636"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Gornji studenci</w:t>
            </w:r>
          </w:p>
        </w:tc>
        <w:tc>
          <w:tcPr>
            <w:tcW w:w="2835" w:type="dxa"/>
            <w:shd w:val="clear" w:color="auto" w:fill="auto"/>
            <w:hideMark/>
          </w:tcPr>
          <w:p w14:paraId="20EF26B7"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21" w:history="1">
              <w:r w:rsidR="0065242F" w:rsidRPr="00381AB1">
                <w:rPr>
                  <w:rFonts w:ascii="Calibri" w:eastAsia="Calibri" w:hAnsi="Calibri" w:cs="Calibri"/>
                  <w:color w:val="000000"/>
                  <w:sz w:val="20"/>
                  <w:szCs w:val="20"/>
                  <w:lang w:eastAsia="en-US"/>
                </w:rPr>
                <w:t>BA8200096</w:t>
              </w:r>
            </w:hyperlink>
          </w:p>
        </w:tc>
      </w:tr>
      <w:tr w:rsidR="0065242F" w:rsidRPr="00381AB1" w14:paraId="68950F1A"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42E6AC9"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8</w:t>
            </w:r>
          </w:p>
        </w:tc>
        <w:tc>
          <w:tcPr>
            <w:tcW w:w="4111" w:type="dxa"/>
            <w:shd w:val="clear" w:color="auto" w:fill="auto"/>
            <w:vAlign w:val="center"/>
            <w:hideMark/>
          </w:tcPr>
          <w:p w14:paraId="73C379E2" w14:textId="7B65E510"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Buna-</w:t>
            </w:r>
            <w:proofErr w:type="spellStart"/>
            <w:r w:rsidRPr="00381AB1">
              <w:rPr>
                <w:rFonts w:ascii="Calibri" w:eastAsia="Calibri" w:hAnsi="Calibri" w:cs="Calibri"/>
                <w:color w:val="000000"/>
                <w:sz w:val="20"/>
                <w:szCs w:val="20"/>
                <w:lang w:eastAsia="en-US"/>
              </w:rPr>
              <w:t>Bunica</w:t>
            </w:r>
            <w:proofErr w:type="spellEnd"/>
          </w:p>
        </w:tc>
        <w:tc>
          <w:tcPr>
            <w:tcW w:w="2835" w:type="dxa"/>
            <w:shd w:val="clear" w:color="auto" w:fill="auto"/>
            <w:hideMark/>
          </w:tcPr>
          <w:p w14:paraId="2D27BD47"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22" w:history="1">
              <w:r w:rsidR="0065242F" w:rsidRPr="00381AB1">
                <w:rPr>
                  <w:rFonts w:ascii="Calibri" w:eastAsia="Calibri" w:hAnsi="Calibri" w:cs="Calibri"/>
                  <w:color w:val="000000"/>
                  <w:sz w:val="20"/>
                  <w:szCs w:val="20"/>
                  <w:lang w:eastAsia="en-US"/>
                </w:rPr>
                <w:t>BA8200008</w:t>
              </w:r>
            </w:hyperlink>
          </w:p>
        </w:tc>
      </w:tr>
      <w:tr w:rsidR="0065242F" w:rsidRPr="00381AB1" w14:paraId="389BDD1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9714F2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9</w:t>
            </w:r>
          </w:p>
        </w:tc>
        <w:tc>
          <w:tcPr>
            <w:tcW w:w="4111" w:type="dxa"/>
            <w:shd w:val="clear" w:color="auto" w:fill="auto"/>
            <w:vAlign w:val="center"/>
            <w:hideMark/>
          </w:tcPr>
          <w:p w14:paraId="4AF59A67" w14:textId="2E3AA477"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Mostarsko blato</w:t>
            </w:r>
          </w:p>
        </w:tc>
        <w:tc>
          <w:tcPr>
            <w:tcW w:w="2835" w:type="dxa"/>
            <w:shd w:val="clear" w:color="auto" w:fill="auto"/>
            <w:hideMark/>
          </w:tcPr>
          <w:p w14:paraId="4B312D18"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23" w:history="1">
              <w:r w:rsidR="0065242F" w:rsidRPr="00381AB1">
                <w:rPr>
                  <w:rFonts w:ascii="Calibri" w:eastAsia="Calibri" w:hAnsi="Calibri" w:cs="Calibri"/>
                  <w:color w:val="000000"/>
                  <w:sz w:val="20"/>
                  <w:szCs w:val="20"/>
                  <w:lang w:eastAsia="en-US"/>
                </w:rPr>
                <w:t>BA8300051</w:t>
              </w:r>
            </w:hyperlink>
          </w:p>
        </w:tc>
      </w:tr>
      <w:tr w:rsidR="0065242F" w:rsidRPr="00381AB1" w14:paraId="36D0E3CA"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E7DA05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10</w:t>
            </w:r>
          </w:p>
        </w:tc>
        <w:tc>
          <w:tcPr>
            <w:tcW w:w="4111" w:type="dxa"/>
            <w:shd w:val="clear" w:color="auto" w:fill="auto"/>
            <w:vAlign w:val="center"/>
            <w:hideMark/>
          </w:tcPr>
          <w:p w14:paraId="447DBD91" w14:textId="7251691E"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Nezdravica</w:t>
            </w:r>
            <w:proofErr w:type="spellEnd"/>
          </w:p>
        </w:tc>
        <w:tc>
          <w:tcPr>
            <w:tcW w:w="2835" w:type="dxa"/>
            <w:shd w:val="clear" w:color="auto" w:fill="auto"/>
            <w:hideMark/>
          </w:tcPr>
          <w:p w14:paraId="26DE3CD8"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24" w:history="1">
              <w:r w:rsidR="0065242F" w:rsidRPr="00381AB1">
                <w:rPr>
                  <w:rFonts w:ascii="Calibri" w:eastAsia="Calibri" w:hAnsi="Calibri" w:cs="Calibri"/>
                  <w:color w:val="000000"/>
                  <w:sz w:val="20"/>
                  <w:szCs w:val="20"/>
                  <w:lang w:eastAsia="en-US"/>
                </w:rPr>
                <w:t>BA8200099</w:t>
              </w:r>
            </w:hyperlink>
          </w:p>
        </w:tc>
      </w:tr>
      <w:tr w:rsidR="0065242F" w:rsidRPr="00381AB1" w14:paraId="56677E33"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6BF9481"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11</w:t>
            </w:r>
          </w:p>
        </w:tc>
        <w:tc>
          <w:tcPr>
            <w:tcW w:w="4111" w:type="dxa"/>
            <w:shd w:val="clear" w:color="auto" w:fill="auto"/>
            <w:vAlign w:val="center"/>
            <w:hideMark/>
          </w:tcPr>
          <w:p w14:paraId="7EB0BD5A" w14:textId="3D6B631F"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Ravlići</w:t>
            </w:r>
          </w:p>
        </w:tc>
        <w:tc>
          <w:tcPr>
            <w:tcW w:w="2835" w:type="dxa"/>
            <w:shd w:val="clear" w:color="auto" w:fill="auto"/>
            <w:hideMark/>
          </w:tcPr>
          <w:p w14:paraId="5D5D1124"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25" w:history="1">
              <w:r w:rsidR="0065242F" w:rsidRPr="00381AB1">
                <w:rPr>
                  <w:rFonts w:ascii="Calibri" w:eastAsia="Calibri" w:hAnsi="Calibri" w:cs="Calibri"/>
                  <w:color w:val="000000"/>
                  <w:sz w:val="20"/>
                  <w:szCs w:val="20"/>
                  <w:lang w:eastAsia="en-US"/>
                </w:rPr>
                <w:t>BA8200098</w:t>
              </w:r>
            </w:hyperlink>
          </w:p>
        </w:tc>
      </w:tr>
      <w:tr w:rsidR="0065242F" w:rsidRPr="00381AB1" w14:paraId="135C3C97"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B61487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12</w:t>
            </w:r>
          </w:p>
        </w:tc>
        <w:tc>
          <w:tcPr>
            <w:tcW w:w="4111" w:type="dxa"/>
            <w:shd w:val="clear" w:color="auto" w:fill="auto"/>
            <w:vAlign w:val="center"/>
            <w:hideMark/>
          </w:tcPr>
          <w:p w14:paraId="3E26B4B5" w14:textId="654950A9"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Velež</w:t>
            </w:r>
          </w:p>
        </w:tc>
        <w:tc>
          <w:tcPr>
            <w:tcW w:w="2835" w:type="dxa"/>
            <w:shd w:val="clear" w:color="auto" w:fill="auto"/>
            <w:hideMark/>
          </w:tcPr>
          <w:p w14:paraId="6DEF60AA"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26" w:history="1">
              <w:r w:rsidR="0065242F" w:rsidRPr="00381AB1">
                <w:rPr>
                  <w:rFonts w:ascii="Calibri" w:eastAsia="Calibri" w:hAnsi="Calibri" w:cs="Calibri"/>
                  <w:color w:val="000000"/>
                  <w:sz w:val="20"/>
                  <w:szCs w:val="20"/>
                  <w:lang w:eastAsia="en-US"/>
                </w:rPr>
                <w:t>BA8200088</w:t>
              </w:r>
            </w:hyperlink>
          </w:p>
        </w:tc>
      </w:tr>
      <w:tr w:rsidR="0065242F" w:rsidRPr="00381AB1" w14:paraId="3DAE421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48D36CF"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13</w:t>
            </w:r>
          </w:p>
        </w:tc>
        <w:tc>
          <w:tcPr>
            <w:tcW w:w="4111" w:type="dxa"/>
            <w:shd w:val="clear" w:color="auto" w:fill="auto"/>
            <w:vAlign w:val="center"/>
            <w:hideMark/>
          </w:tcPr>
          <w:p w14:paraId="487C87C1" w14:textId="7E411EEA"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Prenj-Čvrsnica-Čabulja</w:t>
            </w:r>
          </w:p>
        </w:tc>
        <w:tc>
          <w:tcPr>
            <w:tcW w:w="2835" w:type="dxa"/>
            <w:shd w:val="clear" w:color="auto" w:fill="auto"/>
            <w:hideMark/>
          </w:tcPr>
          <w:p w14:paraId="6C70C7CF"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27" w:history="1">
              <w:r w:rsidR="0065242F" w:rsidRPr="00381AB1">
                <w:rPr>
                  <w:rFonts w:ascii="Calibri" w:eastAsia="Calibri" w:hAnsi="Calibri" w:cs="Calibri"/>
                  <w:color w:val="000000"/>
                  <w:sz w:val="20"/>
                  <w:szCs w:val="20"/>
                  <w:lang w:eastAsia="en-US"/>
                </w:rPr>
                <w:t>BA8300064</w:t>
              </w:r>
            </w:hyperlink>
          </w:p>
        </w:tc>
      </w:tr>
      <w:tr w:rsidR="0065242F" w:rsidRPr="00381AB1" w14:paraId="145CB450"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12A49CA"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14</w:t>
            </w:r>
          </w:p>
        </w:tc>
        <w:tc>
          <w:tcPr>
            <w:tcW w:w="4111" w:type="dxa"/>
            <w:shd w:val="clear" w:color="auto" w:fill="auto"/>
            <w:vAlign w:val="center"/>
            <w:hideMark/>
          </w:tcPr>
          <w:p w14:paraId="2E5DB7A1" w14:textId="3568B827"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Zlatar</w:t>
            </w:r>
          </w:p>
        </w:tc>
        <w:tc>
          <w:tcPr>
            <w:tcW w:w="2835" w:type="dxa"/>
            <w:shd w:val="clear" w:color="auto" w:fill="auto"/>
            <w:hideMark/>
          </w:tcPr>
          <w:p w14:paraId="5C5A6EE2"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28" w:history="1">
              <w:r w:rsidR="0065242F" w:rsidRPr="00381AB1">
                <w:rPr>
                  <w:rFonts w:ascii="Calibri" w:eastAsia="Calibri" w:hAnsi="Calibri" w:cs="Calibri"/>
                  <w:color w:val="000000"/>
                  <w:sz w:val="20"/>
                  <w:szCs w:val="20"/>
                  <w:lang w:eastAsia="en-US"/>
                </w:rPr>
                <w:t>BA8200095</w:t>
              </w:r>
            </w:hyperlink>
          </w:p>
        </w:tc>
      </w:tr>
      <w:tr w:rsidR="0065242F" w:rsidRPr="00381AB1" w14:paraId="0C01C9D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37E1D3B"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15</w:t>
            </w:r>
          </w:p>
        </w:tc>
        <w:tc>
          <w:tcPr>
            <w:tcW w:w="4111" w:type="dxa"/>
            <w:shd w:val="clear" w:color="auto" w:fill="auto"/>
            <w:vAlign w:val="center"/>
            <w:hideMark/>
          </w:tcPr>
          <w:p w14:paraId="583434CD" w14:textId="3F2BD6B3"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Bjelašnica-Igman-Visočica-Treskavica</w:t>
            </w:r>
          </w:p>
        </w:tc>
        <w:tc>
          <w:tcPr>
            <w:tcW w:w="2835" w:type="dxa"/>
            <w:shd w:val="clear" w:color="auto" w:fill="auto"/>
            <w:hideMark/>
          </w:tcPr>
          <w:p w14:paraId="65DA8A8A"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29" w:history="1">
              <w:r w:rsidR="0065242F" w:rsidRPr="00381AB1">
                <w:rPr>
                  <w:rFonts w:ascii="Calibri" w:eastAsia="Calibri" w:hAnsi="Calibri" w:cs="Calibri"/>
                  <w:color w:val="000000"/>
                  <w:sz w:val="20"/>
                  <w:szCs w:val="20"/>
                  <w:lang w:eastAsia="en-US"/>
                </w:rPr>
                <w:t>BA8300005</w:t>
              </w:r>
            </w:hyperlink>
          </w:p>
        </w:tc>
      </w:tr>
      <w:tr w:rsidR="0065242F" w:rsidRPr="00381AB1" w14:paraId="2DB8CDCF"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BA8302A"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16</w:t>
            </w:r>
          </w:p>
        </w:tc>
        <w:tc>
          <w:tcPr>
            <w:tcW w:w="4111" w:type="dxa"/>
            <w:shd w:val="clear" w:color="auto" w:fill="auto"/>
            <w:vAlign w:val="center"/>
            <w:hideMark/>
          </w:tcPr>
          <w:p w14:paraId="3E4CA1E9" w14:textId="7C23FCD8"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Crvanj</w:t>
            </w:r>
            <w:proofErr w:type="spellEnd"/>
          </w:p>
        </w:tc>
        <w:tc>
          <w:tcPr>
            <w:tcW w:w="2835" w:type="dxa"/>
            <w:shd w:val="clear" w:color="auto" w:fill="auto"/>
            <w:hideMark/>
          </w:tcPr>
          <w:p w14:paraId="1CEC3BA4"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30" w:history="1">
              <w:r w:rsidR="0065242F" w:rsidRPr="00381AB1">
                <w:rPr>
                  <w:rFonts w:ascii="Calibri" w:eastAsia="Calibri" w:hAnsi="Calibri" w:cs="Calibri"/>
                  <w:color w:val="000000"/>
                  <w:sz w:val="20"/>
                  <w:szCs w:val="20"/>
                  <w:lang w:eastAsia="en-US"/>
                </w:rPr>
                <w:t>BA8200012</w:t>
              </w:r>
            </w:hyperlink>
          </w:p>
        </w:tc>
      </w:tr>
      <w:tr w:rsidR="0065242F" w:rsidRPr="00381AB1" w14:paraId="134B421A"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5BC3FC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17</w:t>
            </w:r>
          </w:p>
        </w:tc>
        <w:tc>
          <w:tcPr>
            <w:tcW w:w="4111" w:type="dxa"/>
            <w:shd w:val="clear" w:color="auto" w:fill="auto"/>
            <w:vAlign w:val="center"/>
            <w:hideMark/>
          </w:tcPr>
          <w:p w14:paraId="41E6F335" w14:textId="426FCAFD"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Jahorina</w:t>
            </w:r>
          </w:p>
        </w:tc>
        <w:tc>
          <w:tcPr>
            <w:tcW w:w="2835" w:type="dxa"/>
            <w:shd w:val="clear" w:color="auto" w:fill="auto"/>
            <w:hideMark/>
          </w:tcPr>
          <w:p w14:paraId="540D0A26"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31" w:history="1">
              <w:r w:rsidR="0065242F" w:rsidRPr="00381AB1">
                <w:rPr>
                  <w:rFonts w:ascii="Calibri" w:eastAsia="Calibri" w:hAnsi="Calibri" w:cs="Calibri"/>
                  <w:color w:val="000000"/>
                  <w:sz w:val="20"/>
                  <w:szCs w:val="20"/>
                  <w:lang w:eastAsia="en-US"/>
                </w:rPr>
                <w:t>BA8300033</w:t>
              </w:r>
            </w:hyperlink>
          </w:p>
        </w:tc>
      </w:tr>
      <w:tr w:rsidR="0065242F" w:rsidRPr="00381AB1" w14:paraId="30B7A124"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933A14F"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18</w:t>
            </w:r>
          </w:p>
        </w:tc>
        <w:tc>
          <w:tcPr>
            <w:tcW w:w="4111" w:type="dxa"/>
            <w:shd w:val="clear" w:color="auto" w:fill="auto"/>
            <w:vAlign w:val="center"/>
            <w:hideMark/>
          </w:tcPr>
          <w:p w14:paraId="5CC02093" w14:textId="6EA79A95"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Prača</w:t>
            </w:r>
            <w:proofErr w:type="spellEnd"/>
            <w:r w:rsidRPr="00381AB1">
              <w:rPr>
                <w:rFonts w:ascii="Calibri" w:eastAsia="Calibri" w:hAnsi="Calibri" w:cs="Calibri"/>
                <w:color w:val="000000"/>
                <w:sz w:val="20"/>
                <w:szCs w:val="20"/>
                <w:lang w:eastAsia="en-US"/>
              </w:rPr>
              <w:t xml:space="preserve"> kanjon</w:t>
            </w:r>
          </w:p>
        </w:tc>
        <w:tc>
          <w:tcPr>
            <w:tcW w:w="2835" w:type="dxa"/>
            <w:shd w:val="clear" w:color="auto" w:fill="auto"/>
            <w:hideMark/>
          </w:tcPr>
          <w:p w14:paraId="51AE8F2D"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32" w:history="1">
              <w:r w:rsidR="0065242F" w:rsidRPr="00381AB1">
                <w:rPr>
                  <w:rFonts w:ascii="Calibri" w:eastAsia="Calibri" w:hAnsi="Calibri" w:cs="Calibri"/>
                  <w:color w:val="000000"/>
                  <w:sz w:val="20"/>
                  <w:szCs w:val="20"/>
                  <w:lang w:eastAsia="en-US"/>
                </w:rPr>
                <w:t>BA8200063</w:t>
              </w:r>
            </w:hyperlink>
          </w:p>
        </w:tc>
      </w:tr>
      <w:tr w:rsidR="0065242F" w:rsidRPr="00381AB1" w14:paraId="5343C00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FADBC38"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19</w:t>
            </w:r>
          </w:p>
        </w:tc>
        <w:tc>
          <w:tcPr>
            <w:tcW w:w="4111" w:type="dxa"/>
            <w:shd w:val="clear" w:color="auto" w:fill="auto"/>
            <w:vAlign w:val="center"/>
            <w:hideMark/>
          </w:tcPr>
          <w:p w14:paraId="171A7787" w14:textId="36C87E0C"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Bentbaša</w:t>
            </w:r>
            <w:proofErr w:type="spellEnd"/>
          </w:p>
        </w:tc>
        <w:tc>
          <w:tcPr>
            <w:tcW w:w="2835" w:type="dxa"/>
            <w:shd w:val="clear" w:color="auto" w:fill="auto"/>
            <w:hideMark/>
          </w:tcPr>
          <w:p w14:paraId="6D683EF2"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33" w:history="1">
              <w:r w:rsidR="0065242F" w:rsidRPr="00381AB1">
                <w:rPr>
                  <w:rFonts w:ascii="Calibri" w:eastAsia="Calibri" w:hAnsi="Calibri" w:cs="Calibri"/>
                  <w:color w:val="000000"/>
                  <w:sz w:val="20"/>
                  <w:szCs w:val="20"/>
                  <w:lang w:eastAsia="en-US"/>
                </w:rPr>
                <w:t>BA8200003</w:t>
              </w:r>
            </w:hyperlink>
          </w:p>
        </w:tc>
      </w:tr>
      <w:tr w:rsidR="0065242F" w:rsidRPr="00381AB1" w14:paraId="04ECD074"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929A407"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20</w:t>
            </w:r>
          </w:p>
        </w:tc>
        <w:tc>
          <w:tcPr>
            <w:tcW w:w="4111" w:type="dxa"/>
            <w:shd w:val="clear" w:color="auto" w:fill="auto"/>
            <w:vAlign w:val="center"/>
            <w:hideMark/>
          </w:tcPr>
          <w:p w14:paraId="7D868D30" w14:textId="2564DEBF"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Crepoljsko</w:t>
            </w:r>
            <w:proofErr w:type="spellEnd"/>
            <w:r w:rsidRPr="00381AB1">
              <w:rPr>
                <w:rFonts w:ascii="Calibri" w:eastAsia="Calibri" w:hAnsi="Calibri" w:cs="Calibri"/>
                <w:color w:val="000000"/>
                <w:sz w:val="20"/>
                <w:szCs w:val="20"/>
                <w:lang w:eastAsia="en-US"/>
              </w:rPr>
              <w:t xml:space="preserve"> </w:t>
            </w:r>
            <w:proofErr w:type="spellStart"/>
            <w:r w:rsidRPr="00381AB1">
              <w:rPr>
                <w:rFonts w:ascii="Calibri" w:eastAsia="Calibri" w:hAnsi="Calibri" w:cs="Calibri"/>
                <w:color w:val="000000"/>
                <w:sz w:val="20"/>
                <w:szCs w:val="20"/>
                <w:lang w:eastAsia="en-US"/>
              </w:rPr>
              <w:t>Bukovik</w:t>
            </w:r>
            <w:proofErr w:type="spellEnd"/>
          </w:p>
        </w:tc>
        <w:tc>
          <w:tcPr>
            <w:tcW w:w="2835" w:type="dxa"/>
            <w:shd w:val="clear" w:color="auto" w:fill="auto"/>
            <w:hideMark/>
          </w:tcPr>
          <w:p w14:paraId="2DE352D0"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34" w:history="1">
              <w:r w:rsidR="0065242F" w:rsidRPr="00381AB1">
                <w:rPr>
                  <w:rFonts w:ascii="Calibri" w:eastAsia="Calibri" w:hAnsi="Calibri" w:cs="Calibri"/>
                  <w:color w:val="000000"/>
                  <w:sz w:val="20"/>
                  <w:szCs w:val="20"/>
                  <w:lang w:eastAsia="en-US"/>
                </w:rPr>
                <w:t>BA8200011</w:t>
              </w:r>
            </w:hyperlink>
          </w:p>
        </w:tc>
      </w:tr>
      <w:tr w:rsidR="0065242F" w:rsidRPr="00381AB1" w14:paraId="1247D9F5"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C05B248"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21</w:t>
            </w:r>
          </w:p>
        </w:tc>
        <w:tc>
          <w:tcPr>
            <w:tcW w:w="4111" w:type="dxa"/>
            <w:shd w:val="clear" w:color="auto" w:fill="auto"/>
            <w:vAlign w:val="center"/>
            <w:hideMark/>
          </w:tcPr>
          <w:p w14:paraId="51953A37" w14:textId="13CDCCEE"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Rijeka Bosna</w:t>
            </w:r>
          </w:p>
        </w:tc>
        <w:tc>
          <w:tcPr>
            <w:tcW w:w="2835" w:type="dxa"/>
            <w:shd w:val="clear" w:color="auto" w:fill="auto"/>
            <w:hideMark/>
          </w:tcPr>
          <w:p w14:paraId="64E72373"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35" w:history="1">
              <w:r w:rsidR="0065242F" w:rsidRPr="00381AB1">
                <w:rPr>
                  <w:rFonts w:ascii="Calibri" w:eastAsia="Calibri" w:hAnsi="Calibri" w:cs="Calibri"/>
                  <w:color w:val="000000"/>
                  <w:sz w:val="20"/>
                  <w:szCs w:val="20"/>
                  <w:lang w:eastAsia="en-US"/>
                </w:rPr>
                <w:t>BA8300072</w:t>
              </w:r>
            </w:hyperlink>
          </w:p>
        </w:tc>
      </w:tr>
      <w:tr w:rsidR="0065242F" w:rsidRPr="00381AB1" w14:paraId="3EDBAD5F"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981440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22</w:t>
            </w:r>
          </w:p>
        </w:tc>
        <w:tc>
          <w:tcPr>
            <w:tcW w:w="4111" w:type="dxa"/>
            <w:shd w:val="clear" w:color="auto" w:fill="auto"/>
            <w:vAlign w:val="center"/>
            <w:hideMark/>
          </w:tcPr>
          <w:p w14:paraId="1F1C7B78" w14:textId="5CD83A4B"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Rama</w:t>
            </w:r>
          </w:p>
        </w:tc>
        <w:tc>
          <w:tcPr>
            <w:tcW w:w="2835" w:type="dxa"/>
            <w:shd w:val="clear" w:color="auto" w:fill="auto"/>
            <w:hideMark/>
          </w:tcPr>
          <w:p w14:paraId="22B96EC8"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36" w:history="1">
              <w:r w:rsidR="0065242F" w:rsidRPr="00381AB1">
                <w:rPr>
                  <w:rFonts w:ascii="Calibri" w:eastAsia="Calibri" w:hAnsi="Calibri" w:cs="Calibri"/>
                  <w:color w:val="000000"/>
                  <w:sz w:val="20"/>
                  <w:szCs w:val="20"/>
                  <w:lang w:eastAsia="en-US"/>
                </w:rPr>
                <w:t>BA8200067</w:t>
              </w:r>
            </w:hyperlink>
          </w:p>
        </w:tc>
      </w:tr>
      <w:tr w:rsidR="0065242F" w:rsidRPr="00381AB1" w14:paraId="375D8BCE"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C96F0A1"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23</w:t>
            </w:r>
          </w:p>
        </w:tc>
        <w:tc>
          <w:tcPr>
            <w:tcW w:w="4111" w:type="dxa"/>
            <w:shd w:val="clear" w:color="auto" w:fill="auto"/>
            <w:vAlign w:val="center"/>
            <w:hideMark/>
          </w:tcPr>
          <w:p w14:paraId="1599FF2C" w14:textId="5764450C"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Vranica</w:t>
            </w:r>
          </w:p>
        </w:tc>
        <w:tc>
          <w:tcPr>
            <w:tcW w:w="2835" w:type="dxa"/>
            <w:shd w:val="clear" w:color="auto" w:fill="auto"/>
            <w:hideMark/>
          </w:tcPr>
          <w:p w14:paraId="4FDEF4AE"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37" w:history="1">
              <w:r w:rsidR="0065242F" w:rsidRPr="00381AB1">
                <w:rPr>
                  <w:rFonts w:ascii="Calibri" w:eastAsia="Calibri" w:hAnsi="Calibri" w:cs="Calibri"/>
                  <w:color w:val="000000"/>
                  <w:sz w:val="20"/>
                  <w:szCs w:val="20"/>
                  <w:lang w:eastAsia="en-US"/>
                </w:rPr>
                <w:t>BA8300093</w:t>
              </w:r>
            </w:hyperlink>
          </w:p>
        </w:tc>
      </w:tr>
      <w:tr w:rsidR="0065242F" w:rsidRPr="00381AB1" w14:paraId="0939117C"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AC93A7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24</w:t>
            </w:r>
          </w:p>
        </w:tc>
        <w:tc>
          <w:tcPr>
            <w:tcW w:w="4111" w:type="dxa"/>
            <w:shd w:val="clear" w:color="auto" w:fill="auto"/>
            <w:vAlign w:val="center"/>
            <w:hideMark/>
          </w:tcPr>
          <w:p w14:paraId="34D414BC" w14:textId="3DF4D756"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Bijambare</w:t>
            </w:r>
            <w:proofErr w:type="spellEnd"/>
          </w:p>
        </w:tc>
        <w:tc>
          <w:tcPr>
            <w:tcW w:w="2835" w:type="dxa"/>
            <w:shd w:val="clear" w:color="auto" w:fill="auto"/>
            <w:hideMark/>
          </w:tcPr>
          <w:p w14:paraId="472C4AA9"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38" w:history="1">
              <w:r w:rsidR="0065242F" w:rsidRPr="00381AB1">
                <w:rPr>
                  <w:rFonts w:ascii="Calibri" w:eastAsia="Calibri" w:hAnsi="Calibri" w:cs="Calibri"/>
                  <w:color w:val="000000"/>
                  <w:sz w:val="20"/>
                  <w:szCs w:val="20"/>
                  <w:lang w:eastAsia="en-US"/>
                </w:rPr>
                <w:t>BA8200004</w:t>
              </w:r>
            </w:hyperlink>
          </w:p>
        </w:tc>
      </w:tr>
      <w:tr w:rsidR="0065242F" w:rsidRPr="00381AB1" w14:paraId="0966FFA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D607E96"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25</w:t>
            </w:r>
          </w:p>
        </w:tc>
        <w:tc>
          <w:tcPr>
            <w:tcW w:w="4111" w:type="dxa"/>
            <w:shd w:val="clear" w:color="auto" w:fill="auto"/>
            <w:vAlign w:val="center"/>
            <w:hideMark/>
          </w:tcPr>
          <w:p w14:paraId="29E537B4" w14:textId="13955027"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Haljinići</w:t>
            </w:r>
            <w:proofErr w:type="spellEnd"/>
          </w:p>
        </w:tc>
        <w:tc>
          <w:tcPr>
            <w:tcW w:w="2835" w:type="dxa"/>
            <w:shd w:val="clear" w:color="auto" w:fill="auto"/>
            <w:hideMark/>
          </w:tcPr>
          <w:p w14:paraId="5996CDEE"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39" w:history="1">
              <w:r w:rsidR="0065242F" w:rsidRPr="00381AB1">
                <w:rPr>
                  <w:rFonts w:ascii="Calibri" w:eastAsia="Calibri" w:hAnsi="Calibri" w:cs="Calibri"/>
                  <w:color w:val="000000"/>
                  <w:sz w:val="20"/>
                  <w:szCs w:val="20"/>
                  <w:lang w:eastAsia="en-US"/>
                </w:rPr>
                <w:t>BA8100028</w:t>
              </w:r>
            </w:hyperlink>
          </w:p>
        </w:tc>
      </w:tr>
      <w:tr w:rsidR="0065242F" w:rsidRPr="00381AB1" w14:paraId="12ED2A01"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F6960A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26</w:t>
            </w:r>
          </w:p>
        </w:tc>
        <w:tc>
          <w:tcPr>
            <w:tcW w:w="4111" w:type="dxa"/>
            <w:shd w:val="clear" w:color="auto" w:fill="auto"/>
            <w:vAlign w:val="center"/>
            <w:hideMark/>
          </w:tcPr>
          <w:p w14:paraId="18AD19F2" w14:textId="7F624881"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Grabovica planina</w:t>
            </w:r>
          </w:p>
        </w:tc>
        <w:tc>
          <w:tcPr>
            <w:tcW w:w="2835" w:type="dxa"/>
            <w:shd w:val="clear" w:color="auto" w:fill="auto"/>
            <w:hideMark/>
          </w:tcPr>
          <w:p w14:paraId="43C90C64"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40" w:history="1">
              <w:r w:rsidR="0065242F" w:rsidRPr="00381AB1">
                <w:rPr>
                  <w:rFonts w:ascii="Calibri" w:eastAsia="Calibri" w:hAnsi="Calibri" w:cs="Calibri"/>
                  <w:color w:val="000000"/>
                  <w:sz w:val="20"/>
                  <w:szCs w:val="20"/>
                  <w:lang w:eastAsia="en-US"/>
                </w:rPr>
                <w:t>BA8200025</w:t>
              </w:r>
            </w:hyperlink>
          </w:p>
        </w:tc>
      </w:tr>
      <w:tr w:rsidR="0065242F" w:rsidRPr="00381AB1" w14:paraId="138DDD96"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F711B64"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27</w:t>
            </w:r>
          </w:p>
        </w:tc>
        <w:tc>
          <w:tcPr>
            <w:tcW w:w="4111" w:type="dxa"/>
            <w:shd w:val="clear" w:color="auto" w:fill="auto"/>
            <w:vAlign w:val="center"/>
            <w:hideMark/>
          </w:tcPr>
          <w:p w14:paraId="2134998E" w14:textId="0D740A4A"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Dinara-Kamenica</w:t>
            </w:r>
          </w:p>
        </w:tc>
        <w:tc>
          <w:tcPr>
            <w:tcW w:w="2835" w:type="dxa"/>
            <w:shd w:val="clear" w:color="auto" w:fill="auto"/>
            <w:hideMark/>
          </w:tcPr>
          <w:p w14:paraId="79F3A856"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41" w:history="1">
              <w:r w:rsidR="0065242F" w:rsidRPr="00381AB1">
                <w:rPr>
                  <w:rFonts w:ascii="Calibri" w:eastAsia="Calibri" w:hAnsi="Calibri" w:cs="Calibri"/>
                  <w:color w:val="000000"/>
                  <w:sz w:val="20"/>
                  <w:szCs w:val="20"/>
                  <w:lang w:eastAsia="en-US"/>
                </w:rPr>
                <w:t>BA8300018</w:t>
              </w:r>
            </w:hyperlink>
          </w:p>
        </w:tc>
      </w:tr>
      <w:tr w:rsidR="0065242F" w:rsidRPr="00381AB1" w14:paraId="448961E9"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47A7E29"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28</w:t>
            </w:r>
          </w:p>
        </w:tc>
        <w:tc>
          <w:tcPr>
            <w:tcW w:w="4111" w:type="dxa"/>
            <w:shd w:val="clear" w:color="auto" w:fill="auto"/>
            <w:vAlign w:val="center"/>
            <w:hideMark/>
          </w:tcPr>
          <w:p w14:paraId="2A46CD5A" w14:textId="2C05196C"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Livanjsko polje</w:t>
            </w:r>
          </w:p>
        </w:tc>
        <w:tc>
          <w:tcPr>
            <w:tcW w:w="2835" w:type="dxa"/>
            <w:shd w:val="clear" w:color="auto" w:fill="auto"/>
            <w:hideMark/>
          </w:tcPr>
          <w:p w14:paraId="7940C318"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42" w:history="1">
              <w:r w:rsidR="0065242F" w:rsidRPr="00381AB1">
                <w:rPr>
                  <w:rFonts w:ascii="Calibri" w:eastAsia="Calibri" w:hAnsi="Calibri" w:cs="Calibri"/>
                  <w:color w:val="000000"/>
                  <w:sz w:val="20"/>
                  <w:szCs w:val="20"/>
                  <w:lang w:eastAsia="en-US"/>
                </w:rPr>
                <w:t>BA8300042</w:t>
              </w:r>
            </w:hyperlink>
          </w:p>
        </w:tc>
      </w:tr>
      <w:tr w:rsidR="0065242F" w:rsidRPr="00381AB1" w14:paraId="1C93505F"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57DFA97"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29</w:t>
            </w:r>
          </w:p>
        </w:tc>
        <w:tc>
          <w:tcPr>
            <w:tcW w:w="4111" w:type="dxa"/>
            <w:shd w:val="clear" w:color="auto" w:fill="auto"/>
            <w:vAlign w:val="center"/>
            <w:hideMark/>
          </w:tcPr>
          <w:p w14:paraId="2D034F9E" w14:textId="3DF495BF"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Cincar</w:t>
            </w:r>
          </w:p>
        </w:tc>
        <w:tc>
          <w:tcPr>
            <w:tcW w:w="2835" w:type="dxa"/>
            <w:shd w:val="clear" w:color="auto" w:fill="auto"/>
            <w:hideMark/>
          </w:tcPr>
          <w:p w14:paraId="7312354A"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43" w:history="1">
              <w:r w:rsidR="0065242F" w:rsidRPr="00381AB1">
                <w:rPr>
                  <w:rFonts w:ascii="Calibri" w:eastAsia="Calibri" w:hAnsi="Calibri" w:cs="Calibri"/>
                  <w:color w:val="000000"/>
                  <w:sz w:val="20"/>
                  <w:szCs w:val="20"/>
                  <w:lang w:eastAsia="en-US"/>
                </w:rPr>
                <w:t>BA8200010</w:t>
              </w:r>
            </w:hyperlink>
          </w:p>
        </w:tc>
      </w:tr>
      <w:tr w:rsidR="0065242F" w:rsidRPr="00381AB1" w14:paraId="30196BA7"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A7F02F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30</w:t>
            </w:r>
          </w:p>
        </w:tc>
        <w:tc>
          <w:tcPr>
            <w:tcW w:w="4111" w:type="dxa"/>
            <w:shd w:val="clear" w:color="auto" w:fill="auto"/>
            <w:vAlign w:val="center"/>
            <w:hideMark/>
          </w:tcPr>
          <w:p w14:paraId="55A25968" w14:textId="04CA21DD"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Kupreško</w:t>
            </w:r>
            <w:proofErr w:type="spellEnd"/>
            <w:r w:rsidRPr="00381AB1">
              <w:rPr>
                <w:rFonts w:ascii="Calibri" w:eastAsia="Calibri" w:hAnsi="Calibri" w:cs="Calibri"/>
                <w:color w:val="000000"/>
                <w:sz w:val="20"/>
                <w:szCs w:val="20"/>
                <w:lang w:eastAsia="en-US"/>
              </w:rPr>
              <w:t xml:space="preserve"> polje</w:t>
            </w:r>
          </w:p>
        </w:tc>
        <w:tc>
          <w:tcPr>
            <w:tcW w:w="2835" w:type="dxa"/>
            <w:shd w:val="clear" w:color="auto" w:fill="auto"/>
            <w:hideMark/>
          </w:tcPr>
          <w:p w14:paraId="504CDF25"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44" w:history="1">
              <w:r w:rsidR="0065242F" w:rsidRPr="00381AB1">
                <w:rPr>
                  <w:rFonts w:ascii="Calibri" w:eastAsia="Calibri" w:hAnsi="Calibri" w:cs="Calibri"/>
                  <w:color w:val="000000"/>
                  <w:sz w:val="20"/>
                  <w:szCs w:val="20"/>
                  <w:lang w:eastAsia="en-US"/>
                </w:rPr>
                <w:t>BA8300039</w:t>
              </w:r>
            </w:hyperlink>
          </w:p>
        </w:tc>
      </w:tr>
      <w:tr w:rsidR="0065242F" w:rsidRPr="00381AB1" w14:paraId="354D452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A43BE0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lastRenderedPageBreak/>
              <w:t>31</w:t>
            </w:r>
          </w:p>
        </w:tc>
        <w:tc>
          <w:tcPr>
            <w:tcW w:w="4111" w:type="dxa"/>
            <w:shd w:val="clear" w:color="auto" w:fill="auto"/>
            <w:vAlign w:val="center"/>
            <w:hideMark/>
          </w:tcPr>
          <w:p w14:paraId="73DD327B" w14:textId="65A64C56"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Raduša</w:t>
            </w:r>
            <w:proofErr w:type="spellEnd"/>
            <w:r w:rsidRPr="00381AB1">
              <w:rPr>
                <w:rFonts w:ascii="Calibri" w:eastAsia="Calibri" w:hAnsi="Calibri" w:cs="Calibri"/>
                <w:color w:val="000000"/>
                <w:sz w:val="20"/>
                <w:szCs w:val="20"/>
                <w:lang w:eastAsia="en-US"/>
              </w:rPr>
              <w:t xml:space="preserve"> </w:t>
            </w:r>
            <w:proofErr w:type="spellStart"/>
            <w:r w:rsidRPr="00381AB1">
              <w:rPr>
                <w:rFonts w:ascii="Calibri" w:eastAsia="Calibri" w:hAnsi="Calibri" w:cs="Calibri"/>
                <w:color w:val="000000"/>
                <w:sz w:val="20"/>
                <w:szCs w:val="20"/>
                <w:lang w:eastAsia="en-US"/>
              </w:rPr>
              <w:t>Janj</w:t>
            </w:r>
            <w:proofErr w:type="spellEnd"/>
            <w:r w:rsidRPr="00381AB1">
              <w:rPr>
                <w:rFonts w:ascii="Calibri" w:eastAsia="Calibri" w:hAnsi="Calibri" w:cs="Calibri"/>
                <w:color w:val="000000"/>
                <w:sz w:val="20"/>
                <w:szCs w:val="20"/>
                <w:lang w:eastAsia="en-US"/>
              </w:rPr>
              <w:t xml:space="preserve"> </w:t>
            </w:r>
            <w:proofErr w:type="spellStart"/>
            <w:r w:rsidRPr="00381AB1">
              <w:rPr>
                <w:rFonts w:ascii="Calibri" w:eastAsia="Calibri" w:hAnsi="Calibri" w:cs="Calibri"/>
                <w:color w:val="000000"/>
                <w:sz w:val="20"/>
                <w:szCs w:val="20"/>
                <w:lang w:eastAsia="en-US"/>
              </w:rPr>
              <w:t>Vukovo</w:t>
            </w:r>
            <w:proofErr w:type="spellEnd"/>
            <w:r w:rsidRPr="00381AB1">
              <w:rPr>
                <w:rFonts w:ascii="Calibri" w:eastAsia="Calibri" w:hAnsi="Calibri" w:cs="Calibri"/>
                <w:color w:val="000000"/>
                <w:sz w:val="20"/>
                <w:szCs w:val="20"/>
                <w:lang w:eastAsia="en-US"/>
              </w:rPr>
              <w:t xml:space="preserve"> polje</w:t>
            </w:r>
          </w:p>
        </w:tc>
        <w:tc>
          <w:tcPr>
            <w:tcW w:w="2835" w:type="dxa"/>
            <w:shd w:val="clear" w:color="auto" w:fill="auto"/>
            <w:hideMark/>
          </w:tcPr>
          <w:p w14:paraId="07E69E22"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45" w:history="1">
              <w:r w:rsidR="0065242F" w:rsidRPr="00381AB1">
                <w:rPr>
                  <w:rFonts w:ascii="Calibri" w:eastAsia="Calibri" w:hAnsi="Calibri" w:cs="Calibri"/>
                  <w:color w:val="000000"/>
                  <w:sz w:val="20"/>
                  <w:szCs w:val="20"/>
                  <w:lang w:eastAsia="en-US"/>
                </w:rPr>
                <w:t>BA8300066</w:t>
              </w:r>
            </w:hyperlink>
          </w:p>
        </w:tc>
      </w:tr>
      <w:tr w:rsidR="0065242F" w:rsidRPr="00381AB1" w14:paraId="660235D8"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063025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32</w:t>
            </w:r>
          </w:p>
        </w:tc>
        <w:tc>
          <w:tcPr>
            <w:tcW w:w="4111" w:type="dxa"/>
            <w:shd w:val="clear" w:color="auto" w:fill="auto"/>
            <w:vAlign w:val="center"/>
            <w:hideMark/>
          </w:tcPr>
          <w:p w14:paraId="215CE81F" w14:textId="10787D0B"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Glamočko polje</w:t>
            </w:r>
          </w:p>
        </w:tc>
        <w:tc>
          <w:tcPr>
            <w:tcW w:w="2835" w:type="dxa"/>
            <w:shd w:val="clear" w:color="auto" w:fill="auto"/>
            <w:hideMark/>
          </w:tcPr>
          <w:p w14:paraId="0441A922"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46" w:history="1">
              <w:r w:rsidR="0065242F" w:rsidRPr="00381AB1">
                <w:rPr>
                  <w:rFonts w:ascii="Calibri" w:eastAsia="Calibri" w:hAnsi="Calibri" w:cs="Calibri"/>
                  <w:color w:val="000000"/>
                  <w:sz w:val="20"/>
                  <w:szCs w:val="20"/>
                  <w:lang w:eastAsia="en-US"/>
                </w:rPr>
                <w:t>BA8300024</w:t>
              </w:r>
            </w:hyperlink>
          </w:p>
        </w:tc>
      </w:tr>
      <w:tr w:rsidR="0065242F" w:rsidRPr="00381AB1" w14:paraId="6A5BD59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DD89E05"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33</w:t>
            </w:r>
          </w:p>
        </w:tc>
        <w:tc>
          <w:tcPr>
            <w:tcW w:w="4111" w:type="dxa"/>
            <w:shd w:val="clear" w:color="auto" w:fill="auto"/>
            <w:vAlign w:val="center"/>
            <w:hideMark/>
          </w:tcPr>
          <w:p w14:paraId="7A331E00" w14:textId="383A58F0"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Šator</w:t>
            </w:r>
          </w:p>
        </w:tc>
        <w:tc>
          <w:tcPr>
            <w:tcW w:w="2835" w:type="dxa"/>
            <w:shd w:val="clear" w:color="auto" w:fill="auto"/>
            <w:hideMark/>
          </w:tcPr>
          <w:p w14:paraId="1612CD54"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47" w:history="1">
              <w:r w:rsidR="0065242F" w:rsidRPr="00381AB1">
                <w:rPr>
                  <w:rFonts w:ascii="Calibri" w:eastAsia="Calibri" w:hAnsi="Calibri" w:cs="Calibri"/>
                  <w:color w:val="000000"/>
                  <w:sz w:val="20"/>
                  <w:szCs w:val="20"/>
                  <w:lang w:eastAsia="en-US"/>
                </w:rPr>
                <w:t>BA8200079</w:t>
              </w:r>
            </w:hyperlink>
          </w:p>
        </w:tc>
      </w:tr>
      <w:tr w:rsidR="0065242F" w:rsidRPr="00381AB1" w14:paraId="7B435593"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01D3BDF"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34</w:t>
            </w:r>
          </w:p>
        </w:tc>
        <w:tc>
          <w:tcPr>
            <w:tcW w:w="4111" w:type="dxa"/>
            <w:shd w:val="clear" w:color="auto" w:fill="auto"/>
            <w:vAlign w:val="center"/>
            <w:hideMark/>
          </w:tcPr>
          <w:p w14:paraId="5C8EC130" w14:textId="1A777026"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Vitorog-klisura Janja</w:t>
            </w:r>
          </w:p>
        </w:tc>
        <w:tc>
          <w:tcPr>
            <w:tcW w:w="2835" w:type="dxa"/>
            <w:shd w:val="clear" w:color="auto" w:fill="auto"/>
            <w:hideMark/>
          </w:tcPr>
          <w:p w14:paraId="6B962CD8"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48" w:history="1">
              <w:r w:rsidR="0065242F" w:rsidRPr="00381AB1">
                <w:rPr>
                  <w:rFonts w:ascii="Calibri" w:eastAsia="Calibri" w:hAnsi="Calibri" w:cs="Calibri"/>
                  <w:color w:val="000000"/>
                  <w:sz w:val="20"/>
                  <w:szCs w:val="20"/>
                  <w:lang w:eastAsia="en-US"/>
                </w:rPr>
                <w:t>BA8300091</w:t>
              </w:r>
            </w:hyperlink>
          </w:p>
        </w:tc>
      </w:tr>
      <w:tr w:rsidR="0065242F" w:rsidRPr="00381AB1" w14:paraId="56260E1F"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136D306"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35</w:t>
            </w:r>
          </w:p>
        </w:tc>
        <w:tc>
          <w:tcPr>
            <w:tcW w:w="4111" w:type="dxa"/>
            <w:shd w:val="clear" w:color="auto" w:fill="auto"/>
            <w:vAlign w:val="center"/>
            <w:hideMark/>
          </w:tcPr>
          <w:p w14:paraId="0F4A794E" w14:textId="356E4C76"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Jadovnik</w:t>
            </w:r>
            <w:proofErr w:type="spellEnd"/>
            <w:r w:rsidRPr="00381AB1">
              <w:rPr>
                <w:rFonts w:ascii="Calibri" w:eastAsia="Calibri" w:hAnsi="Calibri" w:cs="Calibri"/>
                <w:color w:val="000000"/>
                <w:sz w:val="20"/>
                <w:szCs w:val="20"/>
                <w:lang w:eastAsia="en-US"/>
              </w:rPr>
              <w:t xml:space="preserve">-Gornji </w:t>
            </w:r>
            <w:proofErr w:type="spellStart"/>
            <w:r w:rsidRPr="00381AB1">
              <w:rPr>
                <w:rFonts w:ascii="Calibri" w:eastAsia="Calibri" w:hAnsi="Calibri" w:cs="Calibri"/>
                <w:color w:val="000000"/>
                <w:sz w:val="20"/>
                <w:szCs w:val="20"/>
                <w:lang w:eastAsia="en-US"/>
              </w:rPr>
              <w:t>Unac</w:t>
            </w:r>
            <w:proofErr w:type="spellEnd"/>
          </w:p>
        </w:tc>
        <w:tc>
          <w:tcPr>
            <w:tcW w:w="2835" w:type="dxa"/>
            <w:shd w:val="clear" w:color="auto" w:fill="auto"/>
            <w:hideMark/>
          </w:tcPr>
          <w:p w14:paraId="371C5CEF"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49" w:history="1">
              <w:r w:rsidR="0065242F" w:rsidRPr="00381AB1">
                <w:rPr>
                  <w:rFonts w:ascii="Calibri" w:eastAsia="Calibri" w:hAnsi="Calibri" w:cs="Calibri"/>
                  <w:color w:val="000000"/>
                  <w:sz w:val="20"/>
                  <w:szCs w:val="20"/>
                  <w:lang w:eastAsia="en-US"/>
                </w:rPr>
                <w:t>BA8200032</w:t>
              </w:r>
            </w:hyperlink>
          </w:p>
        </w:tc>
      </w:tr>
      <w:tr w:rsidR="0065242F" w:rsidRPr="00381AB1" w14:paraId="6F2B4D6B"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CF8982D"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36</w:t>
            </w:r>
          </w:p>
        </w:tc>
        <w:tc>
          <w:tcPr>
            <w:tcW w:w="4111" w:type="dxa"/>
            <w:shd w:val="clear" w:color="auto" w:fill="auto"/>
            <w:vAlign w:val="center"/>
            <w:hideMark/>
          </w:tcPr>
          <w:p w14:paraId="37F2B2D1" w14:textId="121111D8"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Uilica</w:t>
            </w:r>
            <w:proofErr w:type="spellEnd"/>
            <w:r w:rsidRPr="00381AB1">
              <w:rPr>
                <w:rFonts w:ascii="Calibri" w:eastAsia="Calibri" w:hAnsi="Calibri" w:cs="Calibri"/>
                <w:color w:val="000000"/>
                <w:sz w:val="20"/>
                <w:szCs w:val="20"/>
                <w:lang w:eastAsia="en-US"/>
              </w:rPr>
              <w:t xml:space="preserve"> Grahovo polje</w:t>
            </w:r>
          </w:p>
        </w:tc>
        <w:tc>
          <w:tcPr>
            <w:tcW w:w="2835" w:type="dxa"/>
            <w:shd w:val="clear" w:color="auto" w:fill="auto"/>
            <w:hideMark/>
          </w:tcPr>
          <w:p w14:paraId="74C2C5CD"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50" w:history="1">
              <w:r w:rsidR="0065242F" w:rsidRPr="00381AB1">
                <w:rPr>
                  <w:rFonts w:ascii="Calibri" w:eastAsia="Calibri" w:hAnsi="Calibri" w:cs="Calibri"/>
                  <w:color w:val="000000"/>
                  <w:sz w:val="20"/>
                  <w:szCs w:val="20"/>
                  <w:lang w:eastAsia="en-US"/>
                </w:rPr>
                <w:t>BA8200083</w:t>
              </w:r>
            </w:hyperlink>
          </w:p>
        </w:tc>
      </w:tr>
      <w:tr w:rsidR="0065242F" w:rsidRPr="00381AB1" w14:paraId="4E6FBA6D"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B45FD20"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37</w:t>
            </w:r>
          </w:p>
        </w:tc>
        <w:tc>
          <w:tcPr>
            <w:tcW w:w="4111" w:type="dxa"/>
            <w:shd w:val="clear" w:color="auto" w:fill="auto"/>
            <w:vAlign w:val="center"/>
            <w:hideMark/>
          </w:tcPr>
          <w:p w14:paraId="770CAD2E" w14:textId="24C447AC"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Klekovača Lom</w:t>
            </w:r>
          </w:p>
        </w:tc>
        <w:tc>
          <w:tcPr>
            <w:tcW w:w="2835" w:type="dxa"/>
            <w:shd w:val="clear" w:color="auto" w:fill="auto"/>
            <w:hideMark/>
          </w:tcPr>
          <w:p w14:paraId="3C5CC7F4"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51" w:history="1">
              <w:r w:rsidR="0065242F" w:rsidRPr="00381AB1">
                <w:rPr>
                  <w:rFonts w:ascii="Calibri" w:eastAsia="Calibri" w:hAnsi="Calibri" w:cs="Calibri"/>
                  <w:color w:val="000000"/>
                  <w:sz w:val="20"/>
                  <w:szCs w:val="20"/>
                  <w:lang w:eastAsia="en-US"/>
                </w:rPr>
                <w:t>BA8200034</w:t>
              </w:r>
            </w:hyperlink>
          </w:p>
        </w:tc>
      </w:tr>
      <w:tr w:rsidR="0065242F" w:rsidRPr="00381AB1" w14:paraId="45E37B78"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F4FB8D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38</w:t>
            </w:r>
          </w:p>
        </w:tc>
        <w:tc>
          <w:tcPr>
            <w:tcW w:w="4111" w:type="dxa"/>
            <w:shd w:val="clear" w:color="auto" w:fill="auto"/>
            <w:vAlign w:val="center"/>
            <w:hideMark/>
          </w:tcPr>
          <w:p w14:paraId="2072263C" w14:textId="7037C58D"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Una</w:t>
            </w:r>
          </w:p>
        </w:tc>
        <w:tc>
          <w:tcPr>
            <w:tcW w:w="2835" w:type="dxa"/>
            <w:shd w:val="clear" w:color="auto" w:fill="auto"/>
            <w:hideMark/>
          </w:tcPr>
          <w:p w14:paraId="56318C62"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52" w:history="1">
              <w:r w:rsidR="0065242F" w:rsidRPr="00381AB1">
                <w:rPr>
                  <w:rFonts w:ascii="Calibri" w:eastAsia="Calibri" w:hAnsi="Calibri" w:cs="Calibri"/>
                  <w:color w:val="000000"/>
                  <w:sz w:val="20"/>
                  <w:szCs w:val="20"/>
                  <w:lang w:eastAsia="en-US"/>
                </w:rPr>
                <w:t>BA8300084</w:t>
              </w:r>
            </w:hyperlink>
          </w:p>
        </w:tc>
      </w:tr>
      <w:tr w:rsidR="0065242F" w:rsidRPr="00381AB1" w14:paraId="4821ED7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3048BB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39</w:t>
            </w:r>
          </w:p>
        </w:tc>
        <w:tc>
          <w:tcPr>
            <w:tcW w:w="4111" w:type="dxa"/>
            <w:shd w:val="clear" w:color="auto" w:fill="auto"/>
            <w:vAlign w:val="center"/>
            <w:hideMark/>
          </w:tcPr>
          <w:p w14:paraId="20703B74" w14:textId="47BE32B6"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Grmeč</w:t>
            </w:r>
          </w:p>
        </w:tc>
        <w:tc>
          <w:tcPr>
            <w:tcW w:w="2835" w:type="dxa"/>
            <w:shd w:val="clear" w:color="auto" w:fill="auto"/>
            <w:hideMark/>
          </w:tcPr>
          <w:p w14:paraId="0CA59A6D"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53" w:history="1">
              <w:r w:rsidR="0065242F" w:rsidRPr="00381AB1">
                <w:rPr>
                  <w:rFonts w:ascii="Calibri" w:eastAsia="Calibri" w:hAnsi="Calibri" w:cs="Calibri"/>
                  <w:color w:val="000000"/>
                  <w:sz w:val="20"/>
                  <w:szCs w:val="20"/>
                  <w:lang w:eastAsia="en-US"/>
                </w:rPr>
                <w:t>BA8200026</w:t>
              </w:r>
            </w:hyperlink>
          </w:p>
        </w:tc>
      </w:tr>
      <w:tr w:rsidR="0065242F" w:rsidRPr="00381AB1" w14:paraId="2D9DD10E"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89EB11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40</w:t>
            </w:r>
          </w:p>
        </w:tc>
        <w:tc>
          <w:tcPr>
            <w:tcW w:w="4111" w:type="dxa"/>
            <w:shd w:val="clear" w:color="auto" w:fill="auto"/>
            <w:vAlign w:val="center"/>
            <w:hideMark/>
          </w:tcPr>
          <w:p w14:paraId="5AFD6DB1" w14:textId="79F4754E"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Lušci-Palančko</w:t>
            </w:r>
            <w:proofErr w:type="spellEnd"/>
            <w:r w:rsidRPr="00381AB1">
              <w:rPr>
                <w:rFonts w:ascii="Calibri" w:eastAsia="Calibri" w:hAnsi="Calibri" w:cs="Calibri"/>
                <w:color w:val="000000"/>
                <w:sz w:val="20"/>
                <w:szCs w:val="20"/>
                <w:lang w:eastAsia="en-US"/>
              </w:rPr>
              <w:t xml:space="preserve"> polje</w:t>
            </w:r>
          </w:p>
        </w:tc>
        <w:tc>
          <w:tcPr>
            <w:tcW w:w="2835" w:type="dxa"/>
            <w:shd w:val="clear" w:color="auto" w:fill="auto"/>
            <w:hideMark/>
          </w:tcPr>
          <w:p w14:paraId="4765F611"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54" w:history="1">
              <w:r w:rsidR="0065242F" w:rsidRPr="00381AB1">
                <w:rPr>
                  <w:rFonts w:ascii="Calibri" w:eastAsia="Calibri" w:hAnsi="Calibri" w:cs="Calibri"/>
                  <w:color w:val="000000"/>
                  <w:sz w:val="20"/>
                  <w:szCs w:val="20"/>
                  <w:lang w:eastAsia="en-US"/>
                </w:rPr>
                <w:t>BA8300044</w:t>
              </w:r>
            </w:hyperlink>
          </w:p>
        </w:tc>
      </w:tr>
      <w:tr w:rsidR="0065242F" w:rsidRPr="00381AB1" w14:paraId="3BD1542B"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A69C8A0"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41</w:t>
            </w:r>
          </w:p>
        </w:tc>
        <w:tc>
          <w:tcPr>
            <w:tcW w:w="4111" w:type="dxa"/>
            <w:shd w:val="clear" w:color="auto" w:fill="auto"/>
            <w:vAlign w:val="center"/>
            <w:hideMark/>
          </w:tcPr>
          <w:p w14:paraId="674260FD" w14:textId="5F061744"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Čapljansko</w:t>
            </w:r>
            <w:proofErr w:type="spellEnd"/>
            <w:r w:rsidRPr="00381AB1">
              <w:rPr>
                <w:rFonts w:ascii="Calibri" w:eastAsia="Calibri" w:hAnsi="Calibri" w:cs="Calibri"/>
                <w:color w:val="000000"/>
                <w:sz w:val="20"/>
                <w:szCs w:val="20"/>
                <w:lang w:eastAsia="en-US"/>
              </w:rPr>
              <w:t xml:space="preserve"> polje</w:t>
            </w:r>
          </w:p>
        </w:tc>
        <w:tc>
          <w:tcPr>
            <w:tcW w:w="2835" w:type="dxa"/>
            <w:shd w:val="clear" w:color="auto" w:fill="auto"/>
            <w:hideMark/>
          </w:tcPr>
          <w:p w14:paraId="788FB2F5"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55" w:history="1">
              <w:r w:rsidR="0065242F" w:rsidRPr="00381AB1">
                <w:rPr>
                  <w:rFonts w:ascii="Calibri" w:eastAsia="Calibri" w:hAnsi="Calibri" w:cs="Calibri"/>
                  <w:color w:val="000000"/>
                  <w:sz w:val="20"/>
                  <w:szCs w:val="20"/>
                  <w:lang w:eastAsia="en-US"/>
                </w:rPr>
                <w:t>BA8200014</w:t>
              </w:r>
            </w:hyperlink>
          </w:p>
        </w:tc>
      </w:tr>
      <w:tr w:rsidR="0065242F" w:rsidRPr="00381AB1" w14:paraId="6F7AEC0A"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896D680"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42</w:t>
            </w:r>
          </w:p>
        </w:tc>
        <w:tc>
          <w:tcPr>
            <w:tcW w:w="4111" w:type="dxa"/>
            <w:shd w:val="clear" w:color="auto" w:fill="auto"/>
            <w:vAlign w:val="center"/>
            <w:hideMark/>
          </w:tcPr>
          <w:p w14:paraId="7DAFE761" w14:textId="22C20B88"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Plješevica</w:t>
            </w:r>
            <w:proofErr w:type="spellEnd"/>
          </w:p>
        </w:tc>
        <w:tc>
          <w:tcPr>
            <w:tcW w:w="2835" w:type="dxa"/>
            <w:shd w:val="clear" w:color="auto" w:fill="auto"/>
            <w:hideMark/>
          </w:tcPr>
          <w:p w14:paraId="604C703E"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56" w:history="1">
              <w:r w:rsidR="0065242F" w:rsidRPr="00381AB1">
                <w:rPr>
                  <w:rFonts w:ascii="Calibri" w:eastAsia="Calibri" w:hAnsi="Calibri" w:cs="Calibri"/>
                  <w:color w:val="000000"/>
                  <w:sz w:val="20"/>
                  <w:szCs w:val="20"/>
                  <w:lang w:eastAsia="en-US"/>
                </w:rPr>
                <w:t>BA8300059</w:t>
              </w:r>
            </w:hyperlink>
          </w:p>
        </w:tc>
      </w:tr>
      <w:tr w:rsidR="0065242F" w:rsidRPr="00381AB1" w14:paraId="0C43C62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9BE1C97"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43</w:t>
            </w:r>
          </w:p>
        </w:tc>
        <w:tc>
          <w:tcPr>
            <w:tcW w:w="4111" w:type="dxa"/>
            <w:shd w:val="clear" w:color="auto" w:fill="auto"/>
            <w:vAlign w:val="center"/>
            <w:hideMark/>
          </w:tcPr>
          <w:p w14:paraId="6D5BA87E" w14:textId="227C0191"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Hukavica</w:t>
            </w:r>
            <w:proofErr w:type="spellEnd"/>
            <w:r w:rsidRPr="00381AB1">
              <w:rPr>
                <w:rFonts w:ascii="Calibri" w:eastAsia="Calibri" w:hAnsi="Calibri" w:cs="Calibri"/>
                <w:color w:val="000000"/>
                <w:sz w:val="20"/>
                <w:szCs w:val="20"/>
                <w:lang w:eastAsia="en-US"/>
              </w:rPr>
              <w:t xml:space="preserve"> pećina</w:t>
            </w:r>
          </w:p>
        </w:tc>
        <w:tc>
          <w:tcPr>
            <w:tcW w:w="2835" w:type="dxa"/>
            <w:shd w:val="clear" w:color="auto" w:fill="auto"/>
            <w:hideMark/>
          </w:tcPr>
          <w:p w14:paraId="705BC93B"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57" w:history="1">
              <w:r w:rsidR="0065242F" w:rsidRPr="00381AB1">
                <w:rPr>
                  <w:rFonts w:ascii="Calibri" w:eastAsia="Calibri" w:hAnsi="Calibri" w:cs="Calibri"/>
                  <w:color w:val="000000"/>
                  <w:sz w:val="20"/>
                  <w:szCs w:val="20"/>
                  <w:lang w:eastAsia="en-US"/>
                </w:rPr>
                <w:t>BA8200030</w:t>
              </w:r>
            </w:hyperlink>
          </w:p>
        </w:tc>
      </w:tr>
      <w:tr w:rsidR="0065242F" w:rsidRPr="00381AB1" w14:paraId="5E30F246"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F15D1C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44</w:t>
            </w:r>
          </w:p>
        </w:tc>
        <w:tc>
          <w:tcPr>
            <w:tcW w:w="4111" w:type="dxa"/>
            <w:shd w:val="clear" w:color="auto" w:fill="auto"/>
            <w:vAlign w:val="center"/>
            <w:hideMark/>
          </w:tcPr>
          <w:p w14:paraId="231CE887" w14:textId="74249044"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Krušnica</w:t>
            </w:r>
            <w:proofErr w:type="spellEnd"/>
            <w:r w:rsidRPr="00381AB1">
              <w:rPr>
                <w:rFonts w:ascii="Calibri" w:eastAsia="Calibri" w:hAnsi="Calibri" w:cs="Calibri"/>
                <w:color w:val="000000"/>
                <w:sz w:val="20"/>
                <w:szCs w:val="20"/>
                <w:lang w:eastAsia="en-US"/>
              </w:rPr>
              <w:t xml:space="preserve"> - Una</w:t>
            </w:r>
          </w:p>
        </w:tc>
        <w:tc>
          <w:tcPr>
            <w:tcW w:w="2835" w:type="dxa"/>
            <w:shd w:val="clear" w:color="auto" w:fill="auto"/>
            <w:hideMark/>
          </w:tcPr>
          <w:p w14:paraId="27114FD9"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58" w:history="1">
              <w:r w:rsidR="0065242F" w:rsidRPr="00381AB1">
                <w:rPr>
                  <w:rFonts w:ascii="Calibri" w:eastAsia="Calibri" w:hAnsi="Calibri" w:cs="Calibri"/>
                  <w:color w:val="000000"/>
                  <w:sz w:val="20"/>
                  <w:szCs w:val="20"/>
                  <w:lang w:eastAsia="en-US"/>
                </w:rPr>
                <w:t>BA8200038</w:t>
              </w:r>
            </w:hyperlink>
          </w:p>
        </w:tc>
      </w:tr>
      <w:tr w:rsidR="0065242F" w:rsidRPr="00381AB1" w14:paraId="16BF7083"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6CB5B59"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45</w:t>
            </w:r>
          </w:p>
        </w:tc>
        <w:tc>
          <w:tcPr>
            <w:tcW w:w="4111" w:type="dxa"/>
            <w:shd w:val="clear" w:color="auto" w:fill="auto"/>
            <w:vAlign w:val="center"/>
            <w:hideMark/>
          </w:tcPr>
          <w:p w14:paraId="127C18BC" w14:textId="005431F7"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Plivska</w:t>
            </w:r>
            <w:proofErr w:type="spellEnd"/>
            <w:r w:rsidRPr="00381AB1">
              <w:rPr>
                <w:rFonts w:ascii="Calibri" w:eastAsia="Calibri" w:hAnsi="Calibri" w:cs="Calibri"/>
                <w:color w:val="000000"/>
                <w:sz w:val="20"/>
                <w:szCs w:val="20"/>
                <w:lang w:eastAsia="en-US"/>
              </w:rPr>
              <w:t xml:space="preserve"> jezera</w:t>
            </w:r>
          </w:p>
        </w:tc>
        <w:tc>
          <w:tcPr>
            <w:tcW w:w="2835" w:type="dxa"/>
            <w:shd w:val="clear" w:color="auto" w:fill="auto"/>
            <w:hideMark/>
          </w:tcPr>
          <w:p w14:paraId="3DCDAF00"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59" w:history="1">
              <w:r w:rsidR="0065242F" w:rsidRPr="00381AB1">
                <w:rPr>
                  <w:rFonts w:ascii="Calibri" w:eastAsia="Calibri" w:hAnsi="Calibri" w:cs="Calibri"/>
                  <w:color w:val="000000"/>
                  <w:sz w:val="20"/>
                  <w:szCs w:val="20"/>
                  <w:lang w:eastAsia="en-US"/>
                </w:rPr>
                <w:t>BA8200058</w:t>
              </w:r>
            </w:hyperlink>
          </w:p>
        </w:tc>
      </w:tr>
      <w:tr w:rsidR="0065242F" w:rsidRPr="00381AB1" w14:paraId="2A8FE44F"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94C1F71"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46</w:t>
            </w:r>
          </w:p>
        </w:tc>
        <w:tc>
          <w:tcPr>
            <w:tcW w:w="4111" w:type="dxa"/>
            <w:shd w:val="clear" w:color="auto" w:fill="auto"/>
            <w:vAlign w:val="center"/>
            <w:hideMark/>
          </w:tcPr>
          <w:p w14:paraId="085F0154" w14:textId="58BABE3A"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Srednji Vrbas</w:t>
            </w:r>
          </w:p>
        </w:tc>
        <w:tc>
          <w:tcPr>
            <w:tcW w:w="2835" w:type="dxa"/>
            <w:shd w:val="clear" w:color="auto" w:fill="auto"/>
            <w:hideMark/>
          </w:tcPr>
          <w:p w14:paraId="3FC2ADBC"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60" w:history="1">
              <w:r w:rsidR="0065242F" w:rsidRPr="00381AB1">
                <w:rPr>
                  <w:rFonts w:ascii="Calibri" w:eastAsia="Calibri" w:hAnsi="Calibri" w:cs="Calibri"/>
                  <w:color w:val="000000"/>
                  <w:sz w:val="20"/>
                  <w:szCs w:val="20"/>
                  <w:lang w:eastAsia="en-US"/>
                </w:rPr>
                <w:t>BA8200078</w:t>
              </w:r>
            </w:hyperlink>
          </w:p>
        </w:tc>
      </w:tr>
      <w:tr w:rsidR="0065242F" w:rsidRPr="00381AB1" w14:paraId="49D05B7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D366A76"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47</w:t>
            </w:r>
          </w:p>
        </w:tc>
        <w:tc>
          <w:tcPr>
            <w:tcW w:w="4111" w:type="dxa"/>
            <w:shd w:val="clear" w:color="auto" w:fill="auto"/>
            <w:vAlign w:val="center"/>
            <w:hideMark/>
          </w:tcPr>
          <w:p w14:paraId="5B9F20CF" w14:textId="6E80F688"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Vlašić</w:t>
            </w:r>
          </w:p>
        </w:tc>
        <w:tc>
          <w:tcPr>
            <w:tcW w:w="2835" w:type="dxa"/>
            <w:shd w:val="clear" w:color="auto" w:fill="auto"/>
            <w:hideMark/>
          </w:tcPr>
          <w:p w14:paraId="02BA8D6E"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61" w:history="1">
              <w:r w:rsidR="0065242F" w:rsidRPr="00381AB1">
                <w:rPr>
                  <w:rFonts w:ascii="Calibri" w:eastAsia="Calibri" w:hAnsi="Calibri" w:cs="Calibri"/>
                  <w:color w:val="000000"/>
                  <w:sz w:val="20"/>
                  <w:szCs w:val="20"/>
                  <w:lang w:eastAsia="en-US"/>
                </w:rPr>
                <w:t>BA8200080</w:t>
              </w:r>
            </w:hyperlink>
          </w:p>
        </w:tc>
      </w:tr>
      <w:tr w:rsidR="0065242F" w:rsidRPr="00381AB1" w14:paraId="473E13BC"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95218B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48</w:t>
            </w:r>
          </w:p>
        </w:tc>
        <w:tc>
          <w:tcPr>
            <w:tcW w:w="4111" w:type="dxa"/>
            <w:shd w:val="clear" w:color="auto" w:fill="auto"/>
            <w:vAlign w:val="center"/>
            <w:hideMark/>
          </w:tcPr>
          <w:p w14:paraId="3D8BC4BB" w14:textId="6A845848"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Konjuh</w:t>
            </w:r>
            <w:proofErr w:type="spellEnd"/>
            <w:r w:rsidRPr="00381AB1">
              <w:rPr>
                <w:rFonts w:ascii="Calibri" w:eastAsia="Calibri" w:hAnsi="Calibri" w:cs="Calibri"/>
                <w:color w:val="000000"/>
                <w:sz w:val="20"/>
                <w:szCs w:val="20"/>
                <w:lang w:eastAsia="en-US"/>
              </w:rPr>
              <w:t xml:space="preserve"> Krivaja</w:t>
            </w:r>
          </w:p>
        </w:tc>
        <w:tc>
          <w:tcPr>
            <w:tcW w:w="2835" w:type="dxa"/>
            <w:shd w:val="clear" w:color="auto" w:fill="auto"/>
            <w:hideMark/>
          </w:tcPr>
          <w:p w14:paraId="36070B02"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62" w:history="1">
              <w:r w:rsidR="0065242F" w:rsidRPr="00381AB1">
                <w:rPr>
                  <w:rFonts w:ascii="Calibri" w:eastAsia="Calibri" w:hAnsi="Calibri" w:cs="Calibri"/>
                  <w:color w:val="000000"/>
                  <w:sz w:val="20"/>
                  <w:szCs w:val="20"/>
                  <w:lang w:eastAsia="en-US"/>
                </w:rPr>
                <w:t>BA0000035</w:t>
              </w:r>
            </w:hyperlink>
          </w:p>
        </w:tc>
      </w:tr>
      <w:tr w:rsidR="0065242F" w:rsidRPr="00381AB1" w14:paraId="34461768"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387DC21"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49</w:t>
            </w:r>
          </w:p>
        </w:tc>
        <w:tc>
          <w:tcPr>
            <w:tcW w:w="4111" w:type="dxa"/>
            <w:shd w:val="clear" w:color="auto" w:fill="auto"/>
            <w:vAlign w:val="center"/>
            <w:hideMark/>
          </w:tcPr>
          <w:p w14:paraId="7E14A6BD" w14:textId="754966E2"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Tajan</w:t>
            </w:r>
          </w:p>
        </w:tc>
        <w:tc>
          <w:tcPr>
            <w:tcW w:w="2835" w:type="dxa"/>
            <w:shd w:val="clear" w:color="auto" w:fill="auto"/>
            <w:hideMark/>
          </w:tcPr>
          <w:p w14:paraId="794DAF2C"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63" w:history="1">
              <w:r w:rsidR="0065242F" w:rsidRPr="00381AB1">
                <w:rPr>
                  <w:rFonts w:ascii="Calibri" w:eastAsia="Calibri" w:hAnsi="Calibri" w:cs="Calibri"/>
                  <w:color w:val="000000"/>
                  <w:sz w:val="20"/>
                  <w:szCs w:val="20"/>
                  <w:lang w:eastAsia="en-US"/>
                </w:rPr>
                <w:t>BA8200080</w:t>
              </w:r>
            </w:hyperlink>
          </w:p>
        </w:tc>
      </w:tr>
      <w:tr w:rsidR="0065242F" w:rsidRPr="00381AB1" w14:paraId="3471D76A"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FFCC453"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50</w:t>
            </w:r>
          </w:p>
        </w:tc>
        <w:tc>
          <w:tcPr>
            <w:tcW w:w="4111" w:type="dxa"/>
            <w:shd w:val="clear" w:color="auto" w:fill="auto"/>
            <w:vAlign w:val="center"/>
            <w:hideMark/>
          </w:tcPr>
          <w:p w14:paraId="1F04924D" w14:textId="4D422947"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Modrac</w:t>
            </w:r>
          </w:p>
        </w:tc>
        <w:tc>
          <w:tcPr>
            <w:tcW w:w="2835" w:type="dxa"/>
            <w:shd w:val="clear" w:color="auto" w:fill="auto"/>
            <w:hideMark/>
          </w:tcPr>
          <w:p w14:paraId="0D6D480D"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64" w:history="1">
              <w:r w:rsidR="0065242F" w:rsidRPr="00381AB1">
                <w:rPr>
                  <w:rFonts w:ascii="Calibri" w:eastAsia="Calibri" w:hAnsi="Calibri" w:cs="Calibri"/>
                  <w:color w:val="000000"/>
                  <w:sz w:val="20"/>
                  <w:szCs w:val="20"/>
                  <w:lang w:eastAsia="en-US"/>
                </w:rPr>
                <w:t>BA8300050</w:t>
              </w:r>
            </w:hyperlink>
          </w:p>
        </w:tc>
      </w:tr>
      <w:tr w:rsidR="0065242F" w:rsidRPr="00381AB1" w14:paraId="125BA5B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E61DC4C"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51</w:t>
            </w:r>
          </w:p>
        </w:tc>
        <w:tc>
          <w:tcPr>
            <w:tcW w:w="4111" w:type="dxa"/>
            <w:shd w:val="clear" w:color="auto" w:fill="auto"/>
            <w:vAlign w:val="center"/>
            <w:hideMark/>
          </w:tcPr>
          <w:p w14:paraId="5B4CFA78" w14:textId="07BA8F4B"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Majevica</w:t>
            </w:r>
            <w:proofErr w:type="spellEnd"/>
          </w:p>
        </w:tc>
        <w:tc>
          <w:tcPr>
            <w:tcW w:w="2835" w:type="dxa"/>
            <w:shd w:val="clear" w:color="auto" w:fill="auto"/>
            <w:hideMark/>
          </w:tcPr>
          <w:p w14:paraId="3331A38A"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65" w:history="1">
              <w:r w:rsidR="0065242F" w:rsidRPr="00381AB1">
                <w:rPr>
                  <w:rFonts w:ascii="Calibri" w:eastAsia="Calibri" w:hAnsi="Calibri" w:cs="Calibri"/>
                  <w:color w:val="000000"/>
                  <w:sz w:val="20"/>
                  <w:szCs w:val="20"/>
                  <w:lang w:eastAsia="en-US"/>
                </w:rPr>
                <w:t>BA8200048</w:t>
              </w:r>
            </w:hyperlink>
          </w:p>
        </w:tc>
      </w:tr>
      <w:tr w:rsidR="0065242F" w:rsidRPr="00381AB1" w14:paraId="00F5E3A3"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0F173B6"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52</w:t>
            </w:r>
          </w:p>
        </w:tc>
        <w:tc>
          <w:tcPr>
            <w:tcW w:w="4111" w:type="dxa"/>
            <w:shd w:val="clear" w:color="auto" w:fill="auto"/>
            <w:vAlign w:val="center"/>
            <w:hideMark/>
          </w:tcPr>
          <w:p w14:paraId="29F0EE3A" w14:textId="00486DB5"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Drenovac</w:t>
            </w:r>
          </w:p>
        </w:tc>
        <w:tc>
          <w:tcPr>
            <w:tcW w:w="2835" w:type="dxa"/>
            <w:shd w:val="clear" w:color="auto" w:fill="auto"/>
            <w:hideMark/>
          </w:tcPr>
          <w:p w14:paraId="1AEFEA22"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66" w:history="1">
              <w:r w:rsidR="0065242F" w:rsidRPr="00381AB1">
                <w:rPr>
                  <w:rFonts w:ascii="Calibri" w:eastAsia="Calibri" w:hAnsi="Calibri" w:cs="Calibri"/>
                  <w:color w:val="000000"/>
                  <w:sz w:val="20"/>
                  <w:szCs w:val="20"/>
                  <w:lang w:eastAsia="en-US"/>
                </w:rPr>
                <w:t>BA8200020</w:t>
              </w:r>
            </w:hyperlink>
          </w:p>
        </w:tc>
      </w:tr>
      <w:tr w:rsidR="0065242F" w:rsidRPr="00381AB1" w14:paraId="5DE1213C"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42A8A0D"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53</w:t>
            </w:r>
          </w:p>
        </w:tc>
        <w:tc>
          <w:tcPr>
            <w:tcW w:w="4111" w:type="dxa"/>
            <w:shd w:val="clear" w:color="auto" w:fill="auto"/>
            <w:vAlign w:val="center"/>
            <w:hideMark/>
          </w:tcPr>
          <w:p w14:paraId="1EFF0A83" w14:textId="678915D8"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proofErr w:type="spellStart"/>
            <w:r w:rsidRPr="00381AB1">
              <w:rPr>
                <w:rFonts w:ascii="Calibri" w:eastAsia="Calibri" w:hAnsi="Calibri" w:cs="Calibri"/>
                <w:color w:val="000000"/>
                <w:sz w:val="20"/>
                <w:szCs w:val="20"/>
                <w:lang w:eastAsia="en-US"/>
              </w:rPr>
              <w:t>Rašljanka</w:t>
            </w:r>
            <w:proofErr w:type="spellEnd"/>
          </w:p>
        </w:tc>
        <w:tc>
          <w:tcPr>
            <w:tcW w:w="2835" w:type="dxa"/>
            <w:shd w:val="clear" w:color="auto" w:fill="auto"/>
            <w:hideMark/>
          </w:tcPr>
          <w:p w14:paraId="39431749"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67" w:history="1">
              <w:r w:rsidR="0065242F" w:rsidRPr="00381AB1">
                <w:rPr>
                  <w:rFonts w:ascii="Calibri" w:eastAsia="Calibri" w:hAnsi="Calibri" w:cs="Calibri"/>
                  <w:color w:val="000000"/>
                  <w:sz w:val="20"/>
                  <w:szCs w:val="20"/>
                  <w:lang w:eastAsia="en-US"/>
                </w:rPr>
                <w:t>BA8200069</w:t>
              </w:r>
            </w:hyperlink>
          </w:p>
        </w:tc>
      </w:tr>
      <w:tr w:rsidR="0065242F" w:rsidRPr="00381AB1" w14:paraId="681D8D83"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0C4F335"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54</w:t>
            </w:r>
          </w:p>
        </w:tc>
        <w:tc>
          <w:tcPr>
            <w:tcW w:w="4111" w:type="dxa"/>
            <w:shd w:val="clear" w:color="auto" w:fill="auto"/>
            <w:vAlign w:val="center"/>
            <w:hideMark/>
          </w:tcPr>
          <w:p w14:paraId="3EB30E1F" w14:textId="5EEC4FD9"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Rijeka Sava</w:t>
            </w:r>
          </w:p>
        </w:tc>
        <w:tc>
          <w:tcPr>
            <w:tcW w:w="2835" w:type="dxa"/>
            <w:shd w:val="clear" w:color="auto" w:fill="auto"/>
            <w:hideMark/>
          </w:tcPr>
          <w:p w14:paraId="76319B3E"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68" w:history="1">
              <w:r w:rsidR="0065242F" w:rsidRPr="00381AB1">
                <w:rPr>
                  <w:rFonts w:ascii="Calibri" w:eastAsia="Calibri" w:hAnsi="Calibri" w:cs="Calibri"/>
                  <w:color w:val="000000"/>
                  <w:sz w:val="20"/>
                  <w:szCs w:val="20"/>
                  <w:lang w:eastAsia="en-US"/>
                </w:rPr>
                <w:t>BA8300073</w:t>
              </w:r>
            </w:hyperlink>
          </w:p>
        </w:tc>
      </w:tr>
      <w:tr w:rsidR="0065242F" w:rsidRPr="00381AB1" w14:paraId="552F846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0CABB5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55</w:t>
            </w:r>
          </w:p>
        </w:tc>
        <w:tc>
          <w:tcPr>
            <w:tcW w:w="4111" w:type="dxa"/>
            <w:shd w:val="clear" w:color="auto" w:fill="auto"/>
            <w:vAlign w:val="center"/>
            <w:hideMark/>
          </w:tcPr>
          <w:p w14:paraId="0C8125BD" w14:textId="26757985"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Tišina</w:t>
            </w:r>
          </w:p>
        </w:tc>
        <w:tc>
          <w:tcPr>
            <w:tcW w:w="2835" w:type="dxa"/>
            <w:shd w:val="clear" w:color="auto" w:fill="auto"/>
            <w:hideMark/>
          </w:tcPr>
          <w:p w14:paraId="51917B2E"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69" w:history="1">
              <w:r w:rsidR="0065242F" w:rsidRPr="00381AB1">
                <w:rPr>
                  <w:rFonts w:ascii="Calibri" w:eastAsia="Calibri" w:hAnsi="Calibri" w:cs="Calibri"/>
                  <w:color w:val="000000"/>
                  <w:sz w:val="20"/>
                  <w:szCs w:val="20"/>
                  <w:lang w:eastAsia="en-US"/>
                </w:rPr>
                <w:t>BA8300081</w:t>
              </w:r>
            </w:hyperlink>
          </w:p>
        </w:tc>
      </w:tr>
      <w:tr w:rsidR="0065242F" w:rsidRPr="00381AB1" w14:paraId="56E1115B" w14:textId="77777777" w:rsidTr="000621D2">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AF74474"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56</w:t>
            </w:r>
          </w:p>
        </w:tc>
        <w:tc>
          <w:tcPr>
            <w:tcW w:w="4111" w:type="dxa"/>
            <w:shd w:val="clear" w:color="auto" w:fill="auto"/>
            <w:vAlign w:val="center"/>
            <w:hideMark/>
          </w:tcPr>
          <w:p w14:paraId="1B09D23C" w14:textId="03542636" w:rsidR="0065242F" w:rsidRPr="00381AB1" w:rsidRDefault="0065242F" w:rsidP="0065242F">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Poluotok Klek</w:t>
            </w:r>
          </w:p>
        </w:tc>
        <w:tc>
          <w:tcPr>
            <w:tcW w:w="2835" w:type="dxa"/>
            <w:shd w:val="clear" w:color="auto" w:fill="auto"/>
            <w:hideMark/>
          </w:tcPr>
          <w:p w14:paraId="62D31532" w14:textId="77777777" w:rsidR="0065242F" w:rsidRPr="00381AB1" w:rsidRDefault="000621D2" w:rsidP="0065242F">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en-US"/>
              </w:rPr>
            </w:pPr>
            <w:hyperlink r:id="rId70" w:history="1">
              <w:r w:rsidR="0065242F" w:rsidRPr="00381AB1">
                <w:rPr>
                  <w:rFonts w:ascii="Calibri" w:eastAsia="Calibri" w:hAnsi="Calibri" w:cs="Calibri"/>
                  <w:color w:val="000000"/>
                  <w:sz w:val="20"/>
                  <w:szCs w:val="20"/>
                  <w:lang w:eastAsia="en-US"/>
                </w:rPr>
                <w:t>BA8200061</w:t>
              </w:r>
            </w:hyperlink>
          </w:p>
        </w:tc>
      </w:tr>
      <w:tr w:rsidR="0065242F" w:rsidRPr="00381AB1" w14:paraId="35006A84"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363A302" w14:textId="77777777" w:rsidR="0065242F" w:rsidRPr="00381AB1" w:rsidRDefault="0065242F" w:rsidP="0065242F">
            <w:pPr>
              <w:pStyle w:val="NormalWeb"/>
              <w:spacing w:before="20" w:beforeAutospacing="0" w:after="20" w:afterAutospacing="0"/>
              <w:jc w:val="center"/>
              <w:rPr>
                <w:rFonts w:ascii="Calibri" w:eastAsia="Calibri" w:hAnsi="Calibri" w:cs="Calibri"/>
                <w:b w:val="0"/>
                <w:bCs w:val="0"/>
                <w:color w:val="000000"/>
                <w:sz w:val="20"/>
                <w:szCs w:val="20"/>
                <w:lang w:eastAsia="en-US"/>
              </w:rPr>
            </w:pPr>
            <w:r w:rsidRPr="00381AB1">
              <w:rPr>
                <w:rFonts w:ascii="Calibri" w:eastAsia="Calibri" w:hAnsi="Calibri" w:cs="Calibri"/>
                <w:b w:val="0"/>
                <w:bCs w:val="0"/>
                <w:color w:val="000000"/>
                <w:sz w:val="20"/>
                <w:szCs w:val="20"/>
                <w:lang w:eastAsia="en-US"/>
              </w:rPr>
              <w:t>57</w:t>
            </w:r>
          </w:p>
        </w:tc>
        <w:tc>
          <w:tcPr>
            <w:tcW w:w="4111" w:type="dxa"/>
            <w:shd w:val="clear" w:color="auto" w:fill="auto"/>
            <w:vAlign w:val="center"/>
            <w:hideMark/>
          </w:tcPr>
          <w:p w14:paraId="70713A1F" w14:textId="210226D3" w:rsidR="0065242F" w:rsidRPr="00381AB1" w:rsidRDefault="0065242F" w:rsidP="0065242F">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r w:rsidRPr="00381AB1">
              <w:rPr>
                <w:rFonts w:ascii="Calibri" w:eastAsia="Calibri" w:hAnsi="Calibri" w:cs="Calibri"/>
                <w:color w:val="000000"/>
                <w:sz w:val="20"/>
                <w:szCs w:val="20"/>
                <w:lang w:eastAsia="en-US"/>
              </w:rPr>
              <w:t>Duvanjsko polje</w:t>
            </w:r>
          </w:p>
        </w:tc>
        <w:tc>
          <w:tcPr>
            <w:tcW w:w="2835" w:type="dxa"/>
            <w:shd w:val="clear" w:color="auto" w:fill="auto"/>
            <w:hideMark/>
          </w:tcPr>
          <w:p w14:paraId="42CFB285" w14:textId="77777777" w:rsidR="0065242F" w:rsidRPr="00381AB1" w:rsidRDefault="000621D2" w:rsidP="0065242F">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en-US"/>
              </w:rPr>
            </w:pPr>
            <w:hyperlink r:id="rId71" w:history="1">
              <w:r w:rsidR="0065242F" w:rsidRPr="00381AB1">
                <w:rPr>
                  <w:rFonts w:ascii="Calibri" w:eastAsia="Calibri" w:hAnsi="Calibri" w:cs="Calibri"/>
                  <w:color w:val="000000"/>
                  <w:sz w:val="20"/>
                  <w:szCs w:val="20"/>
                  <w:lang w:eastAsia="en-US"/>
                </w:rPr>
                <w:t>BA8300022</w:t>
              </w:r>
            </w:hyperlink>
          </w:p>
        </w:tc>
      </w:tr>
    </w:tbl>
    <w:p w14:paraId="6C030764" w14:textId="77777777" w:rsidR="00EF14FC" w:rsidRPr="00381AB1" w:rsidRDefault="00EF14FC" w:rsidP="00EF14FC">
      <w:pPr>
        <w:rPr>
          <w:lang w:val="hr-HR"/>
        </w:rPr>
      </w:pPr>
    </w:p>
    <w:tbl>
      <w:tblPr>
        <w:tblW w:w="0" w:type="auto"/>
        <w:jc w:val="center"/>
        <w:tblLook w:val="04A0" w:firstRow="1" w:lastRow="0" w:firstColumn="1" w:lastColumn="0" w:noHBand="0" w:noVBand="1"/>
      </w:tblPr>
      <w:tblGrid>
        <w:gridCol w:w="9360"/>
      </w:tblGrid>
      <w:tr w:rsidR="00EF14FC" w:rsidRPr="00381AB1" w14:paraId="5EEEC1C6" w14:textId="77777777" w:rsidTr="00EF14FC">
        <w:trPr>
          <w:jc w:val="center"/>
        </w:trPr>
        <w:tc>
          <w:tcPr>
            <w:tcW w:w="9576" w:type="dxa"/>
            <w:shd w:val="clear" w:color="auto" w:fill="auto"/>
          </w:tcPr>
          <w:p w14:paraId="4B3F856F" w14:textId="1C107D0E" w:rsidR="00EF14FC" w:rsidRPr="00381AB1" w:rsidRDefault="00EF14FC" w:rsidP="00EF14FC">
            <w:pPr>
              <w:spacing w:after="0"/>
              <w:jc w:val="center"/>
              <w:rPr>
                <w:lang w:val="hr-HR"/>
              </w:rPr>
            </w:pPr>
            <w:r w:rsidRPr="00381AB1">
              <w:rPr>
                <w:noProof/>
                <w:lang w:val="hr-HR" w:eastAsia="hr-HR"/>
              </w:rPr>
              <w:lastRenderedPageBreak/>
              <w:drawing>
                <wp:inline distT="0" distB="0" distL="0" distR="0" wp14:anchorId="4F62D708" wp14:editId="15BECEDD">
                  <wp:extent cx="5542037" cy="3674909"/>
                  <wp:effectExtent l="0" t="0" r="1905" b="1905"/>
                  <wp:docPr id="7" name="Picture 7" descr="Description: N2000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2000BiH"/>
                          <pic:cNvPicPr>
                            <a:picLocks noChangeAspect="1" noChangeArrowheads="1"/>
                          </pic:cNvPicPr>
                        </pic:nvPicPr>
                        <pic:blipFill rotWithShape="1">
                          <a:blip r:embed="rId72">
                            <a:extLst>
                              <a:ext uri="{28A0092B-C50C-407E-A947-70E740481C1C}">
                                <a14:useLocalDpi xmlns:a14="http://schemas.microsoft.com/office/drawing/2010/main" val="0"/>
                              </a:ext>
                            </a:extLst>
                          </a:blip>
                          <a:srcRect r="8304"/>
                          <a:stretch/>
                        </pic:blipFill>
                        <pic:spPr bwMode="auto">
                          <a:xfrm>
                            <a:off x="0" y="0"/>
                            <a:ext cx="5568930" cy="36927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6441" w:rsidRPr="00381AB1" w14:paraId="1752C579" w14:textId="77777777" w:rsidTr="00EF14FC">
        <w:trPr>
          <w:jc w:val="center"/>
        </w:trPr>
        <w:tc>
          <w:tcPr>
            <w:tcW w:w="9576" w:type="dxa"/>
            <w:shd w:val="clear" w:color="auto" w:fill="auto"/>
          </w:tcPr>
          <w:p w14:paraId="088CA997" w14:textId="250DC0DF" w:rsidR="00EF14FC" w:rsidRPr="00381AB1" w:rsidRDefault="0065242F" w:rsidP="00EF14FC">
            <w:pPr>
              <w:pStyle w:val="BVIfnrCharCharCharCharChar"/>
              <w:spacing w:before="60" w:after="60"/>
              <w:jc w:val="center"/>
              <w:rPr>
                <w:i/>
                <w:iCs/>
                <w:color w:val="70AD47"/>
                <w:sz w:val="20"/>
                <w:szCs w:val="16"/>
                <w:vertAlign w:val="baseline"/>
                <w:lang w:val="hr-HR"/>
              </w:rPr>
            </w:pPr>
            <w:bookmarkStart w:id="42" w:name="_Toc68685109"/>
            <w:bookmarkStart w:id="43" w:name="_Toc77075330"/>
            <w:r w:rsidRPr="00381AB1">
              <w:rPr>
                <w:i/>
                <w:iCs/>
                <w:color w:val="70AD47"/>
                <w:sz w:val="20"/>
                <w:szCs w:val="16"/>
                <w:vertAlign w:val="baseline"/>
                <w:lang w:val="hr-HR"/>
              </w:rPr>
              <w:t>Slika</w:t>
            </w:r>
            <w:r w:rsidR="00EF14FC" w:rsidRPr="00381AB1">
              <w:rPr>
                <w:i/>
                <w:iCs/>
                <w:color w:val="70AD47"/>
                <w:sz w:val="20"/>
                <w:szCs w:val="16"/>
                <w:vertAlign w:val="baseline"/>
                <w:lang w:val="hr-HR"/>
              </w:rPr>
              <w:t xml:space="preserve"> </w:t>
            </w:r>
            <w:r w:rsidR="00EF14FC" w:rsidRPr="00381AB1">
              <w:rPr>
                <w:i/>
                <w:iCs/>
                <w:color w:val="70AD47"/>
                <w:sz w:val="20"/>
                <w:szCs w:val="16"/>
                <w:vertAlign w:val="baseline"/>
                <w:lang w:val="hr-HR"/>
              </w:rPr>
              <w:fldChar w:fldCharType="begin"/>
            </w:r>
            <w:r w:rsidR="00EF14FC" w:rsidRPr="00381AB1">
              <w:rPr>
                <w:i/>
                <w:iCs/>
                <w:color w:val="70AD47"/>
                <w:sz w:val="20"/>
                <w:szCs w:val="16"/>
                <w:vertAlign w:val="baseline"/>
                <w:lang w:val="hr-HR"/>
              </w:rPr>
              <w:instrText xml:space="preserve"> SEQ Figure \* ARABIC </w:instrText>
            </w:r>
            <w:r w:rsidR="00EF14FC" w:rsidRPr="00381AB1">
              <w:rPr>
                <w:i/>
                <w:iCs/>
                <w:color w:val="70AD47"/>
                <w:sz w:val="20"/>
                <w:szCs w:val="16"/>
                <w:vertAlign w:val="baseline"/>
                <w:lang w:val="hr-HR"/>
              </w:rPr>
              <w:fldChar w:fldCharType="separate"/>
            </w:r>
            <w:r w:rsidR="00E36441" w:rsidRPr="00381AB1">
              <w:rPr>
                <w:i/>
                <w:iCs/>
                <w:color w:val="70AD47"/>
                <w:sz w:val="20"/>
                <w:szCs w:val="16"/>
                <w:vertAlign w:val="baseline"/>
                <w:lang w:val="hr-HR"/>
              </w:rPr>
              <w:t>5</w:t>
            </w:r>
            <w:r w:rsidR="00EF14FC" w:rsidRPr="00381AB1">
              <w:rPr>
                <w:i/>
                <w:iCs/>
                <w:color w:val="70AD47"/>
                <w:sz w:val="20"/>
                <w:szCs w:val="16"/>
                <w:vertAlign w:val="baseline"/>
                <w:lang w:val="hr-HR"/>
              </w:rPr>
              <w:fldChar w:fldCharType="end"/>
            </w:r>
            <w:r w:rsidR="00EF14FC" w:rsidRPr="00381AB1">
              <w:rPr>
                <w:i/>
                <w:iCs/>
                <w:color w:val="70AD47"/>
                <w:sz w:val="20"/>
                <w:szCs w:val="16"/>
                <w:vertAlign w:val="baseline"/>
                <w:lang w:val="hr-HR"/>
              </w:rPr>
              <w:t xml:space="preserve"> </w:t>
            </w:r>
            <w:r w:rsidRPr="00381AB1">
              <w:rPr>
                <w:i/>
                <w:iCs/>
                <w:color w:val="70AD47"/>
                <w:sz w:val="20"/>
                <w:szCs w:val="16"/>
                <w:vertAlign w:val="baseline"/>
                <w:lang w:val="hr-HR"/>
              </w:rPr>
              <w:t>Potencijalna Natura 2000 područja u FBiH</w:t>
            </w:r>
            <w:bookmarkEnd w:id="42"/>
            <w:r w:rsidRPr="00381AB1">
              <w:rPr>
                <w:i/>
                <w:iCs/>
                <w:color w:val="70AD47"/>
                <w:sz w:val="20"/>
                <w:szCs w:val="16"/>
                <w:vertAlign w:val="baseline"/>
                <w:lang w:val="hr-HR"/>
              </w:rPr>
              <w:t xml:space="preserve"> </w:t>
            </w:r>
            <w:r w:rsidR="00EF14FC" w:rsidRPr="00381AB1">
              <w:rPr>
                <w:i/>
                <w:iCs/>
                <w:color w:val="70AD47"/>
                <w:szCs w:val="16"/>
                <w:lang w:val="hr-HR"/>
              </w:rPr>
              <w:footnoteReference w:id="41"/>
            </w:r>
            <w:bookmarkEnd w:id="43"/>
          </w:p>
        </w:tc>
      </w:tr>
    </w:tbl>
    <w:p w14:paraId="086954BF" w14:textId="77777777" w:rsidR="007A6399" w:rsidRPr="00381AB1" w:rsidRDefault="007A6399" w:rsidP="00040E65">
      <w:pPr>
        <w:spacing w:before="120" w:after="120" w:line="240" w:lineRule="auto"/>
        <w:jc w:val="both"/>
        <w:rPr>
          <w:lang w:val="hr-HR"/>
        </w:rPr>
      </w:pPr>
    </w:p>
    <w:p w14:paraId="3F1BDC3B" w14:textId="15964192" w:rsidR="007A6399" w:rsidRPr="00381AB1" w:rsidRDefault="008B4A6C" w:rsidP="00B451C7">
      <w:pPr>
        <w:pStyle w:val="Heading3"/>
        <w:rPr>
          <w:lang w:val="hr-HR"/>
        </w:rPr>
      </w:pPr>
      <w:bookmarkStart w:id="44" w:name="_Toc77075211"/>
      <w:r w:rsidRPr="00381AB1">
        <w:rPr>
          <w:lang w:val="hr-HR"/>
        </w:rPr>
        <w:t>3.</w:t>
      </w:r>
      <w:r w:rsidR="00B724BF" w:rsidRPr="00381AB1">
        <w:rPr>
          <w:lang w:val="hr-HR"/>
        </w:rPr>
        <w:t>7</w:t>
      </w:r>
      <w:r w:rsidR="007A6399" w:rsidRPr="00381AB1">
        <w:rPr>
          <w:lang w:val="hr-HR"/>
        </w:rPr>
        <w:t xml:space="preserve">. </w:t>
      </w:r>
      <w:bookmarkStart w:id="45" w:name="_ftn1"/>
      <w:bookmarkEnd w:id="45"/>
      <w:r w:rsidR="0065242F" w:rsidRPr="00381AB1">
        <w:rPr>
          <w:lang w:val="hr-HR"/>
        </w:rPr>
        <w:t>Upravljanje otpadom</w:t>
      </w:r>
      <w:bookmarkEnd w:id="44"/>
    </w:p>
    <w:p w14:paraId="37E18D5F" w14:textId="204B262B"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Procjenjuje se da 2.219.220 stanovnika u FBiH godišnje proizvede oko 640.000 tona otpada, pri čemu se 60% stvara u urbanim i 40% u ruralnim područjima</w:t>
      </w:r>
      <w:r w:rsidRPr="00381AB1">
        <w:rPr>
          <w:rFonts w:asciiTheme="minorHAnsi" w:hAnsiTheme="minorHAnsi" w:cstheme="minorHAnsi"/>
          <w:sz w:val="22"/>
          <w:szCs w:val="22"/>
          <w:vertAlign w:val="superscript"/>
          <w:lang w:val="hr-HR"/>
        </w:rPr>
        <w:footnoteReference w:id="42"/>
      </w:r>
      <w:r w:rsidR="000A0C17" w:rsidRPr="00381AB1">
        <w:rPr>
          <w:rFonts w:asciiTheme="minorHAnsi" w:hAnsiTheme="minorHAnsi" w:cstheme="minorHAnsi"/>
          <w:sz w:val="22"/>
          <w:szCs w:val="22"/>
          <w:lang w:val="hr-HR"/>
        </w:rPr>
        <w:t>.</w:t>
      </w:r>
      <w:r w:rsidRPr="00381AB1">
        <w:rPr>
          <w:rFonts w:asciiTheme="minorHAnsi" w:hAnsiTheme="minorHAnsi" w:cstheme="minorHAnsi"/>
          <w:sz w:val="22"/>
          <w:szCs w:val="22"/>
          <w:lang w:val="hr-HR"/>
        </w:rPr>
        <w:t xml:space="preserve"> Broj opsluženih stanovnika iznosi približno 67,5%. Organski otpad je dominantna frakcija i varira od 25% (kantonalni prosjek) do 50% (općinski prosjek). Suhe materije koje se mogu reciklirati (plastika, staklo, papir, metali, aluminijske limenke, PET) čine 24-38% ukupnog otpada. </w:t>
      </w:r>
      <w:proofErr w:type="spellStart"/>
      <w:r w:rsidRPr="00381AB1">
        <w:rPr>
          <w:rFonts w:asciiTheme="minorHAnsi" w:hAnsiTheme="minorHAnsi" w:cstheme="minorHAnsi"/>
          <w:sz w:val="22"/>
          <w:szCs w:val="22"/>
          <w:lang w:val="hr-HR"/>
        </w:rPr>
        <w:t>Procenat</w:t>
      </w:r>
      <w:proofErr w:type="spellEnd"/>
      <w:r w:rsidRPr="00381AB1">
        <w:rPr>
          <w:rFonts w:asciiTheme="minorHAnsi" w:hAnsiTheme="minorHAnsi" w:cstheme="minorHAnsi"/>
          <w:sz w:val="22"/>
          <w:szCs w:val="22"/>
          <w:lang w:val="hr-HR"/>
        </w:rPr>
        <w:t xml:space="preserve"> je niži u ruralnim općinama, a veći u urbanim kantonima, posebno Kantonu Sarajevo. Razdvajanje na izvoru je u povojima i iznosi manje od 1% proizvedenog otpada</w:t>
      </w:r>
      <w:r w:rsidR="00EF14FC" w:rsidRPr="00381AB1">
        <w:rPr>
          <w:rFonts w:asciiTheme="minorHAnsi" w:hAnsiTheme="minorHAnsi" w:cstheme="minorHAnsi"/>
          <w:sz w:val="22"/>
          <w:szCs w:val="22"/>
          <w:lang w:val="hr-HR"/>
        </w:rPr>
        <w:t>.</w:t>
      </w:r>
    </w:p>
    <w:p w14:paraId="62F94BAD" w14:textId="0E5FC916"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 FBiH, na regionalnoj deponiji u Sarajevu i na općinskoj deponiji u Konjicu se nalaze </w:t>
      </w:r>
      <w:proofErr w:type="spellStart"/>
      <w:r w:rsidRPr="00381AB1">
        <w:rPr>
          <w:rFonts w:asciiTheme="minorHAnsi" w:hAnsiTheme="minorHAnsi" w:cstheme="minorHAnsi"/>
          <w:sz w:val="22"/>
          <w:szCs w:val="22"/>
          <w:lang w:val="hr-HR"/>
        </w:rPr>
        <w:t>sortirnice</w:t>
      </w:r>
      <w:proofErr w:type="spellEnd"/>
      <w:r w:rsidRPr="00381AB1">
        <w:rPr>
          <w:rFonts w:asciiTheme="minorHAnsi" w:hAnsiTheme="minorHAnsi" w:cstheme="minorHAnsi"/>
          <w:sz w:val="22"/>
          <w:szCs w:val="22"/>
          <w:lang w:val="hr-HR"/>
        </w:rPr>
        <w:t xml:space="preserve"> za prethodno izdvojene suhe </w:t>
      </w:r>
      <w:proofErr w:type="spellStart"/>
      <w:r w:rsidRPr="00381AB1">
        <w:rPr>
          <w:rFonts w:asciiTheme="minorHAnsi" w:hAnsiTheme="minorHAnsi" w:cstheme="minorHAnsi"/>
          <w:sz w:val="22"/>
          <w:szCs w:val="22"/>
          <w:lang w:val="hr-HR"/>
        </w:rPr>
        <w:t>reciklabilne</w:t>
      </w:r>
      <w:proofErr w:type="spellEnd"/>
      <w:r w:rsidRPr="00381AB1">
        <w:rPr>
          <w:rFonts w:asciiTheme="minorHAnsi" w:hAnsiTheme="minorHAnsi" w:cstheme="minorHAnsi"/>
          <w:sz w:val="22"/>
          <w:szCs w:val="22"/>
          <w:lang w:val="hr-HR"/>
        </w:rPr>
        <w:t xml:space="preserve"> frakcije. Na regionalnoj deponiji u Mostaru i općinskoj deponiji u Tuzli se nalaze dvije </w:t>
      </w:r>
      <w:proofErr w:type="spellStart"/>
      <w:r w:rsidRPr="00381AB1">
        <w:rPr>
          <w:rFonts w:asciiTheme="minorHAnsi" w:hAnsiTheme="minorHAnsi" w:cstheme="minorHAnsi"/>
          <w:sz w:val="22"/>
          <w:szCs w:val="22"/>
          <w:lang w:val="hr-HR"/>
        </w:rPr>
        <w:t>sortirnice</w:t>
      </w:r>
      <w:proofErr w:type="spellEnd"/>
      <w:r w:rsidRPr="00381AB1">
        <w:rPr>
          <w:rFonts w:asciiTheme="minorHAnsi" w:hAnsiTheme="minorHAnsi" w:cstheme="minorHAnsi"/>
          <w:sz w:val="22"/>
          <w:szCs w:val="22"/>
          <w:lang w:val="hr-HR"/>
        </w:rPr>
        <w:t xml:space="preserve"> miješanog komunalnog otpada</w:t>
      </w:r>
      <w:r w:rsidR="00EF14FC" w:rsidRPr="00381AB1">
        <w:rPr>
          <w:rFonts w:asciiTheme="minorHAnsi" w:hAnsiTheme="minorHAnsi" w:cstheme="minorHAnsi"/>
          <w:sz w:val="22"/>
          <w:szCs w:val="22"/>
          <w:lang w:val="hr-HR"/>
        </w:rPr>
        <w:t>.</w:t>
      </w:r>
    </w:p>
    <w:p w14:paraId="10D927B5" w14:textId="7DD5FB19"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Prikupljanje otpada u FBiH provode općine i jedno kantonalno javno </w:t>
      </w:r>
      <w:proofErr w:type="spellStart"/>
      <w:r w:rsidRPr="00381AB1">
        <w:rPr>
          <w:rFonts w:asciiTheme="minorHAnsi" w:hAnsiTheme="minorHAnsi" w:cstheme="minorHAnsi"/>
          <w:sz w:val="22"/>
          <w:szCs w:val="22"/>
          <w:lang w:val="hr-HR"/>
        </w:rPr>
        <w:t>preduzeće</w:t>
      </w:r>
      <w:proofErr w:type="spellEnd"/>
      <w:r w:rsidRPr="00381AB1">
        <w:rPr>
          <w:rFonts w:asciiTheme="minorHAnsi" w:hAnsiTheme="minorHAnsi" w:cstheme="minorHAnsi"/>
          <w:sz w:val="22"/>
          <w:szCs w:val="22"/>
          <w:lang w:val="hr-HR"/>
        </w:rPr>
        <w:t xml:space="preserve"> u Kantonu Sarajevo. Trenutno su izgrađene i funkcionalne 4 regionalne deponije: u Sarajevu, Livnu, Mostaru i Zenici. Ove deponije primaju otpad iz 24 općine (3 u Livanjskoj regiji, 4 u Mostaru; 9 u Sarajevu i 8 u Zenici, dvije u potpunosti i 6 djelomično). Nadalje, postoji 9 općina koje trenutno prevoze svoj otpad na regionalne deponije u RS</w:t>
      </w:r>
      <w:r w:rsidR="000A0C17"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 xml:space="preserve">(Živinice do Doboja i Zvornika; </w:t>
      </w:r>
      <w:proofErr w:type="spellStart"/>
      <w:r w:rsidRPr="00381AB1">
        <w:rPr>
          <w:rFonts w:asciiTheme="minorHAnsi" w:hAnsiTheme="minorHAnsi" w:cstheme="minorHAnsi"/>
          <w:sz w:val="22"/>
          <w:szCs w:val="22"/>
          <w:lang w:val="hr-HR"/>
        </w:rPr>
        <w:t>Sapna</w:t>
      </w:r>
      <w:proofErr w:type="spellEnd"/>
      <w:r w:rsidRPr="00381AB1">
        <w:rPr>
          <w:rFonts w:asciiTheme="minorHAnsi" w:hAnsiTheme="minorHAnsi" w:cstheme="minorHAnsi"/>
          <w:sz w:val="22"/>
          <w:szCs w:val="22"/>
          <w:lang w:val="hr-HR"/>
        </w:rPr>
        <w:t xml:space="preserve"> i Kalesija do Zvornika; Srebrenik, Lukavac, Doboj Jug, Doboj Istok, Usora do Doboja; Teočak do Bijeljine). Dakle, više od 1/3 općina u FBiH (koje proizvode više od 50% ukupnog komunalnog otpada) trenutno opslužuje jedna od regionalnih deponija u FBiH u FBiH i </w:t>
      </w:r>
      <w:r w:rsidRPr="00381AB1">
        <w:rPr>
          <w:rFonts w:asciiTheme="minorHAnsi" w:hAnsiTheme="minorHAnsi" w:cstheme="minorHAnsi"/>
          <w:sz w:val="22"/>
          <w:szCs w:val="22"/>
          <w:lang w:val="hr-HR"/>
        </w:rPr>
        <w:lastRenderedPageBreak/>
        <w:t>RS</w:t>
      </w:r>
      <w:r w:rsidRPr="00381AB1">
        <w:rPr>
          <w:rFonts w:asciiTheme="minorHAnsi" w:hAnsiTheme="minorHAnsi" w:cstheme="minorHAnsi"/>
          <w:sz w:val="22"/>
          <w:szCs w:val="22"/>
          <w:vertAlign w:val="superscript"/>
          <w:lang w:val="hr-HR"/>
        </w:rPr>
        <w:footnoteReference w:id="43"/>
      </w:r>
      <w:r w:rsidRPr="00381AB1">
        <w:rPr>
          <w:rFonts w:asciiTheme="minorHAnsi" w:hAnsiTheme="minorHAnsi" w:cstheme="minorHAnsi"/>
          <w:sz w:val="22"/>
          <w:szCs w:val="22"/>
          <w:lang w:val="hr-HR"/>
        </w:rPr>
        <w:t xml:space="preserve">, a ostali svoj otpad i dalje odlažu na divlje deponije i </w:t>
      </w:r>
      <w:proofErr w:type="spellStart"/>
      <w:r w:rsidRPr="00381AB1">
        <w:rPr>
          <w:rFonts w:asciiTheme="minorHAnsi" w:hAnsiTheme="minorHAnsi" w:cstheme="minorHAnsi"/>
          <w:sz w:val="22"/>
          <w:szCs w:val="22"/>
          <w:lang w:val="hr-HR"/>
        </w:rPr>
        <w:t>nesanitarne</w:t>
      </w:r>
      <w:proofErr w:type="spellEnd"/>
      <w:r w:rsidRPr="00381AB1">
        <w:rPr>
          <w:rFonts w:asciiTheme="minorHAnsi" w:hAnsiTheme="minorHAnsi" w:cstheme="minorHAnsi"/>
          <w:sz w:val="22"/>
          <w:szCs w:val="22"/>
          <w:lang w:val="hr-HR"/>
        </w:rPr>
        <w:t xml:space="preserve"> općinske deponije. Regionalne deponije otpada primaju i komunalni otpad i neopasni industrijski otpad (približno 7-10% čvrstog komunalnog otpada)</w:t>
      </w:r>
      <w:r w:rsidR="00EF14FC" w:rsidRPr="00381AB1">
        <w:rPr>
          <w:rFonts w:asciiTheme="minorHAnsi" w:hAnsiTheme="minorHAnsi" w:cstheme="minorHAnsi"/>
          <w:sz w:val="22"/>
          <w:szCs w:val="22"/>
          <w:lang w:val="hr-HR"/>
        </w:rPr>
        <w:t>.</w:t>
      </w:r>
    </w:p>
    <w:p w14:paraId="75D507E4" w14:textId="7EF7DE20"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 tabeli u nastavku daje se zbirne informacije o stvaranju otpada po kantonima u FBiH. Prema zvaničnim podacima iz 2013.godine izračunato je da u FBiH 2.219.220 stanovnika proizvodi oko 636.000 tona godišnje, od čega se oko 60 % stvara u urbanim, a 40 % u ruralnim područjima. Obzirom da su količine otpada izračunate na osnovu generalnih brojki za FBiH, brojke po kantonima/općinama se mogu razlikovati</w:t>
      </w:r>
      <w:r w:rsidR="00EF14FC" w:rsidRPr="00381AB1">
        <w:rPr>
          <w:rFonts w:asciiTheme="minorHAnsi" w:hAnsiTheme="minorHAnsi" w:cstheme="minorHAnsi"/>
          <w:sz w:val="22"/>
          <w:szCs w:val="22"/>
          <w:lang w:val="hr-HR"/>
        </w:rPr>
        <w:t>.</w:t>
      </w:r>
      <w:r w:rsidR="00EF14FC" w:rsidRPr="00381AB1">
        <w:rPr>
          <w:rFonts w:asciiTheme="minorHAnsi" w:hAnsiTheme="minorHAnsi" w:cstheme="minorHAnsi"/>
          <w:sz w:val="22"/>
          <w:szCs w:val="22"/>
          <w:vertAlign w:val="superscript"/>
          <w:lang w:val="hr-HR"/>
        </w:rPr>
        <w:footnoteReference w:id="44"/>
      </w:r>
    </w:p>
    <w:p w14:paraId="089CBE6D" w14:textId="664E765A" w:rsidR="00EF14FC" w:rsidRPr="00381AB1" w:rsidRDefault="00EF14FC" w:rsidP="00EF14FC">
      <w:pPr>
        <w:pStyle w:val="BVIfnrCharCharCharCharChar"/>
        <w:spacing w:after="120"/>
        <w:rPr>
          <w:i/>
          <w:iCs/>
          <w:color w:val="70AD47"/>
          <w:sz w:val="20"/>
          <w:szCs w:val="16"/>
          <w:vertAlign w:val="baseline"/>
          <w:lang w:val="hr-HR"/>
        </w:rPr>
      </w:pPr>
      <w:bookmarkStart w:id="46" w:name="_Toc68685092"/>
      <w:bookmarkStart w:id="47" w:name="_Toc77075304"/>
      <w:r w:rsidRPr="00381AB1">
        <w:rPr>
          <w:i/>
          <w:iCs/>
          <w:color w:val="70AD47"/>
          <w:sz w:val="20"/>
          <w:szCs w:val="16"/>
          <w:vertAlign w:val="baseline"/>
          <w:lang w:val="hr-HR"/>
        </w:rPr>
        <w:t>Tab</w:t>
      </w:r>
      <w:r w:rsidR="0065242F"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947A5F">
        <w:rPr>
          <w:i/>
          <w:iCs/>
          <w:noProof/>
          <w:color w:val="70AD47"/>
          <w:sz w:val="20"/>
          <w:szCs w:val="16"/>
          <w:vertAlign w:val="baseline"/>
          <w:lang w:val="hr-HR"/>
        </w:rPr>
        <w:t>6</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65242F" w:rsidRPr="00381AB1">
        <w:rPr>
          <w:i/>
          <w:iCs/>
          <w:color w:val="70AD47"/>
          <w:sz w:val="20"/>
          <w:szCs w:val="16"/>
          <w:vertAlign w:val="baseline"/>
          <w:lang w:val="hr-HR"/>
        </w:rPr>
        <w:t xml:space="preserve">Količine stvorenog otpada po kantonima u FBiH </w:t>
      </w:r>
      <w:r w:rsidRPr="00381AB1">
        <w:rPr>
          <w:i/>
          <w:iCs/>
          <w:color w:val="70AD47"/>
          <w:sz w:val="20"/>
          <w:szCs w:val="16"/>
          <w:vertAlign w:val="baseline"/>
          <w:lang w:val="hr-HR"/>
        </w:rPr>
        <w:t>(2013)</w:t>
      </w:r>
      <w:bookmarkEnd w:id="46"/>
      <w:bookmarkEnd w:id="47"/>
    </w:p>
    <w:tbl>
      <w:tblPr>
        <w:tblStyle w:val="GridTable4-Accent6"/>
        <w:tblW w:w="0" w:type="auto"/>
        <w:tblLook w:val="04A0" w:firstRow="1" w:lastRow="0" w:firstColumn="1" w:lastColumn="0" w:noHBand="0" w:noVBand="1"/>
      </w:tblPr>
      <w:tblGrid>
        <w:gridCol w:w="839"/>
        <w:gridCol w:w="2690"/>
        <w:gridCol w:w="1810"/>
        <w:gridCol w:w="1357"/>
        <w:gridCol w:w="1327"/>
        <w:gridCol w:w="1327"/>
      </w:tblGrid>
      <w:tr w:rsidR="0065242F" w:rsidRPr="00381AB1" w14:paraId="6F2B398C" w14:textId="77777777" w:rsidTr="00652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Pr>
          <w:p w14:paraId="0042142C" w14:textId="77777777" w:rsidR="0065242F" w:rsidRPr="00381AB1" w:rsidRDefault="0065242F" w:rsidP="0065242F">
            <w:pPr>
              <w:spacing w:before="20" w:after="20" w:line="240" w:lineRule="auto"/>
              <w:jc w:val="center"/>
              <w:rPr>
                <w:b w:val="0"/>
                <w:bCs w:val="0"/>
                <w:color w:val="FFFFFF"/>
                <w:sz w:val="20"/>
                <w:szCs w:val="20"/>
                <w:lang w:val="hr-HR"/>
              </w:rPr>
            </w:pPr>
            <w:r w:rsidRPr="00381AB1">
              <w:rPr>
                <w:b w:val="0"/>
                <w:bCs w:val="0"/>
                <w:color w:val="FFFFFF"/>
                <w:sz w:val="20"/>
                <w:szCs w:val="20"/>
                <w:lang w:val="hr-HR"/>
              </w:rPr>
              <w:t>No.</w:t>
            </w:r>
          </w:p>
        </w:tc>
        <w:tc>
          <w:tcPr>
            <w:tcW w:w="2690" w:type="dxa"/>
          </w:tcPr>
          <w:p w14:paraId="020C94C9" w14:textId="0E9371F4" w:rsidR="0065242F" w:rsidRPr="00381AB1" w:rsidRDefault="0065242F" w:rsidP="0065242F">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hr-HR"/>
              </w:rPr>
            </w:pPr>
            <w:r w:rsidRPr="00381AB1">
              <w:rPr>
                <w:b w:val="0"/>
                <w:bCs w:val="0"/>
                <w:color w:val="FFFFFF"/>
                <w:sz w:val="20"/>
                <w:szCs w:val="20"/>
                <w:lang w:val="hr-HR"/>
              </w:rPr>
              <w:t>Naziv kantona</w:t>
            </w:r>
          </w:p>
        </w:tc>
        <w:tc>
          <w:tcPr>
            <w:tcW w:w="1810" w:type="dxa"/>
          </w:tcPr>
          <w:p w14:paraId="37B48A5C" w14:textId="6A6D38F8" w:rsidR="0065242F" w:rsidRPr="00381AB1" w:rsidRDefault="0065242F" w:rsidP="0065242F">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hr-HR"/>
              </w:rPr>
            </w:pPr>
            <w:r w:rsidRPr="00381AB1">
              <w:rPr>
                <w:b w:val="0"/>
                <w:bCs w:val="0"/>
                <w:color w:val="FFFFFF"/>
                <w:sz w:val="20"/>
                <w:szCs w:val="20"/>
                <w:lang w:val="hr-HR"/>
              </w:rPr>
              <w:t>Stanovništvo</w:t>
            </w:r>
          </w:p>
        </w:tc>
        <w:tc>
          <w:tcPr>
            <w:tcW w:w="1357" w:type="dxa"/>
          </w:tcPr>
          <w:p w14:paraId="6313EB74" w14:textId="6647EA91" w:rsidR="0065242F" w:rsidRPr="00381AB1" w:rsidRDefault="0065242F" w:rsidP="0065242F">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hr-HR"/>
              </w:rPr>
            </w:pPr>
            <w:r w:rsidRPr="00381AB1">
              <w:rPr>
                <w:b w:val="0"/>
                <w:bCs w:val="0"/>
                <w:color w:val="FFFFFF"/>
                <w:sz w:val="20"/>
                <w:szCs w:val="20"/>
                <w:lang w:val="hr-HR"/>
              </w:rPr>
              <w:t>Urbani otpad</w:t>
            </w:r>
          </w:p>
        </w:tc>
        <w:tc>
          <w:tcPr>
            <w:tcW w:w="1327" w:type="dxa"/>
          </w:tcPr>
          <w:p w14:paraId="49EF345E" w14:textId="18A6EC2D" w:rsidR="0065242F" w:rsidRPr="00381AB1" w:rsidRDefault="0065242F" w:rsidP="0065242F">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hr-HR"/>
              </w:rPr>
            </w:pPr>
            <w:r w:rsidRPr="00381AB1">
              <w:rPr>
                <w:b w:val="0"/>
                <w:bCs w:val="0"/>
                <w:color w:val="FFFFFF"/>
                <w:sz w:val="20"/>
                <w:szCs w:val="20"/>
                <w:lang w:val="hr-HR"/>
              </w:rPr>
              <w:t>Naziv kantona</w:t>
            </w:r>
          </w:p>
        </w:tc>
        <w:tc>
          <w:tcPr>
            <w:tcW w:w="1327" w:type="dxa"/>
          </w:tcPr>
          <w:p w14:paraId="65DD2041" w14:textId="7EB8500C" w:rsidR="0065242F" w:rsidRPr="00381AB1" w:rsidRDefault="0065242F" w:rsidP="0065242F">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hr-HR"/>
              </w:rPr>
            </w:pPr>
            <w:r w:rsidRPr="00381AB1">
              <w:rPr>
                <w:b w:val="0"/>
                <w:bCs w:val="0"/>
                <w:color w:val="FFFFFF"/>
                <w:sz w:val="20"/>
                <w:szCs w:val="20"/>
                <w:lang w:val="hr-HR"/>
              </w:rPr>
              <w:t>Stanovništvo</w:t>
            </w:r>
          </w:p>
        </w:tc>
      </w:tr>
      <w:tr w:rsidR="0065242F" w:rsidRPr="00381AB1" w14:paraId="631BF594"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tcBorders>
              <w:top w:val="single" w:sz="4" w:space="0" w:color="70AD47" w:themeColor="accent6"/>
            </w:tcBorders>
            <w:shd w:val="clear" w:color="auto" w:fill="auto"/>
          </w:tcPr>
          <w:p w14:paraId="684BAB30"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1.</w:t>
            </w:r>
          </w:p>
        </w:tc>
        <w:tc>
          <w:tcPr>
            <w:tcW w:w="2690" w:type="dxa"/>
            <w:tcBorders>
              <w:top w:val="single" w:sz="4" w:space="0" w:color="70AD47" w:themeColor="accent6"/>
            </w:tcBorders>
            <w:shd w:val="clear" w:color="auto" w:fill="auto"/>
          </w:tcPr>
          <w:p w14:paraId="39F3500B" w14:textId="01C614F8" w:rsidR="0065242F" w:rsidRPr="00381AB1" w:rsidRDefault="0065242F" w:rsidP="0065242F">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Unsko-sanski kanton</w:t>
            </w:r>
          </w:p>
        </w:tc>
        <w:tc>
          <w:tcPr>
            <w:tcW w:w="1810" w:type="dxa"/>
            <w:tcBorders>
              <w:top w:val="single" w:sz="4" w:space="0" w:color="70AD47" w:themeColor="accent6"/>
            </w:tcBorders>
            <w:shd w:val="clear" w:color="auto" w:fill="auto"/>
          </w:tcPr>
          <w:p w14:paraId="46527649"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273.261</w:t>
            </w:r>
          </w:p>
        </w:tc>
        <w:tc>
          <w:tcPr>
            <w:tcW w:w="1357" w:type="dxa"/>
            <w:tcBorders>
              <w:top w:val="single" w:sz="4" w:space="0" w:color="70AD47" w:themeColor="accent6"/>
            </w:tcBorders>
            <w:shd w:val="clear" w:color="auto" w:fill="auto"/>
          </w:tcPr>
          <w:p w14:paraId="6490A283"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40.320</w:t>
            </w:r>
          </w:p>
        </w:tc>
        <w:tc>
          <w:tcPr>
            <w:tcW w:w="1327" w:type="dxa"/>
            <w:tcBorders>
              <w:top w:val="single" w:sz="4" w:space="0" w:color="70AD47" w:themeColor="accent6"/>
            </w:tcBorders>
            <w:shd w:val="clear" w:color="auto" w:fill="auto"/>
          </w:tcPr>
          <w:p w14:paraId="1BB76D2F"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33.737</w:t>
            </w:r>
          </w:p>
        </w:tc>
        <w:tc>
          <w:tcPr>
            <w:tcW w:w="1327" w:type="dxa"/>
            <w:tcBorders>
              <w:top w:val="single" w:sz="4" w:space="0" w:color="70AD47" w:themeColor="accent6"/>
            </w:tcBorders>
            <w:shd w:val="clear" w:color="auto" w:fill="auto"/>
          </w:tcPr>
          <w:p w14:paraId="66E465A2"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74.057</w:t>
            </w:r>
          </w:p>
        </w:tc>
      </w:tr>
      <w:tr w:rsidR="0065242F" w:rsidRPr="00381AB1" w14:paraId="380EDE5F" w14:textId="77777777" w:rsidTr="0065242F">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42A92707"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2.</w:t>
            </w:r>
          </w:p>
        </w:tc>
        <w:tc>
          <w:tcPr>
            <w:tcW w:w="2690" w:type="dxa"/>
            <w:shd w:val="clear" w:color="auto" w:fill="auto"/>
          </w:tcPr>
          <w:p w14:paraId="6E4AFF79" w14:textId="708E4D41" w:rsidR="0065242F" w:rsidRPr="00381AB1" w:rsidRDefault="0065242F" w:rsidP="0065242F">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Posavski kanton</w:t>
            </w:r>
          </w:p>
        </w:tc>
        <w:tc>
          <w:tcPr>
            <w:tcW w:w="1810" w:type="dxa"/>
            <w:shd w:val="clear" w:color="auto" w:fill="auto"/>
          </w:tcPr>
          <w:p w14:paraId="4E37AD2F"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43.453</w:t>
            </w:r>
          </w:p>
        </w:tc>
        <w:tc>
          <w:tcPr>
            <w:tcW w:w="1357" w:type="dxa"/>
            <w:shd w:val="clear" w:color="auto" w:fill="auto"/>
          </w:tcPr>
          <w:p w14:paraId="48FBB106"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6.378</w:t>
            </w:r>
          </w:p>
        </w:tc>
        <w:tc>
          <w:tcPr>
            <w:tcW w:w="1327" w:type="dxa"/>
            <w:shd w:val="clear" w:color="auto" w:fill="auto"/>
          </w:tcPr>
          <w:p w14:paraId="7AC321EC"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5.382</w:t>
            </w:r>
          </w:p>
        </w:tc>
        <w:tc>
          <w:tcPr>
            <w:tcW w:w="1327" w:type="dxa"/>
            <w:shd w:val="clear" w:color="auto" w:fill="auto"/>
          </w:tcPr>
          <w:p w14:paraId="2AF94668"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11.760</w:t>
            </w:r>
          </w:p>
        </w:tc>
      </w:tr>
      <w:tr w:rsidR="0065242F" w:rsidRPr="00381AB1" w14:paraId="3EA92DAF"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2D75AD24"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3.</w:t>
            </w:r>
          </w:p>
        </w:tc>
        <w:tc>
          <w:tcPr>
            <w:tcW w:w="2690" w:type="dxa"/>
            <w:shd w:val="clear" w:color="auto" w:fill="auto"/>
          </w:tcPr>
          <w:p w14:paraId="168014A0" w14:textId="31755FAD" w:rsidR="0065242F" w:rsidRPr="00381AB1" w:rsidRDefault="0065242F" w:rsidP="0065242F">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Tuzlanski kanton</w:t>
            </w:r>
          </w:p>
        </w:tc>
        <w:tc>
          <w:tcPr>
            <w:tcW w:w="1810" w:type="dxa"/>
            <w:shd w:val="clear" w:color="auto" w:fill="auto"/>
          </w:tcPr>
          <w:p w14:paraId="4AA3E9BC"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445.028</w:t>
            </w:r>
          </w:p>
        </w:tc>
        <w:tc>
          <w:tcPr>
            <w:tcW w:w="1357" w:type="dxa"/>
            <w:shd w:val="clear" w:color="auto" w:fill="auto"/>
          </w:tcPr>
          <w:p w14:paraId="0D4AA033"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63.788</w:t>
            </w:r>
          </w:p>
        </w:tc>
        <w:tc>
          <w:tcPr>
            <w:tcW w:w="1327" w:type="dxa"/>
            <w:shd w:val="clear" w:color="auto" w:fill="auto"/>
          </w:tcPr>
          <w:p w14:paraId="02F08246"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55.926</w:t>
            </w:r>
          </w:p>
        </w:tc>
        <w:tc>
          <w:tcPr>
            <w:tcW w:w="1327" w:type="dxa"/>
            <w:shd w:val="clear" w:color="auto" w:fill="auto"/>
          </w:tcPr>
          <w:p w14:paraId="5FC25E51"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119.715</w:t>
            </w:r>
          </w:p>
        </w:tc>
      </w:tr>
      <w:tr w:rsidR="0065242F" w:rsidRPr="00381AB1" w14:paraId="094AF32F" w14:textId="77777777" w:rsidTr="0065242F">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7B4A5E66"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4.</w:t>
            </w:r>
          </w:p>
        </w:tc>
        <w:tc>
          <w:tcPr>
            <w:tcW w:w="2690" w:type="dxa"/>
            <w:shd w:val="clear" w:color="auto" w:fill="auto"/>
          </w:tcPr>
          <w:p w14:paraId="6F14685C" w14:textId="1772D089" w:rsidR="0065242F" w:rsidRPr="00381AB1" w:rsidRDefault="0065242F" w:rsidP="0065242F">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Zeničko-dobojski kanton</w:t>
            </w:r>
          </w:p>
        </w:tc>
        <w:tc>
          <w:tcPr>
            <w:tcW w:w="1810" w:type="dxa"/>
            <w:shd w:val="clear" w:color="auto" w:fill="auto"/>
          </w:tcPr>
          <w:p w14:paraId="7CF4949E"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364.433</w:t>
            </w:r>
          </w:p>
        </w:tc>
        <w:tc>
          <w:tcPr>
            <w:tcW w:w="1357" w:type="dxa"/>
            <w:shd w:val="clear" w:color="auto" w:fill="auto"/>
          </w:tcPr>
          <w:p w14:paraId="4DF673B3"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51.119</w:t>
            </w:r>
          </w:p>
        </w:tc>
        <w:tc>
          <w:tcPr>
            <w:tcW w:w="1327" w:type="dxa"/>
            <w:shd w:val="clear" w:color="auto" w:fill="auto"/>
          </w:tcPr>
          <w:p w14:paraId="02C16F13"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46.383</w:t>
            </w:r>
          </w:p>
        </w:tc>
        <w:tc>
          <w:tcPr>
            <w:tcW w:w="1327" w:type="dxa"/>
            <w:shd w:val="clear" w:color="auto" w:fill="auto"/>
          </w:tcPr>
          <w:p w14:paraId="51CEE599"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97.502</w:t>
            </w:r>
          </w:p>
        </w:tc>
      </w:tr>
      <w:tr w:rsidR="0065242F" w:rsidRPr="00381AB1" w14:paraId="55590937"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1B5FF8F7"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5.</w:t>
            </w:r>
          </w:p>
        </w:tc>
        <w:tc>
          <w:tcPr>
            <w:tcW w:w="2690" w:type="dxa"/>
            <w:shd w:val="clear" w:color="auto" w:fill="auto"/>
          </w:tcPr>
          <w:p w14:paraId="4BDED99F" w14:textId="4149C570" w:rsidR="0065242F" w:rsidRPr="00381AB1" w:rsidRDefault="0065242F" w:rsidP="0065242F">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Bosansko-</w:t>
            </w:r>
            <w:proofErr w:type="spellStart"/>
            <w:r w:rsidRPr="00381AB1">
              <w:rPr>
                <w:sz w:val="20"/>
                <w:szCs w:val="20"/>
                <w:lang w:val="hr-HR"/>
              </w:rPr>
              <w:t>podrinjski</w:t>
            </w:r>
            <w:proofErr w:type="spellEnd"/>
            <w:r w:rsidRPr="00381AB1">
              <w:rPr>
                <w:sz w:val="20"/>
                <w:szCs w:val="20"/>
                <w:lang w:val="hr-HR"/>
              </w:rPr>
              <w:t xml:space="preserve"> kanton Goražde</w:t>
            </w:r>
          </w:p>
        </w:tc>
        <w:tc>
          <w:tcPr>
            <w:tcW w:w="1810" w:type="dxa"/>
            <w:shd w:val="clear" w:color="auto" w:fill="auto"/>
          </w:tcPr>
          <w:p w14:paraId="3F4F83F3"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27.734</w:t>
            </w:r>
          </w:p>
        </w:tc>
        <w:tc>
          <w:tcPr>
            <w:tcW w:w="1357" w:type="dxa"/>
            <w:shd w:val="clear" w:color="auto" w:fill="auto"/>
          </w:tcPr>
          <w:p w14:paraId="6885DD4A"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4.794</w:t>
            </w:r>
          </w:p>
        </w:tc>
        <w:tc>
          <w:tcPr>
            <w:tcW w:w="1327" w:type="dxa"/>
            <w:shd w:val="clear" w:color="auto" w:fill="auto"/>
          </w:tcPr>
          <w:p w14:paraId="72873BD1"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2.254</w:t>
            </w:r>
          </w:p>
        </w:tc>
        <w:tc>
          <w:tcPr>
            <w:tcW w:w="1327" w:type="dxa"/>
            <w:shd w:val="clear" w:color="auto" w:fill="auto"/>
          </w:tcPr>
          <w:p w14:paraId="490EBC42"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7.047</w:t>
            </w:r>
          </w:p>
        </w:tc>
      </w:tr>
      <w:tr w:rsidR="0065242F" w:rsidRPr="00381AB1" w14:paraId="5D48132A" w14:textId="77777777" w:rsidTr="0065242F">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53C369A2"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6.</w:t>
            </w:r>
          </w:p>
        </w:tc>
        <w:tc>
          <w:tcPr>
            <w:tcW w:w="2690" w:type="dxa"/>
            <w:shd w:val="clear" w:color="auto" w:fill="auto"/>
          </w:tcPr>
          <w:p w14:paraId="0AB83FDA" w14:textId="3E3CA9BD" w:rsidR="0065242F" w:rsidRPr="00381AB1" w:rsidRDefault="0065242F" w:rsidP="0065242F">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Srednjobosanski kanton</w:t>
            </w:r>
          </w:p>
        </w:tc>
        <w:tc>
          <w:tcPr>
            <w:tcW w:w="1810" w:type="dxa"/>
            <w:shd w:val="clear" w:color="auto" w:fill="auto"/>
          </w:tcPr>
          <w:p w14:paraId="5976330F"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254.686</w:t>
            </w:r>
          </w:p>
        </w:tc>
        <w:tc>
          <w:tcPr>
            <w:tcW w:w="1357" w:type="dxa"/>
            <w:shd w:val="clear" w:color="auto" w:fill="auto"/>
          </w:tcPr>
          <w:p w14:paraId="2691AE60"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31.820</w:t>
            </w:r>
          </w:p>
        </w:tc>
        <w:tc>
          <w:tcPr>
            <w:tcW w:w="1327" w:type="dxa"/>
            <w:shd w:val="clear" w:color="auto" w:fill="auto"/>
          </w:tcPr>
          <w:p w14:paraId="3DDB703E"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34.460</w:t>
            </w:r>
          </w:p>
        </w:tc>
        <w:tc>
          <w:tcPr>
            <w:tcW w:w="1327" w:type="dxa"/>
            <w:shd w:val="clear" w:color="auto" w:fill="auto"/>
          </w:tcPr>
          <w:p w14:paraId="266DCC6C"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66.281</w:t>
            </w:r>
          </w:p>
        </w:tc>
      </w:tr>
      <w:tr w:rsidR="0065242F" w:rsidRPr="00381AB1" w14:paraId="4875F48C"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31141A7C"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7.</w:t>
            </w:r>
          </w:p>
        </w:tc>
        <w:tc>
          <w:tcPr>
            <w:tcW w:w="2690" w:type="dxa"/>
            <w:shd w:val="clear" w:color="auto" w:fill="auto"/>
          </w:tcPr>
          <w:p w14:paraId="6B48D3EC" w14:textId="4DAE8B23" w:rsidR="0065242F" w:rsidRPr="00381AB1" w:rsidRDefault="0065242F" w:rsidP="0065242F">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Hercegovačko-neretvanski kanton</w:t>
            </w:r>
          </w:p>
        </w:tc>
        <w:tc>
          <w:tcPr>
            <w:tcW w:w="1810" w:type="dxa"/>
            <w:shd w:val="clear" w:color="auto" w:fill="auto"/>
          </w:tcPr>
          <w:p w14:paraId="63F6EC82"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222.007</w:t>
            </w:r>
          </w:p>
        </w:tc>
        <w:tc>
          <w:tcPr>
            <w:tcW w:w="1357" w:type="dxa"/>
            <w:shd w:val="clear" w:color="auto" w:fill="auto"/>
          </w:tcPr>
          <w:p w14:paraId="12DC2719"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38.883</w:t>
            </w:r>
          </w:p>
        </w:tc>
        <w:tc>
          <w:tcPr>
            <w:tcW w:w="1327" w:type="dxa"/>
            <w:shd w:val="clear" w:color="auto" w:fill="auto"/>
          </w:tcPr>
          <w:p w14:paraId="22D4A4D4"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24.200</w:t>
            </w:r>
          </w:p>
        </w:tc>
        <w:tc>
          <w:tcPr>
            <w:tcW w:w="1327" w:type="dxa"/>
            <w:shd w:val="clear" w:color="auto" w:fill="auto"/>
          </w:tcPr>
          <w:p w14:paraId="52C41C13"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63.084</w:t>
            </w:r>
          </w:p>
        </w:tc>
      </w:tr>
      <w:tr w:rsidR="0065242F" w:rsidRPr="00381AB1" w14:paraId="4E75F5E4" w14:textId="77777777" w:rsidTr="0065242F">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70336B0F"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8.</w:t>
            </w:r>
          </w:p>
        </w:tc>
        <w:tc>
          <w:tcPr>
            <w:tcW w:w="2690" w:type="dxa"/>
            <w:shd w:val="clear" w:color="auto" w:fill="auto"/>
          </w:tcPr>
          <w:p w14:paraId="7F9F143C" w14:textId="2E5106E2" w:rsidR="0065242F" w:rsidRPr="00381AB1" w:rsidRDefault="0065242F" w:rsidP="0065242F">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Zapadno-hercegovački kanton</w:t>
            </w:r>
          </w:p>
        </w:tc>
        <w:tc>
          <w:tcPr>
            <w:tcW w:w="1810" w:type="dxa"/>
            <w:shd w:val="clear" w:color="auto" w:fill="auto"/>
          </w:tcPr>
          <w:p w14:paraId="14D83052"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94.898</w:t>
            </w:r>
          </w:p>
        </w:tc>
        <w:tc>
          <w:tcPr>
            <w:tcW w:w="1357" w:type="dxa"/>
            <w:shd w:val="clear" w:color="auto" w:fill="auto"/>
          </w:tcPr>
          <w:p w14:paraId="44C26A45"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8.292</w:t>
            </w:r>
          </w:p>
        </w:tc>
        <w:tc>
          <w:tcPr>
            <w:tcW w:w="1327" w:type="dxa"/>
            <w:shd w:val="clear" w:color="auto" w:fill="auto"/>
          </w:tcPr>
          <w:p w14:paraId="7173A08C"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14.707</w:t>
            </w:r>
          </w:p>
        </w:tc>
        <w:tc>
          <w:tcPr>
            <w:tcW w:w="1327" w:type="dxa"/>
            <w:shd w:val="clear" w:color="auto" w:fill="auto"/>
          </w:tcPr>
          <w:p w14:paraId="7BE2FFA2" w14:textId="77777777" w:rsidR="0065242F" w:rsidRPr="00381AB1" w:rsidRDefault="0065242F" w:rsidP="0065242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22.999</w:t>
            </w:r>
          </w:p>
        </w:tc>
      </w:tr>
      <w:tr w:rsidR="0065242F" w:rsidRPr="00381AB1" w14:paraId="43E47CD6"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1E671867" w14:textId="77777777" w:rsidR="0065242F" w:rsidRPr="00381AB1" w:rsidRDefault="0065242F" w:rsidP="0065242F">
            <w:pPr>
              <w:spacing w:before="20" w:after="20" w:line="240" w:lineRule="auto"/>
              <w:rPr>
                <w:b w:val="0"/>
                <w:bCs w:val="0"/>
                <w:sz w:val="20"/>
                <w:szCs w:val="20"/>
                <w:lang w:val="hr-HR"/>
              </w:rPr>
            </w:pPr>
            <w:r w:rsidRPr="00381AB1">
              <w:rPr>
                <w:b w:val="0"/>
                <w:bCs w:val="0"/>
                <w:sz w:val="20"/>
                <w:szCs w:val="20"/>
                <w:lang w:val="hr-HR"/>
              </w:rPr>
              <w:t>9.</w:t>
            </w:r>
          </w:p>
        </w:tc>
        <w:tc>
          <w:tcPr>
            <w:tcW w:w="2690" w:type="dxa"/>
            <w:shd w:val="clear" w:color="auto" w:fill="auto"/>
          </w:tcPr>
          <w:p w14:paraId="741FE275" w14:textId="1040042E" w:rsidR="0065242F" w:rsidRPr="00381AB1" w:rsidRDefault="0065242F" w:rsidP="0065242F">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Sarajevski kanton</w:t>
            </w:r>
          </w:p>
        </w:tc>
        <w:tc>
          <w:tcPr>
            <w:tcW w:w="1810" w:type="dxa"/>
            <w:shd w:val="clear" w:color="auto" w:fill="auto"/>
          </w:tcPr>
          <w:p w14:paraId="063FA7CE"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413.593</w:t>
            </w:r>
          </w:p>
        </w:tc>
        <w:tc>
          <w:tcPr>
            <w:tcW w:w="1357" w:type="dxa"/>
            <w:shd w:val="clear" w:color="auto" w:fill="auto"/>
          </w:tcPr>
          <w:p w14:paraId="531542B5"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144.402</w:t>
            </w:r>
          </w:p>
        </w:tc>
        <w:tc>
          <w:tcPr>
            <w:tcW w:w="1327" w:type="dxa"/>
            <w:shd w:val="clear" w:color="auto" w:fill="auto"/>
          </w:tcPr>
          <w:p w14:paraId="71ACEE6C"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7.390</w:t>
            </w:r>
          </w:p>
        </w:tc>
        <w:tc>
          <w:tcPr>
            <w:tcW w:w="1327" w:type="dxa"/>
            <w:shd w:val="clear" w:color="auto" w:fill="auto"/>
          </w:tcPr>
          <w:p w14:paraId="124388D1" w14:textId="77777777" w:rsidR="0065242F" w:rsidRPr="00381AB1" w:rsidRDefault="0065242F" w:rsidP="0065242F">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151.792</w:t>
            </w:r>
          </w:p>
        </w:tc>
      </w:tr>
      <w:tr w:rsidR="00EF14FC" w:rsidRPr="00381AB1" w14:paraId="028D1605" w14:textId="77777777" w:rsidTr="0065242F">
        <w:tc>
          <w:tcPr>
            <w:cnfStyle w:val="001000000000" w:firstRow="0" w:lastRow="0" w:firstColumn="1" w:lastColumn="0" w:oddVBand="0" w:evenVBand="0" w:oddHBand="0" w:evenHBand="0" w:firstRowFirstColumn="0" w:firstRowLastColumn="0" w:lastRowFirstColumn="0" w:lastRowLastColumn="0"/>
            <w:tcW w:w="839" w:type="dxa"/>
            <w:shd w:val="clear" w:color="auto" w:fill="auto"/>
          </w:tcPr>
          <w:p w14:paraId="2F95FF73" w14:textId="77777777" w:rsidR="00EF14FC" w:rsidRPr="00381AB1" w:rsidRDefault="00EF14FC" w:rsidP="00BE3906">
            <w:pPr>
              <w:spacing w:before="20" w:after="20" w:line="240" w:lineRule="auto"/>
              <w:rPr>
                <w:b w:val="0"/>
                <w:bCs w:val="0"/>
                <w:sz w:val="20"/>
                <w:szCs w:val="20"/>
                <w:lang w:val="hr-HR"/>
              </w:rPr>
            </w:pPr>
            <w:r w:rsidRPr="00381AB1">
              <w:rPr>
                <w:b w:val="0"/>
                <w:bCs w:val="0"/>
                <w:sz w:val="20"/>
                <w:szCs w:val="20"/>
                <w:lang w:val="hr-HR"/>
              </w:rPr>
              <w:t>10.</w:t>
            </w:r>
          </w:p>
        </w:tc>
        <w:tc>
          <w:tcPr>
            <w:tcW w:w="2690" w:type="dxa"/>
            <w:shd w:val="clear" w:color="auto" w:fill="auto"/>
          </w:tcPr>
          <w:p w14:paraId="2875B339" w14:textId="673C4021" w:rsidR="00EF14FC" w:rsidRPr="00381AB1" w:rsidRDefault="0065242F" w:rsidP="00BE3906">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K</w:t>
            </w:r>
            <w:r w:rsidR="00EF14FC" w:rsidRPr="00381AB1">
              <w:rPr>
                <w:sz w:val="20"/>
                <w:szCs w:val="20"/>
                <w:lang w:val="hr-HR"/>
              </w:rPr>
              <w:t>anton 10</w:t>
            </w:r>
          </w:p>
        </w:tc>
        <w:tc>
          <w:tcPr>
            <w:tcW w:w="1810" w:type="dxa"/>
            <w:shd w:val="clear" w:color="auto" w:fill="auto"/>
          </w:tcPr>
          <w:p w14:paraId="46696062" w14:textId="77777777" w:rsidR="00EF14FC" w:rsidRPr="00381AB1"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84.127</w:t>
            </w:r>
          </w:p>
        </w:tc>
        <w:tc>
          <w:tcPr>
            <w:tcW w:w="1357" w:type="dxa"/>
            <w:shd w:val="clear" w:color="auto" w:fill="auto"/>
          </w:tcPr>
          <w:p w14:paraId="53A35ECD" w14:textId="77777777" w:rsidR="00EF14FC" w:rsidRPr="00381AB1"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9.479</w:t>
            </w:r>
          </w:p>
        </w:tc>
        <w:tc>
          <w:tcPr>
            <w:tcW w:w="1327" w:type="dxa"/>
            <w:shd w:val="clear" w:color="auto" w:fill="auto"/>
          </w:tcPr>
          <w:p w14:paraId="3D78B816" w14:textId="77777777" w:rsidR="00EF14FC" w:rsidRPr="00381AB1"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11.923</w:t>
            </w:r>
          </w:p>
        </w:tc>
        <w:tc>
          <w:tcPr>
            <w:tcW w:w="1327" w:type="dxa"/>
            <w:shd w:val="clear" w:color="auto" w:fill="auto"/>
          </w:tcPr>
          <w:p w14:paraId="5B3B071F" w14:textId="77777777" w:rsidR="00EF14FC" w:rsidRPr="00381AB1"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21.402</w:t>
            </w:r>
          </w:p>
        </w:tc>
      </w:tr>
      <w:tr w:rsidR="00EF14FC" w:rsidRPr="00381AB1" w14:paraId="672BE2F6" w14:textId="77777777" w:rsidTr="0065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9" w:type="dxa"/>
            <w:gridSpan w:val="2"/>
            <w:shd w:val="clear" w:color="auto" w:fill="auto"/>
          </w:tcPr>
          <w:p w14:paraId="7992648D" w14:textId="7A918DC0" w:rsidR="00EF14FC" w:rsidRPr="00381AB1" w:rsidRDefault="0065242F" w:rsidP="00BE3906">
            <w:pPr>
              <w:spacing w:before="20" w:after="20" w:line="240" w:lineRule="auto"/>
              <w:jc w:val="right"/>
              <w:rPr>
                <w:b w:val="0"/>
                <w:sz w:val="20"/>
                <w:szCs w:val="20"/>
                <w:lang w:val="hr-HR"/>
              </w:rPr>
            </w:pPr>
            <w:r w:rsidRPr="00381AB1">
              <w:rPr>
                <w:b w:val="0"/>
                <w:sz w:val="20"/>
                <w:szCs w:val="20"/>
                <w:lang w:val="hr-HR"/>
              </w:rPr>
              <w:t>UKUPNO</w:t>
            </w:r>
          </w:p>
        </w:tc>
        <w:tc>
          <w:tcPr>
            <w:tcW w:w="1810" w:type="dxa"/>
            <w:shd w:val="clear" w:color="auto" w:fill="auto"/>
          </w:tcPr>
          <w:p w14:paraId="002871E9" w14:textId="77777777" w:rsidR="00EF14FC" w:rsidRPr="00381AB1"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2.219.220</w:t>
            </w:r>
          </w:p>
        </w:tc>
        <w:tc>
          <w:tcPr>
            <w:tcW w:w="1357" w:type="dxa"/>
            <w:shd w:val="clear" w:color="auto" w:fill="auto"/>
          </w:tcPr>
          <w:p w14:paraId="2AA6A56D" w14:textId="77777777" w:rsidR="00EF14FC" w:rsidRPr="00381AB1"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399.276</w:t>
            </w:r>
          </w:p>
        </w:tc>
        <w:tc>
          <w:tcPr>
            <w:tcW w:w="1327" w:type="dxa"/>
            <w:shd w:val="clear" w:color="auto" w:fill="auto"/>
          </w:tcPr>
          <w:p w14:paraId="56251FC3" w14:textId="77777777" w:rsidR="00EF14FC" w:rsidRPr="00381AB1"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236.364</w:t>
            </w:r>
          </w:p>
        </w:tc>
        <w:tc>
          <w:tcPr>
            <w:tcW w:w="1327" w:type="dxa"/>
            <w:shd w:val="clear" w:color="auto" w:fill="auto"/>
          </w:tcPr>
          <w:p w14:paraId="694069E8" w14:textId="77777777" w:rsidR="00EF14FC" w:rsidRPr="00381AB1"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381AB1">
              <w:rPr>
                <w:b/>
                <w:sz w:val="20"/>
                <w:szCs w:val="20"/>
                <w:lang w:val="hr-HR"/>
              </w:rPr>
              <w:t>635.640</w:t>
            </w:r>
          </w:p>
        </w:tc>
      </w:tr>
    </w:tbl>
    <w:p w14:paraId="19AEF6F9" w14:textId="77777777" w:rsidR="00EF14FC" w:rsidRPr="00381AB1" w:rsidRDefault="00EF14FC" w:rsidP="00533056">
      <w:pPr>
        <w:pStyle w:val="Normal1"/>
        <w:spacing w:before="0" w:beforeAutospacing="0" w:after="0" w:afterAutospacing="0"/>
        <w:jc w:val="both"/>
        <w:rPr>
          <w:rFonts w:asciiTheme="minorHAnsi" w:hAnsiTheme="minorHAnsi" w:cstheme="minorHAnsi"/>
          <w:sz w:val="22"/>
          <w:szCs w:val="22"/>
          <w:lang w:val="hr-HR"/>
        </w:rPr>
      </w:pPr>
    </w:p>
    <w:p w14:paraId="68456EBE" w14:textId="10C8F652"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 FBiH kantoni donose svoje strateške dokumente o zbrinjavanju otpada, kao dio njihovih zakonskih obaveza, koje proističu iz Zakona o upravljanju otpadom („Službene novine FBiH“, broja 33/03 i 71/09). Do sada su na kantonalnom nivou usvojeni sljedeći Planovi upravljanja otpadom (PUO)</w:t>
      </w:r>
      <w:r w:rsidR="00EF14FC" w:rsidRPr="00381AB1">
        <w:rPr>
          <w:rFonts w:asciiTheme="minorHAnsi" w:hAnsiTheme="minorHAnsi" w:cstheme="minorHAnsi"/>
          <w:sz w:val="22"/>
          <w:szCs w:val="22"/>
          <w:lang w:val="hr-HR"/>
        </w:rPr>
        <w:t>:</w:t>
      </w:r>
    </w:p>
    <w:p w14:paraId="75760DB3" w14:textId="15F993A5"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Zeničko-dobojskog kantona 2009.-2018.g. </w:t>
      </w:r>
    </w:p>
    <w:p w14:paraId="4CF88124" w14:textId="639CA651"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PUO Bosansko-</w:t>
      </w:r>
      <w:proofErr w:type="spellStart"/>
      <w:r w:rsidRPr="00381AB1">
        <w:rPr>
          <w:rFonts w:asciiTheme="minorHAnsi" w:hAnsiTheme="minorHAnsi" w:cstheme="minorHAnsi"/>
          <w:sz w:val="22"/>
          <w:szCs w:val="22"/>
          <w:lang w:val="hr-HR"/>
        </w:rPr>
        <w:t>podrinjskog</w:t>
      </w:r>
      <w:proofErr w:type="spellEnd"/>
      <w:r w:rsidRPr="00381AB1">
        <w:rPr>
          <w:rFonts w:asciiTheme="minorHAnsi" w:hAnsiTheme="minorHAnsi" w:cstheme="minorHAnsi"/>
          <w:sz w:val="22"/>
          <w:szCs w:val="22"/>
          <w:lang w:val="hr-HR"/>
        </w:rPr>
        <w:t xml:space="preserve"> kantona Goražde 2013.-2018.g. </w:t>
      </w:r>
    </w:p>
    <w:p w14:paraId="747F1851" w14:textId="700A723E"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PUO Unsko-sanskog kantona 2014.-2019.g.</w:t>
      </w:r>
    </w:p>
    <w:p w14:paraId="4AD4DE40" w14:textId="25929731"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Sarajevskog kantona 2015.-2020.g. </w:t>
      </w:r>
    </w:p>
    <w:p w14:paraId="635F1CC8" w14:textId="34D6D1E2"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Srednjobosanskog kantona 2015.-2020.g. </w:t>
      </w:r>
    </w:p>
    <w:p w14:paraId="52E01533" w14:textId="6C099892" w:rsidR="0065242F"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Tuzlanskog kantona 2015.-2020.g. </w:t>
      </w:r>
    </w:p>
    <w:p w14:paraId="1B51D279" w14:textId="799A189F" w:rsidR="0065242F" w:rsidRPr="00381AB1" w:rsidRDefault="0065242F" w:rsidP="00534314">
      <w:pPr>
        <w:pStyle w:val="Normal1"/>
        <w:numPr>
          <w:ilvl w:val="0"/>
          <w:numId w:val="19"/>
        </w:numPr>
        <w:spacing w:after="200"/>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PUO Posavskog kantona 2020.-2025.g.</w:t>
      </w:r>
    </w:p>
    <w:p w14:paraId="1D7BA3AC" w14:textId="04C6C260"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Za naredna dva kantona su urađeni nacrti PUO i isti još uvijek nisu zvanično usvojeni</w:t>
      </w:r>
      <w:r w:rsidR="00EF14FC" w:rsidRPr="00381AB1">
        <w:rPr>
          <w:rFonts w:asciiTheme="minorHAnsi" w:hAnsiTheme="minorHAnsi" w:cstheme="minorHAnsi"/>
          <w:sz w:val="22"/>
          <w:szCs w:val="22"/>
          <w:lang w:val="hr-HR"/>
        </w:rPr>
        <w:t>:</w:t>
      </w:r>
    </w:p>
    <w:p w14:paraId="2B42C6EA" w14:textId="37FBDDF2" w:rsidR="00EF14FC" w:rsidRPr="00381AB1" w:rsidRDefault="0065242F" w:rsidP="00534314">
      <w:pPr>
        <w:pStyle w:val="Normal1"/>
        <w:numPr>
          <w:ilvl w:val="0"/>
          <w:numId w:val="19"/>
        </w:numPr>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Hercegovačko-neretvanskog kantona </w:t>
      </w:r>
      <w:r w:rsidR="00EF14FC" w:rsidRPr="00381AB1">
        <w:rPr>
          <w:rFonts w:asciiTheme="minorHAnsi" w:hAnsiTheme="minorHAnsi" w:cstheme="minorHAnsi"/>
          <w:sz w:val="22"/>
          <w:szCs w:val="22"/>
          <w:lang w:val="hr-HR"/>
        </w:rPr>
        <w:t>2021</w:t>
      </w:r>
      <w:r w:rsidRPr="00381AB1">
        <w:rPr>
          <w:rFonts w:asciiTheme="minorHAnsi" w:hAnsiTheme="minorHAnsi" w:cstheme="minorHAnsi"/>
          <w:sz w:val="22"/>
          <w:szCs w:val="22"/>
          <w:lang w:val="hr-HR"/>
        </w:rPr>
        <w:t>.</w:t>
      </w:r>
      <w:r w:rsidR="00EF14FC" w:rsidRPr="00381AB1">
        <w:rPr>
          <w:rFonts w:asciiTheme="minorHAnsi" w:hAnsiTheme="minorHAnsi" w:cstheme="minorHAnsi"/>
          <w:sz w:val="22"/>
          <w:szCs w:val="22"/>
          <w:lang w:val="hr-HR"/>
        </w:rPr>
        <w:t>-2026</w:t>
      </w:r>
      <w:r w:rsidRPr="00381AB1">
        <w:rPr>
          <w:rFonts w:asciiTheme="minorHAnsi" w:hAnsiTheme="minorHAnsi" w:cstheme="minorHAnsi"/>
          <w:sz w:val="22"/>
          <w:szCs w:val="22"/>
          <w:lang w:val="hr-HR"/>
        </w:rPr>
        <w:t>.g.</w:t>
      </w:r>
      <w:r w:rsidR="00EF14FC" w:rsidRPr="00381AB1">
        <w:rPr>
          <w:rFonts w:asciiTheme="minorHAnsi" w:hAnsiTheme="minorHAnsi" w:cstheme="minorHAnsi"/>
          <w:sz w:val="22"/>
          <w:szCs w:val="22"/>
          <w:lang w:val="hr-HR"/>
        </w:rPr>
        <w:t>;</w:t>
      </w:r>
    </w:p>
    <w:p w14:paraId="3BD5D926" w14:textId="0249E03A" w:rsidR="00EF14FC" w:rsidRPr="00381AB1" w:rsidRDefault="0065242F" w:rsidP="00534314">
      <w:pPr>
        <w:pStyle w:val="Normal1"/>
        <w:numPr>
          <w:ilvl w:val="0"/>
          <w:numId w:val="19"/>
        </w:numPr>
        <w:spacing w:after="200"/>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PUO Zapadnohercegovačkog kantona </w:t>
      </w:r>
      <w:r w:rsidR="00EF14FC" w:rsidRPr="00381AB1">
        <w:rPr>
          <w:rFonts w:asciiTheme="minorHAnsi" w:hAnsiTheme="minorHAnsi" w:cstheme="minorHAnsi"/>
          <w:sz w:val="22"/>
          <w:szCs w:val="22"/>
          <w:lang w:val="hr-HR"/>
        </w:rPr>
        <w:t>2021</w:t>
      </w:r>
      <w:r w:rsidRPr="00381AB1">
        <w:rPr>
          <w:rFonts w:asciiTheme="minorHAnsi" w:hAnsiTheme="minorHAnsi" w:cstheme="minorHAnsi"/>
          <w:sz w:val="22"/>
          <w:szCs w:val="22"/>
          <w:lang w:val="hr-HR"/>
        </w:rPr>
        <w:t>.</w:t>
      </w:r>
      <w:r w:rsidR="00EF14FC" w:rsidRPr="00381AB1">
        <w:rPr>
          <w:rFonts w:asciiTheme="minorHAnsi" w:hAnsiTheme="minorHAnsi" w:cstheme="minorHAnsi"/>
          <w:sz w:val="22"/>
          <w:szCs w:val="22"/>
          <w:lang w:val="hr-HR"/>
        </w:rPr>
        <w:t>-2031</w:t>
      </w:r>
      <w:r w:rsidRPr="00381AB1">
        <w:rPr>
          <w:rFonts w:asciiTheme="minorHAnsi" w:hAnsiTheme="minorHAnsi" w:cstheme="minorHAnsi"/>
          <w:sz w:val="22"/>
          <w:szCs w:val="22"/>
          <w:lang w:val="hr-HR"/>
        </w:rPr>
        <w:t>.g</w:t>
      </w:r>
      <w:r w:rsidR="00EF14FC" w:rsidRPr="00381AB1">
        <w:rPr>
          <w:rFonts w:asciiTheme="minorHAnsi" w:hAnsiTheme="minorHAnsi" w:cstheme="minorHAnsi"/>
          <w:sz w:val="22"/>
          <w:szCs w:val="22"/>
          <w:lang w:val="hr-HR"/>
        </w:rPr>
        <w:t>.</w:t>
      </w:r>
    </w:p>
    <w:p w14:paraId="4BE4E3D3" w14:textId="2AB45F73" w:rsidR="007A6399" w:rsidRDefault="0065242F" w:rsidP="00AA40C1">
      <w:pPr>
        <w:jc w:val="both"/>
        <w:rPr>
          <w:rFonts w:cstheme="minorHAnsi"/>
          <w:color w:val="000000"/>
          <w:lang w:val="hr-HR"/>
        </w:rPr>
      </w:pPr>
      <w:r w:rsidRPr="00381AB1">
        <w:rPr>
          <w:rFonts w:cstheme="minorHAnsi"/>
          <w:color w:val="000000"/>
          <w:lang w:val="hr-HR"/>
        </w:rPr>
        <w:lastRenderedPageBreak/>
        <w:t>Samo Kanton 10 nema još uvijek urađen PUO. Zakon o upravljanju otpadom u FBiH služi kao pravna osnova za upravljanje otpadom, dok strategije i planovi i na FBiH i na kantonalnom nivou daju smjernice za budući razvoj i investicije u oblasti upravljanja otpadom</w:t>
      </w:r>
      <w:r w:rsidR="00EF14FC" w:rsidRPr="00381AB1">
        <w:rPr>
          <w:rFonts w:cstheme="minorHAnsi"/>
          <w:color w:val="000000"/>
          <w:lang w:val="hr-HR"/>
        </w:rPr>
        <w:t>.</w:t>
      </w:r>
    </w:p>
    <w:p w14:paraId="3A10ACC7" w14:textId="37AB659D" w:rsidR="00BC3664" w:rsidRPr="00BC3664" w:rsidRDefault="00BC3664" w:rsidP="00BC3664">
      <w:pPr>
        <w:pStyle w:val="Heading4"/>
        <w:rPr>
          <w:lang w:val="hr-HR"/>
        </w:rPr>
      </w:pPr>
      <w:bookmarkStart w:id="48" w:name="_Toc77075212"/>
      <w:r w:rsidRPr="00BC3664">
        <w:rPr>
          <w:lang w:val="hr-HR"/>
        </w:rPr>
        <w:t>3.7.1. Postojeća infrastruktura upravljanja opasnim otpadom</w:t>
      </w:r>
      <w:bookmarkEnd w:id="48"/>
    </w:p>
    <w:p w14:paraId="64BE9924" w14:textId="0B845F8B" w:rsidR="00BC3664" w:rsidRPr="00BC3664" w:rsidRDefault="00BC3664" w:rsidP="00BC3664">
      <w:pPr>
        <w:jc w:val="both"/>
        <w:rPr>
          <w:rFonts w:cstheme="minorHAnsi"/>
          <w:color w:val="000000"/>
          <w:lang w:val="hr-HR"/>
        </w:rPr>
      </w:pPr>
      <w:r w:rsidRPr="00BC3664">
        <w:rPr>
          <w:rFonts w:cstheme="minorHAnsi"/>
          <w:color w:val="000000"/>
          <w:lang w:val="hr-HR"/>
        </w:rPr>
        <w:t>O</w:t>
      </w:r>
      <w:r>
        <w:rPr>
          <w:rFonts w:cstheme="minorHAnsi"/>
          <w:color w:val="000000"/>
          <w:lang w:val="hr-HR"/>
        </w:rPr>
        <w:t>dlaganje o</w:t>
      </w:r>
      <w:r w:rsidRPr="00BC3664">
        <w:rPr>
          <w:rFonts w:cstheme="minorHAnsi"/>
          <w:color w:val="000000"/>
          <w:lang w:val="hr-HR"/>
        </w:rPr>
        <w:t>pasn</w:t>
      </w:r>
      <w:r>
        <w:rPr>
          <w:rFonts w:cstheme="minorHAnsi"/>
          <w:color w:val="000000"/>
          <w:lang w:val="hr-HR"/>
        </w:rPr>
        <w:t>og</w:t>
      </w:r>
      <w:r w:rsidRPr="00BC3664">
        <w:rPr>
          <w:rFonts w:cstheme="minorHAnsi"/>
          <w:color w:val="000000"/>
          <w:lang w:val="hr-HR"/>
        </w:rPr>
        <w:t xml:space="preserve"> otpad</w:t>
      </w:r>
      <w:r>
        <w:rPr>
          <w:rFonts w:cstheme="minorHAnsi"/>
          <w:color w:val="000000"/>
          <w:lang w:val="hr-HR"/>
        </w:rPr>
        <w:t>a</w:t>
      </w:r>
      <w:r w:rsidRPr="00BC3664">
        <w:rPr>
          <w:rFonts w:cstheme="minorHAnsi"/>
          <w:color w:val="000000"/>
          <w:lang w:val="hr-HR"/>
        </w:rPr>
        <w:t xml:space="preserve"> u FBiH </w:t>
      </w:r>
      <w:r>
        <w:rPr>
          <w:rFonts w:cstheme="minorHAnsi"/>
          <w:color w:val="000000"/>
          <w:lang w:val="hr-HR"/>
        </w:rPr>
        <w:t>vrše</w:t>
      </w:r>
      <w:r w:rsidRPr="00BC3664">
        <w:rPr>
          <w:rFonts w:cstheme="minorHAnsi"/>
          <w:color w:val="000000"/>
          <w:lang w:val="hr-HR"/>
        </w:rPr>
        <w:t xml:space="preserve"> komunalna poduzeća, ovlaštene</w:t>
      </w:r>
      <w:r>
        <w:rPr>
          <w:rFonts w:cstheme="minorHAnsi"/>
          <w:color w:val="000000"/>
          <w:lang w:val="hr-HR"/>
        </w:rPr>
        <w:t xml:space="preserve"> kompanije</w:t>
      </w:r>
      <w:r w:rsidRPr="00BC3664">
        <w:rPr>
          <w:rFonts w:cstheme="minorHAnsi"/>
          <w:color w:val="000000"/>
          <w:lang w:val="hr-HR"/>
        </w:rPr>
        <w:t xml:space="preserve"> za zbrinjavanje opasnog otpada ili </w:t>
      </w:r>
      <w:r>
        <w:rPr>
          <w:rFonts w:cstheme="minorHAnsi"/>
          <w:color w:val="000000"/>
          <w:lang w:val="hr-HR"/>
        </w:rPr>
        <w:t>se</w:t>
      </w:r>
      <w:r w:rsidRPr="00BC3664">
        <w:rPr>
          <w:rFonts w:cstheme="minorHAnsi"/>
          <w:color w:val="000000"/>
          <w:lang w:val="hr-HR"/>
        </w:rPr>
        <w:t xml:space="preserve"> skladišt</w:t>
      </w:r>
      <w:r>
        <w:rPr>
          <w:rFonts w:cstheme="minorHAnsi"/>
          <w:color w:val="000000"/>
          <w:lang w:val="hr-HR"/>
        </w:rPr>
        <w:t>i</w:t>
      </w:r>
      <w:r w:rsidRPr="00BC3664">
        <w:rPr>
          <w:rFonts w:cstheme="minorHAnsi"/>
          <w:color w:val="000000"/>
          <w:lang w:val="hr-HR"/>
        </w:rPr>
        <w:t xml:space="preserve"> u industrijskim/bolničkim objektima.</w:t>
      </w:r>
      <w:r>
        <w:rPr>
          <w:rFonts w:cstheme="minorHAnsi"/>
          <w:color w:val="000000"/>
          <w:lang w:val="hr-HR"/>
        </w:rPr>
        <w:t xml:space="preserve"> </w:t>
      </w:r>
      <w:r w:rsidRPr="00BC3664">
        <w:rPr>
          <w:rFonts w:cstheme="minorHAnsi"/>
          <w:color w:val="000000"/>
          <w:lang w:val="hr-HR"/>
        </w:rPr>
        <w:t>Do sada je praksa zbrinjavanja opasnog otpada u FBiH bila usmjerena ka izvozu, no prema načelima tržišta, u FBiH se polako počinju razvijati tehničko-tehnološki kapaciteti za prikupljanje, skladištenje i obradu opasnog otpada. Nekoliko privrednih subjekata dobilo je dozvole za prikupljanje, prijevoz i privremeno skladištenje opasnog otpada. Također, postoji nekoliko manjih specijaliziranih objekata namijenjenih za obradu opasnog otpada, te postoje određeni kapaciteti u okviru većih industrijskih postrojenja koji se koriste za obradu pojedinih vrsta opasnog otpada</w:t>
      </w:r>
      <w:r>
        <w:rPr>
          <w:rFonts w:cstheme="minorHAnsi"/>
          <w:color w:val="000000"/>
          <w:lang w:val="hr-HR"/>
        </w:rPr>
        <w:t>.</w:t>
      </w:r>
    </w:p>
    <w:p w14:paraId="1DF5EC2A" w14:textId="3A1A130A" w:rsidR="00BC3664" w:rsidRPr="00BC3664" w:rsidRDefault="00BC3664" w:rsidP="00AA40C1">
      <w:pPr>
        <w:jc w:val="both"/>
        <w:rPr>
          <w:rFonts w:cstheme="minorHAnsi"/>
          <w:lang w:val="hr-HR"/>
        </w:rPr>
      </w:pPr>
      <w:r w:rsidRPr="00BC3664">
        <w:rPr>
          <w:rFonts w:cstheme="minorHAnsi"/>
          <w:lang w:val="hr-HR"/>
        </w:rPr>
        <w:t xml:space="preserve">Vrste opasnog otpada koje sakupljaju ovlaštene </w:t>
      </w:r>
      <w:r>
        <w:rPr>
          <w:rFonts w:cstheme="minorHAnsi"/>
          <w:lang w:val="hr-HR"/>
        </w:rPr>
        <w:t>kompanije</w:t>
      </w:r>
      <w:r w:rsidRPr="00BC3664">
        <w:rPr>
          <w:rFonts w:cstheme="minorHAnsi"/>
          <w:lang w:val="hr-HR"/>
        </w:rPr>
        <w:t xml:space="preserve"> su: električni i elektronički otpad; </w:t>
      </w:r>
      <w:r>
        <w:rPr>
          <w:rFonts w:cstheme="minorHAnsi"/>
          <w:lang w:val="hr-HR"/>
        </w:rPr>
        <w:t xml:space="preserve">otpadni </w:t>
      </w:r>
      <w:r w:rsidRPr="00BC3664">
        <w:rPr>
          <w:rFonts w:cstheme="minorHAnsi"/>
          <w:lang w:val="hr-HR"/>
        </w:rPr>
        <w:t xml:space="preserve">akumulatori; otpadna ulja; pesticidi, kiseline, lužine, otpadne boje, otpad od lakiranja, fotografske </w:t>
      </w:r>
      <w:proofErr w:type="spellStart"/>
      <w:r>
        <w:rPr>
          <w:rFonts w:cstheme="minorHAnsi"/>
          <w:lang w:val="hr-HR"/>
        </w:rPr>
        <w:t>h</w:t>
      </w:r>
      <w:r w:rsidRPr="00BC3664">
        <w:rPr>
          <w:rFonts w:cstheme="minorHAnsi"/>
          <w:lang w:val="hr-HR"/>
        </w:rPr>
        <w:t>emikalije</w:t>
      </w:r>
      <w:proofErr w:type="spellEnd"/>
      <w:r w:rsidRPr="00BC3664">
        <w:rPr>
          <w:rFonts w:cstheme="minorHAnsi"/>
          <w:lang w:val="hr-HR"/>
        </w:rPr>
        <w:t xml:space="preserve">, rabljeni derivati mineralnih ulja, kontaminirana ambalaža, kontaminirani materijal za usisavanje i filtriranje, plinovi i aerosoli, laboratorijske </w:t>
      </w:r>
      <w:proofErr w:type="spellStart"/>
      <w:r>
        <w:rPr>
          <w:rFonts w:cstheme="minorHAnsi"/>
          <w:lang w:val="hr-HR"/>
        </w:rPr>
        <w:t>h</w:t>
      </w:r>
      <w:r w:rsidRPr="00BC3664">
        <w:rPr>
          <w:rFonts w:cstheme="minorHAnsi"/>
          <w:lang w:val="hr-HR"/>
        </w:rPr>
        <w:t>emikalije</w:t>
      </w:r>
      <w:proofErr w:type="spellEnd"/>
      <w:r w:rsidRPr="00BC3664">
        <w:rPr>
          <w:rFonts w:cstheme="minorHAnsi"/>
          <w:lang w:val="hr-HR"/>
        </w:rPr>
        <w:t>, olovne kiselinske baterije, kontaminirano tlo, građevinski materijali koji sadrže azbest, otpadni lijekovi, medicinski otpad</w:t>
      </w:r>
      <w:r>
        <w:rPr>
          <w:rFonts w:cstheme="minorHAnsi"/>
          <w:lang w:val="hr-HR"/>
        </w:rPr>
        <w:t>,</w:t>
      </w:r>
      <w:r w:rsidRPr="00BC3664">
        <w:rPr>
          <w:rFonts w:cstheme="minorHAnsi"/>
          <w:lang w:val="hr-HR"/>
        </w:rPr>
        <w:t xml:space="preserve"> itd.</w:t>
      </w:r>
    </w:p>
    <w:p w14:paraId="002C6B40" w14:textId="364F48F3" w:rsidR="003137AB" w:rsidRPr="00381AB1" w:rsidRDefault="003137AB" w:rsidP="00B451C7">
      <w:pPr>
        <w:pStyle w:val="Heading3"/>
        <w:rPr>
          <w:lang w:val="hr-HR"/>
        </w:rPr>
      </w:pPr>
      <w:bookmarkStart w:id="49" w:name="_Toc77075213"/>
      <w:r w:rsidRPr="00381AB1">
        <w:rPr>
          <w:lang w:val="hr-HR"/>
        </w:rPr>
        <w:t>3.</w:t>
      </w:r>
      <w:r w:rsidR="00B724BF" w:rsidRPr="00381AB1">
        <w:rPr>
          <w:lang w:val="hr-HR"/>
        </w:rPr>
        <w:t>8</w:t>
      </w:r>
      <w:r w:rsidRPr="00381AB1">
        <w:rPr>
          <w:lang w:val="hr-HR"/>
        </w:rPr>
        <w:t xml:space="preserve">. </w:t>
      </w:r>
      <w:r w:rsidR="0065242F" w:rsidRPr="00381AB1">
        <w:rPr>
          <w:lang w:val="hr-HR"/>
        </w:rPr>
        <w:t>Kulturno i historijsko nasljeđe</w:t>
      </w:r>
      <w:bookmarkEnd w:id="49"/>
    </w:p>
    <w:p w14:paraId="230460B5" w14:textId="342EC4F5"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Zahvaljujući mineralnim resursima i povoljnom geografskom položaju, na području BiH, odnosno FBiH, su se smjenjivale različite kulture i civilizacije, od kojih je svaka ostavila značajne monumentalne građevine koje svjedoče o dalekoj prošlosti. Počelo je s pojavom ilirske civilizacije, koja je evoluirala u Bosansko kraljevstvo. Kraljevstvo je na kraju pripojeno Osmanskom carstvu, a kasnije i Austro-Ugarskoj Monarhiji. Slijedile su duge godine rata, od Prvog svjetskog rata do borbe za nezavisnost sredinom 1990-ih. Historijski muzej BiH (Sarajevo) sadrži gotovo pola miliona historijskih artefakata koji predstavljaju dugačku, sablasnu i bogatu historiju ovog entiteta. Još zanimljivih relikvija može se naći u Muzeju narodnooslobodilačke borbe (Jajce)</w:t>
      </w:r>
      <w:r w:rsidR="00EF14FC" w:rsidRPr="00381AB1">
        <w:rPr>
          <w:rFonts w:asciiTheme="minorHAnsi" w:hAnsiTheme="minorHAnsi" w:cstheme="minorHAnsi"/>
          <w:sz w:val="22"/>
          <w:szCs w:val="22"/>
          <w:lang w:val="hr-HR"/>
        </w:rPr>
        <w:t>.</w:t>
      </w:r>
    </w:p>
    <w:p w14:paraId="79FEC9EE" w14:textId="51F1539E" w:rsidR="00EF14FC" w:rsidRPr="00381AB1" w:rsidRDefault="0065242F" w:rsidP="00533056">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Brojni su kulturni i historijski lokaliteti u FBiH, uključujući stare tvrđave, džamije, crkve, stare gradove i druga mjesta i građevine od arheološkog, historijskog, arhitektonskog, vjerskog značaja, kao i prirodna nalazišta s kulturnim vrijednostima. Prema Popisu nacionalnih spomenika BiH</w:t>
      </w:r>
      <w:r w:rsidRPr="00381AB1">
        <w:rPr>
          <w:rFonts w:asciiTheme="minorHAnsi" w:hAnsiTheme="minorHAnsi" w:cstheme="minorHAnsi"/>
          <w:sz w:val="22"/>
          <w:szCs w:val="22"/>
          <w:vertAlign w:val="superscript"/>
          <w:lang w:val="hr-HR"/>
        </w:rPr>
        <w:footnoteReference w:id="45"/>
      </w:r>
      <w:r w:rsidRPr="00381AB1">
        <w:rPr>
          <w:rFonts w:asciiTheme="minorHAnsi" w:hAnsiTheme="minorHAnsi" w:cstheme="minorHAnsi"/>
          <w:sz w:val="22"/>
          <w:szCs w:val="22"/>
          <w:lang w:val="hr-HR"/>
        </w:rPr>
        <w:t>, u FBiH je registrirano preko 200 takvih lokaliteta</w:t>
      </w:r>
      <w:r w:rsidR="00EF14FC" w:rsidRPr="00381AB1">
        <w:rPr>
          <w:rFonts w:asciiTheme="minorHAnsi" w:hAnsiTheme="minorHAnsi" w:cstheme="minorHAnsi"/>
          <w:sz w:val="22"/>
          <w:szCs w:val="22"/>
          <w:lang w:val="hr-HR"/>
        </w:rPr>
        <w:t>.</w:t>
      </w:r>
    </w:p>
    <w:p w14:paraId="26D0DA2A" w14:textId="54CDF65B" w:rsidR="007A6399" w:rsidRPr="00381AB1" w:rsidRDefault="0065242F" w:rsidP="00947A5F">
      <w:pPr>
        <w:pStyle w:val="Normal1"/>
        <w:spacing w:before="0" w:beforeAutospacing="0" w:after="200" w:afterAutospacing="0" w:line="276" w:lineRule="auto"/>
        <w:jc w:val="both"/>
        <w:rPr>
          <w:lang w:val="hr-HR"/>
        </w:rPr>
      </w:pPr>
      <w:r w:rsidRPr="00381AB1">
        <w:rPr>
          <w:rFonts w:asciiTheme="minorHAnsi" w:hAnsiTheme="minorHAnsi" w:cstheme="minorHAnsi"/>
          <w:sz w:val="22"/>
          <w:szCs w:val="22"/>
          <w:lang w:val="hr-HR"/>
        </w:rPr>
        <w:t>FBiH ima jednu svojinu upisanu na Listu svjetske baštine, a to je Stari most sa Starim gradom u Mostaru. Od 2020. godine BiH je zabilježila deset lokaliteta na probnoj listi, od kojih se devet nalazi u FBiH</w:t>
      </w:r>
      <w:r w:rsidR="00EF14FC" w:rsidRPr="00381AB1">
        <w:rPr>
          <w:rFonts w:asciiTheme="minorHAnsi" w:hAnsiTheme="minorHAnsi" w:cstheme="minorHAnsi"/>
          <w:sz w:val="22"/>
          <w:szCs w:val="22"/>
          <w:lang w:val="hr-HR"/>
        </w:rPr>
        <w:t xml:space="preserve">. </w:t>
      </w:r>
    </w:p>
    <w:p w14:paraId="6EDFA457" w14:textId="77777777" w:rsidR="007D15D8" w:rsidRPr="00381AB1" w:rsidRDefault="007D15D8">
      <w:pPr>
        <w:spacing w:after="160" w:line="259" w:lineRule="auto"/>
        <w:rPr>
          <w:rFonts w:eastAsiaTheme="majorEastAsia" w:cstheme="majorBidi"/>
          <w:b/>
          <w:bCs/>
          <w:color w:val="4472C4" w:themeColor="accent1"/>
          <w:sz w:val="26"/>
          <w:szCs w:val="26"/>
          <w:lang w:val="hr-HR"/>
        </w:rPr>
      </w:pPr>
      <w:r w:rsidRPr="00381AB1">
        <w:rPr>
          <w:lang w:val="hr-HR"/>
        </w:rPr>
        <w:br w:type="page"/>
      </w:r>
    </w:p>
    <w:p w14:paraId="7A31C4CC" w14:textId="28EA1F78" w:rsidR="007A6399" w:rsidRPr="00381AB1" w:rsidRDefault="009654CA" w:rsidP="007A6399">
      <w:pPr>
        <w:pStyle w:val="Heading2"/>
        <w:numPr>
          <w:ilvl w:val="0"/>
          <w:numId w:val="1"/>
        </w:numPr>
        <w:ind w:left="426"/>
        <w:jc w:val="both"/>
        <w:rPr>
          <w:rFonts w:asciiTheme="minorHAnsi" w:hAnsiTheme="minorHAnsi"/>
          <w:lang w:val="hr-HR"/>
        </w:rPr>
      </w:pPr>
      <w:bookmarkStart w:id="50" w:name="_Toc77075214"/>
      <w:r w:rsidRPr="00381AB1">
        <w:rPr>
          <w:rFonts w:asciiTheme="minorHAnsi" w:hAnsiTheme="minorHAnsi"/>
          <w:lang w:val="hr-HR"/>
        </w:rPr>
        <w:lastRenderedPageBreak/>
        <w:t>OSNOVNE DRUŠTVENO-EKONOMSKE KARAKTERISTIKE PROJEKTNOG PODRUČJA</w:t>
      </w:r>
      <w:bookmarkEnd w:id="50"/>
    </w:p>
    <w:p w14:paraId="26D4A11A" w14:textId="4CE6B858" w:rsidR="00062045" w:rsidRPr="00381AB1" w:rsidRDefault="00062045" w:rsidP="00B451C7">
      <w:pPr>
        <w:pStyle w:val="Heading3"/>
        <w:rPr>
          <w:lang w:val="hr-HR"/>
        </w:rPr>
      </w:pPr>
      <w:bookmarkStart w:id="51" w:name="_Toc68699461"/>
      <w:bookmarkStart w:id="52" w:name="_Toc77075215"/>
      <w:r w:rsidRPr="00381AB1">
        <w:rPr>
          <w:lang w:val="hr-HR"/>
        </w:rPr>
        <w:t xml:space="preserve">4.1. </w:t>
      </w:r>
      <w:bookmarkEnd w:id="51"/>
      <w:r w:rsidR="009654CA" w:rsidRPr="00381AB1">
        <w:rPr>
          <w:lang w:val="hr-HR"/>
        </w:rPr>
        <w:t>Demografija</w:t>
      </w:r>
      <w:bookmarkEnd w:id="52"/>
      <w:r w:rsidRPr="00381AB1">
        <w:rPr>
          <w:lang w:val="hr-HR"/>
        </w:rPr>
        <w:t xml:space="preserve"> </w:t>
      </w:r>
    </w:p>
    <w:p w14:paraId="7615F763" w14:textId="77777777" w:rsidR="009654CA" w:rsidRPr="00381AB1" w:rsidRDefault="009654CA" w:rsidP="000621D2">
      <w:pPr>
        <w:jc w:val="both"/>
        <w:rPr>
          <w:lang w:val="hr-HR"/>
        </w:rPr>
      </w:pPr>
      <w:r w:rsidRPr="00381AB1">
        <w:rPr>
          <w:lang w:val="hr-HR"/>
        </w:rPr>
        <w:t>Prema službenim rezultatima popisa stanovništva iz 2013. godine, ukupan broj stanovnika u FBiH iznosio je 2.219.220. Procijenjeni broj stanovnika u FBiH u 2019. godini iznosio je 2.190.098. Situacija podijeljena na 10 kantona predstavljena je u tabeli ispod.</w:t>
      </w:r>
    </w:p>
    <w:p w14:paraId="43C099DC" w14:textId="41B14572" w:rsidR="009654CA" w:rsidRPr="00381AB1" w:rsidRDefault="009654CA" w:rsidP="000621D2">
      <w:pPr>
        <w:pStyle w:val="BVIfnrCharCharCharCharChar"/>
        <w:spacing w:after="120"/>
        <w:rPr>
          <w:i/>
          <w:iCs/>
          <w:color w:val="70AD47"/>
          <w:sz w:val="20"/>
          <w:szCs w:val="16"/>
          <w:vertAlign w:val="baseline"/>
          <w:lang w:val="hr-HR"/>
        </w:rPr>
      </w:pPr>
      <w:bookmarkStart w:id="53" w:name="_Ref67402341"/>
      <w:bookmarkStart w:id="54" w:name="_Toc67402554"/>
      <w:bookmarkStart w:id="55" w:name="_Hlk66049171"/>
      <w:bookmarkStart w:id="56" w:name="_Toc77075305"/>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947A5F">
        <w:rPr>
          <w:i/>
          <w:iCs/>
          <w:noProof/>
          <w:color w:val="70AD47"/>
          <w:sz w:val="20"/>
          <w:szCs w:val="16"/>
          <w:vertAlign w:val="baseline"/>
          <w:lang w:val="hr-HR"/>
        </w:rPr>
        <w:t>7</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Broj stanovnika u FBIH 2013. godine i procjena za 2019. godinu</w:t>
      </w:r>
      <w:bookmarkEnd w:id="56"/>
      <w:r w:rsidRPr="00381AB1">
        <w:rPr>
          <w:i/>
          <w:iCs/>
          <w:color w:val="70AD47"/>
          <w:sz w:val="20"/>
          <w:szCs w:val="16"/>
          <w:vertAlign w:val="baseline"/>
          <w:lang w:val="hr-HR"/>
        </w:rPr>
        <w:t xml:space="preserve"> </w:t>
      </w:r>
      <w:bookmarkEnd w:id="53"/>
      <w:bookmarkEnd w:id="54"/>
    </w:p>
    <w:tbl>
      <w:tblPr>
        <w:tblStyle w:val="GridTable4-Accent61"/>
        <w:tblW w:w="8472" w:type="dxa"/>
        <w:tblLook w:val="04A0" w:firstRow="1" w:lastRow="0" w:firstColumn="1" w:lastColumn="0" w:noHBand="0" w:noVBand="1"/>
      </w:tblPr>
      <w:tblGrid>
        <w:gridCol w:w="3618"/>
        <w:gridCol w:w="2444"/>
        <w:gridCol w:w="2410"/>
      </w:tblGrid>
      <w:tr w:rsidR="009654CA" w:rsidRPr="00381AB1" w14:paraId="320106D0" w14:textId="77777777" w:rsidTr="000621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18" w:type="dxa"/>
            <w:noWrap/>
            <w:hideMark/>
          </w:tcPr>
          <w:p w14:paraId="4EDB615E" w14:textId="77777777" w:rsidR="009654CA" w:rsidRPr="00381AB1" w:rsidRDefault="009654CA" w:rsidP="009654CA">
            <w:pPr>
              <w:spacing w:before="20" w:after="20" w:line="240" w:lineRule="auto"/>
              <w:jc w:val="center"/>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Kanton</w:t>
            </w:r>
          </w:p>
        </w:tc>
        <w:tc>
          <w:tcPr>
            <w:tcW w:w="2444" w:type="dxa"/>
            <w:noWrap/>
            <w:hideMark/>
          </w:tcPr>
          <w:p w14:paraId="513321D3"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2013 (popis stanovnika)</w:t>
            </w:r>
            <w:r w:rsidRPr="00381AB1">
              <w:rPr>
                <w:rFonts w:ascii="Calibri" w:eastAsia="Times New Roman" w:hAnsi="Calibri" w:cs="Calibri"/>
                <w:sz w:val="20"/>
                <w:szCs w:val="18"/>
                <w:vertAlign w:val="superscript"/>
                <w:lang w:val="hr-HR" w:eastAsia="bs-Latn-BA"/>
              </w:rPr>
              <w:footnoteReference w:id="46"/>
            </w:r>
          </w:p>
        </w:tc>
        <w:tc>
          <w:tcPr>
            <w:tcW w:w="2410" w:type="dxa"/>
            <w:noWrap/>
            <w:hideMark/>
          </w:tcPr>
          <w:p w14:paraId="31A56ADA"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2019 (procjena)</w:t>
            </w:r>
            <w:r w:rsidRPr="00381AB1">
              <w:rPr>
                <w:rFonts w:ascii="Calibri" w:eastAsia="Times New Roman" w:hAnsi="Calibri" w:cs="Calibri"/>
                <w:sz w:val="20"/>
                <w:szCs w:val="18"/>
                <w:vertAlign w:val="superscript"/>
                <w:lang w:val="hr-HR" w:eastAsia="bs-Latn-BA"/>
              </w:rPr>
              <w:footnoteReference w:id="47"/>
            </w:r>
          </w:p>
        </w:tc>
      </w:tr>
      <w:tr w:rsidR="009654CA" w:rsidRPr="00381AB1" w14:paraId="06C2E5C2"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tcBorders>
              <w:top w:val="single" w:sz="4" w:space="0" w:color="70AD47" w:themeColor="accent6"/>
            </w:tcBorders>
            <w:shd w:val="clear" w:color="auto" w:fill="auto"/>
            <w:noWrap/>
            <w:hideMark/>
          </w:tcPr>
          <w:p w14:paraId="6C6F1654"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Unsko-sanski kanton (USK)</w:t>
            </w:r>
          </w:p>
        </w:tc>
        <w:tc>
          <w:tcPr>
            <w:tcW w:w="2444" w:type="dxa"/>
            <w:tcBorders>
              <w:top w:val="single" w:sz="4" w:space="0" w:color="70AD47" w:themeColor="accent6"/>
            </w:tcBorders>
            <w:shd w:val="clear" w:color="auto" w:fill="auto"/>
            <w:noWrap/>
            <w:hideMark/>
          </w:tcPr>
          <w:p w14:paraId="7CB87A44"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273,261</w:t>
            </w:r>
          </w:p>
        </w:tc>
        <w:tc>
          <w:tcPr>
            <w:tcW w:w="2410" w:type="dxa"/>
            <w:tcBorders>
              <w:top w:val="single" w:sz="4" w:space="0" w:color="70AD47" w:themeColor="accent6"/>
            </w:tcBorders>
            <w:shd w:val="clear" w:color="auto" w:fill="auto"/>
            <w:noWrap/>
            <w:hideMark/>
          </w:tcPr>
          <w:p w14:paraId="4C377651"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267,874</w:t>
            </w:r>
          </w:p>
        </w:tc>
      </w:tr>
      <w:tr w:rsidR="009654CA" w:rsidRPr="00381AB1" w14:paraId="161A54BF" w14:textId="77777777" w:rsidTr="000621D2">
        <w:trPr>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7DF4FF44"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Posavski kanton (PK)</w:t>
            </w:r>
          </w:p>
        </w:tc>
        <w:tc>
          <w:tcPr>
            <w:tcW w:w="2444" w:type="dxa"/>
            <w:shd w:val="clear" w:color="auto" w:fill="auto"/>
            <w:noWrap/>
            <w:hideMark/>
          </w:tcPr>
          <w:p w14:paraId="3AF1D1F5"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43,453</w:t>
            </w:r>
          </w:p>
        </w:tc>
        <w:tc>
          <w:tcPr>
            <w:tcW w:w="2410" w:type="dxa"/>
            <w:shd w:val="clear" w:color="auto" w:fill="auto"/>
            <w:noWrap/>
            <w:hideMark/>
          </w:tcPr>
          <w:p w14:paraId="6A108063"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41,346</w:t>
            </w:r>
          </w:p>
        </w:tc>
      </w:tr>
      <w:tr w:rsidR="009654CA" w:rsidRPr="00381AB1" w14:paraId="296FF8CB"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0B31E3C1"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Tuzlanski kanton (TK)</w:t>
            </w:r>
          </w:p>
        </w:tc>
        <w:tc>
          <w:tcPr>
            <w:tcW w:w="2444" w:type="dxa"/>
            <w:shd w:val="clear" w:color="auto" w:fill="auto"/>
            <w:noWrap/>
            <w:hideMark/>
          </w:tcPr>
          <w:p w14:paraId="13FB17B7"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445,028</w:t>
            </w:r>
          </w:p>
        </w:tc>
        <w:tc>
          <w:tcPr>
            <w:tcW w:w="2410" w:type="dxa"/>
            <w:shd w:val="clear" w:color="auto" w:fill="auto"/>
            <w:noWrap/>
            <w:hideMark/>
          </w:tcPr>
          <w:p w14:paraId="22C98E97"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438,811</w:t>
            </w:r>
          </w:p>
        </w:tc>
      </w:tr>
      <w:tr w:rsidR="009654CA" w:rsidRPr="00381AB1" w14:paraId="685D2F4E" w14:textId="77777777" w:rsidTr="000621D2">
        <w:trPr>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47A85797"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Zeničko-dobojski kanton (ZDK)</w:t>
            </w:r>
          </w:p>
        </w:tc>
        <w:tc>
          <w:tcPr>
            <w:tcW w:w="2444" w:type="dxa"/>
            <w:shd w:val="clear" w:color="auto" w:fill="auto"/>
            <w:noWrap/>
            <w:hideMark/>
          </w:tcPr>
          <w:p w14:paraId="20351F83"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364,433</w:t>
            </w:r>
          </w:p>
        </w:tc>
        <w:tc>
          <w:tcPr>
            <w:tcW w:w="2410" w:type="dxa"/>
            <w:shd w:val="clear" w:color="auto" w:fill="auto"/>
            <w:noWrap/>
            <w:hideMark/>
          </w:tcPr>
          <w:p w14:paraId="3106AE65"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358,292</w:t>
            </w:r>
          </w:p>
        </w:tc>
      </w:tr>
      <w:tr w:rsidR="009654CA" w:rsidRPr="00381AB1" w14:paraId="0BBB1AF1"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59ECC2A3"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Bosansko-</w:t>
            </w:r>
            <w:proofErr w:type="spellStart"/>
            <w:r w:rsidRPr="00381AB1">
              <w:rPr>
                <w:rFonts w:ascii="Calibri" w:eastAsia="Times New Roman" w:hAnsi="Calibri" w:cs="Calibri"/>
                <w:b w:val="0"/>
                <w:bCs w:val="0"/>
                <w:color w:val="000000"/>
                <w:sz w:val="20"/>
                <w:szCs w:val="18"/>
                <w:lang w:val="hr-HR" w:eastAsia="bs-Latn-BA"/>
              </w:rPr>
              <w:t>podrinjski</w:t>
            </w:r>
            <w:proofErr w:type="spellEnd"/>
            <w:r w:rsidRPr="00381AB1">
              <w:rPr>
                <w:rFonts w:ascii="Calibri" w:eastAsia="Times New Roman" w:hAnsi="Calibri" w:cs="Calibri"/>
                <w:b w:val="0"/>
                <w:bCs w:val="0"/>
                <w:color w:val="000000"/>
                <w:sz w:val="20"/>
                <w:szCs w:val="18"/>
                <w:lang w:val="hr-HR" w:eastAsia="bs-Latn-BA"/>
              </w:rPr>
              <w:t xml:space="preserve"> kanton (BPK)</w:t>
            </w:r>
          </w:p>
        </w:tc>
        <w:tc>
          <w:tcPr>
            <w:tcW w:w="2444" w:type="dxa"/>
            <w:shd w:val="clear" w:color="auto" w:fill="auto"/>
            <w:noWrap/>
            <w:hideMark/>
          </w:tcPr>
          <w:p w14:paraId="6AF3D85B"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23,734</w:t>
            </w:r>
          </w:p>
        </w:tc>
        <w:tc>
          <w:tcPr>
            <w:tcW w:w="2410" w:type="dxa"/>
            <w:shd w:val="clear" w:color="auto" w:fill="auto"/>
            <w:noWrap/>
            <w:hideMark/>
          </w:tcPr>
          <w:p w14:paraId="27BFFF8A"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23,041</w:t>
            </w:r>
          </w:p>
        </w:tc>
      </w:tr>
      <w:tr w:rsidR="009654CA" w:rsidRPr="00381AB1" w14:paraId="2B988A2B" w14:textId="77777777" w:rsidTr="000621D2">
        <w:trPr>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24053FCE"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Srednjobosanski kanton (SBK)</w:t>
            </w:r>
          </w:p>
        </w:tc>
        <w:tc>
          <w:tcPr>
            <w:tcW w:w="2444" w:type="dxa"/>
            <w:shd w:val="clear" w:color="auto" w:fill="auto"/>
            <w:noWrap/>
            <w:hideMark/>
          </w:tcPr>
          <w:p w14:paraId="786D9AC6"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254,686</w:t>
            </w:r>
          </w:p>
        </w:tc>
        <w:tc>
          <w:tcPr>
            <w:tcW w:w="2410" w:type="dxa"/>
            <w:shd w:val="clear" w:color="auto" w:fill="auto"/>
            <w:noWrap/>
            <w:hideMark/>
          </w:tcPr>
          <w:p w14:paraId="1FD78F13"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249,879</w:t>
            </w:r>
          </w:p>
        </w:tc>
      </w:tr>
      <w:tr w:rsidR="009654CA" w:rsidRPr="00381AB1" w14:paraId="022D7907"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15F96B4A"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Hercegovačko-neretvanski kanton (HNK)</w:t>
            </w:r>
          </w:p>
        </w:tc>
        <w:tc>
          <w:tcPr>
            <w:tcW w:w="2444" w:type="dxa"/>
            <w:shd w:val="clear" w:color="auto" w:fill="auto"/>
            <w:noWrap/>
            <w:hideMark/>
          </w:tcPr>
          <w:p w14:paraId="1C95BD4B"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222,007</w:t>
            </w:r>
          </w:p>
        </w:tc>
        <w:tc>
          <w:tcPr>
            <w:tcW w:w="2410" w:type="dxa"/>
            <w:shd w:val="clear" w:color="auto" w:fill="auto"/>
            <w:noWrap/>
            <w:hideMark/>
          </w:tcPr>
          <w:p w14:paraId="378B9DB2"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216,970</w:t>
            </w:r>
          </w:p>
        </w:tc>
      </w:tr>
      <w:tr w:rsidR="009654CA" w:rsidRPr="00381AB1" w14:paraId="43D9739D" w14:textId="77777777" w:rsidTr="000621D2">
        <w:trPr>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2588C056"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Zapadnohercegovački kanton (ZHK)</w:t>
            </w:r>
          </w:p>
        </w:tc>
        <w:tc>
          <w:tcPr>
            <w:tcW w:w="2444" w:type="dxa"/>
            <w:shd w:val="clear" w:color="auto" w:fill="auto"/>
            <w:noWrap/>
            <w:hideMark/>
          </w:tcPr>
          <w:p w14:paraId="0A475EF7"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94,898</w:t>
            </w:r>
          </w:p>
        </w:tc>
        <w:tc>
          <w:tcPr>
            <w:tcW w:w="2410" w:type="dxa"/>
            <w:shd w:val="clear" w:color="auto" w:fill="auto"/>
            <w:noWrap/>
            <w:hideMark/>
          </w:tcPr>
          <w:p w14:paraId="6F12EB4A"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93,385</w:t>
            </w:r>
          </w:p>
        </w:tc>
      </w:tr>
      <w:tr w:rsidR="009654CA" w:rsidRPr="00381AB1" w14:paraId="0CFD6DF7"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08352016"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Kanton Sarajevo (KS)</w:t>
            </w:r>
          </w:p>
        </w:tc>
        <w:tc>
          <w:tcPr>
            <w:tcW w:w="2444" w:type="dxa"/>
            <w:shd w:val="clear" w:color="auto" w:fill="auto"/>
            <w:noWrap/>
            <w:hideMark/>
          </w:tcPr>
          <w:p w14:paraId="791C9B7E"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413,593</w:t>
            </w:r>
          </w:p>
        </w:tc>
        <w:tc>
          <w:tcPr>
            <w:tcW w:w="2410" w:type="dxa"/>
            <w:shd w:val="clear" w:color="auto" w:fill="auto"/>
            <w:noWrap/>
            <w:hideMark/>
          </w:tcPr>
          <w:p w14:paraId="5986371E"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420,496</w:t>
            </w:r>
          </w:p>
        </w:tc>
      </w:tr>
      <w:tr w:rsidR="009654CA" w:rsidRPr="00381AB1" w14:paraId="45E00A18" w14:textId="77777777" w:rsidTr="000621D2">
        <w:trPr>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71705E11" w14:textId="77777777" w:rsidR="009654CA" w:rsidRPr="00381AB1" w:rsidRDefault="009654CA" w:rsidP="009654CA">
            <w:pPr>
              <w:spacing w:before="20" w:after="2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Kanton 10 (K10)</w:t>
            </w:r>
          </w:p>
        </w:tc>
        <w:tc>
          <w:tcPr>
            <w:tcW w:w="2444" w:type="dxa"/>
            <w:shd w:val="clear" w:color="auto" w:fill="auto"/>
            <w:noWrap/>
            <w:hideMark/>
          </w:tcPr>
          <w:p w14:paraId="7ED59AFF"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84,127</w:t>
            </w:r>
          </w:p>
        </w:tc>
        <w:tc>
          <w:tcPr>
            <w:tcW w:w="2410" w:type="dxa"/>
            <w:shd w:val="clear" w:color="auto" w:fill="auto"/>
            <w:noWrap/>
            <w:hideMark/>
          </w:tcPr>
          <w:p w14:paraId="63A82D55"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80,004</w:t>
            </w:r>
          </w:p>
        </w:tc>
      </w:tr>
      <w:tr w:rsidR="009654CA" w:rsidRPr="00381AB1" w14:paraId="75C22DCD" w14:textId="77777777" w:rsidTr="000621D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18" w:type="dxa"/>
            <w:shd w:val="clear" w:color="auto" w:fill="auto"/>
            <w:noWrap/>
            <w:hideMark/>
          </w:tcPr>
          <w:p w14:paraId="3EF009FE" w14:textId="77777777" w:rsidR="009654CA" w:rsidRPr="00381AB1" w:rsidRDefault="009654CA" w:rsidP="009654CA">
            <w:pPr>
              <w:spacing w:before="20" w:after="20" w:line="240" w:lineRule="auto"/>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Federacija BiH</w:t>
            </w:r>
          </w:p>
        </w:tc>
        <w:tc>
          <w:tcPr>
            <w:tcW w:w="2444" w:type="dxa"/>
            <w:shd w:val="clear" w:color="auto" w:fill="auto"/>
            <w:noWrap/>
            <w:hideMark/>
          </w:tcPr>
          <w:p w14:paraId="19BC35DC"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18"/>
                <w:lang w:val="hr-HR" w:eastAsia="bs-Latn-BA"/>
              </w:rPr>
            </w:pPr>
            <w:r w:rsidRPr="00381AB1">
              <w:rPr>
                <w:rFonts w:ascii="Calibri" w:eastAsia="Times New Roman" w:hAnsi="Calibri" w:cs="Calibri"/>
                <w:b/>
                <w:bCs/>
                <w:color w:val="000000"/>
                <w:sz w:val="20"/>
                <w:szCs w:val="18"/>
                <w:lang w:val="hr-HR" w:eastAsia="bs-Latn-BA"/>
              </w:rPr>
              <w:t>2,219,220</w:t>
            </w:r>
          </w:p>
        </w:tc>
        <w:tc>
          <w:tcPr>
            <w:tcW w:w="2410" w:type="dxa"/>
            <w:shd w:val="clear" w:color="auto" w:fill="auto"/>
            <w:noWrap/>
            <w:hideMark/>
          </w:tcPr>
          <w:p w14:paraId="646AF191"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18"/>
                <w:lang w:val="hr-HR" w:eastAsia="bs-Latn-BA"/>
              </w:rPr>
            </w:pPr>
            <w:r w:rsidRPr="00381AB1">
              <w:rPr>
                <w:rFonts w:ascii="Calibri" w:eastAsia="Times New Roman" w:hAnsi="Calibri" w:cs="Calibri"/>
                <w:b/>
                <w:bCs/>
                <w:color w:val="000000"/>
                <w:sz w:val="20"/>
                <w:szCs w:val="18"/>
                <w:lang w:val="hr-HR" w:eastAsia="bs-Latn-BA"/>
              </w:rPr>
              <w:t>2,190,098</w:t>
            </w:r>
          </w:p>
        </w:tc>
      </w:tr>
      <w:bookmarkEnd w:id="55"/>
    </w:tbl>
    <w:p w14:paraId="3564016B" w14:textId="77777777" w:rsidR="009654CA" w:rsidRPr="00381AB1" w:rsidRDefault="009654CA" w:rsidP="000621D2">
      <w:pPr>
        <w:spacing w:after="0" w:line="240" w:lineRule="auto"/>
        <w:jc w:val="both"/>
        <w:rPr>
          <w:lang w:val="hr-HR"/>
        </w:rPr>
      </w:pPr>
    </w:p>
    <w:p w14:paraId="589727BB" w14:textId="77777777" w:rsidR="009654CA" w:rsidRPr="00381AB1" w:rsidRDefault="009654CA" w:rsidP="009654CA">
      <w:pPr>
        <w:jc w:val="both"/>
        <w:rPr>
          <w:highlight w:val="yellow"/>
          <w:lang w:val="hr-HR"/>
        </w:rPr>
      </w:pPr>
      <w:r w:rsidRPr="00381AB1">
        <w:rPr>
          <w:lang w:val="hr-HR"/>
        </w:rPr>
        <w:t>Prema podacima Zavoda za statistiku FBiH, većina stanovništva pripada dobnoj skupini od 15 do 64 godine, što čini 67% stanovništva. Dobne skupine 0-14 i preko 65 godina imaju sličan udio u ukupnom broju stanovnika. U FBiH, 15% stanovništva pripada dobnoj skupini starijoj od 65 godina, dok 16% pripada dobnoj skupini 0-14 godina.</w:t>
      </w:r>
    </w:p>
    <w:tbl>
      <w:tblPr>
        <w:tblW w:w="0" w:type="auto"/>
        <w:tblLook w:val="04A0" w:firstRow="1" w:lastRow="0" w:firstColumn="1" w:lastColumn="0" w:noHBand="0" w:noVBand="1"/>
      </w:tblPr>
      <w:tblGrid>
        <w:gridCol w:w="9360"/>
      </w:tblGrid>
      <w:tr w:rsidR="00062045" w:rsidRPr="00381AB1" w14:paraId="5C725A9B" w14:textId="77777777" w:rsidTr="00062045">
        <w:tc>
          <w:tcPr>
            <w:tcW w:w="9576" w:type="dxa"/>
          </w:tcPr>
          <w:p w14:paraId="7414C910" w14:textId="77777777" w:rsidR="00062045" w:rsidRPr="00381AB1" w:rsidRDefault="00062045" w:rsidP="00062045">
            <w:pPr>
              <w:spacing w:after="0" w:line="240" w:lineRule="auto"/>
              <w:jc w:val="center"/>
              <w:rPr>
                <w:highlight w:val="yellow"/>
                <w:lang w:val="hr-HR"/>
              </w:rPr>
            </w:pPr>
            <w:r w:rsidRPr="00381AB1">
              <w:rPr>
                <w:noProof/>
                <w:highlight w:val="yellow"/>
                <w:lang w:val="hr-HR"/>
              </w:rPr>
              <w:drawing>
                <wp:inline distT="0" distB="0" distL="0" distR="0" wp14:anchorId="014DDCE6" wp14:editId="624868F6">
                  <wp:extent cx="3825875" cy="1796903"/>
                  <wp:effectExtent l="0" t="0" r="3175" b="13335"/>
                  <wp:docPr id="15" name="Chart 15">
                    <a:extLst xmlns:a="http://schemas.openxmlformats.org/drawingml/2006/main">
                      <a:ext uri="{FF2B5EF4-FFF2-40B4-BE49-F238E27FC236}">
                        <a16:creationId xmlns:a16="http://schemas.microsoft.com/office/drawing/2014/main" id="{EEDFFB64-4778-41FD-AAC5-24DE76826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C80F47" w:rsidRPr="00947A5F" w14:paraId="7DE14920" w14:textId="77777777" w:rsidTr="00062045">
        <w:tc>
          <w:tcPr>
            <w:tcW w:w="9576" w:type="dxa"/>
          </w:tcPr>
          <w:p w14:paraId="2A0ADD87" w14:textId="150EDF4D" w:rsidR="00062045" w:rsidRPr="00947A5F" w:rsidRDefault="009654CA" w:rsidP="00062045">
            <w:pPr>
              <w:pStyle w:val="BVIfnrCharCharCharCharChar"/>
              <w:spacing w:before="60" w:after="60"/>
              <w:jc w:val="center"/>
              <w:rPr>
                <w:i/>
                <w:iCs/>
                <w:color w:val="70AD47"/>
                <w:sz w:val="20"/>
                <w:szCs w:val="14"/>
                <w:highlight w:val="yellow"/>
                <w:vertAlign w:val="baseline"/>
                <w:lang w:val="hr-HR"/>
              </w:rPr>
            </w:pPr>
            <w:bookmarkStart w:id="57" w:name="_Toc77075331"/>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Pr="00947A5F">
              <w:rPr>
                <w:i/>
                <w:iCs/>
                <w:color w:val="70AD47"/>
                <w:sz w:val="20"/>
                <w:szCs w:val="14"/>
                <w:vertAlign w:val="baseline"/>
                <w:lang w:val="hr-HR"/>
              </w:rPr>
              <w:t>6</w:t>
            </w:r>
            <w:r w:rsidRPr="00947A5F">
              <w:rPr>
                <w:i/>
                <w:iCs/>
                <w:color w:val="70AD47"/>
                <w:sz w:val="20"/>
                <w:szCs w:val="14"/>
                <w:vertAlign w:val="baseline"/>
                <w:lang w:val="hr-HR"/>
              </w:rPr>
              <w:fldChar w:fldCharType="end"/>
            </w:r>
            <w:r w:rsidRPr="00947A5F">
              <w:rPr>
                <w:i/>
                <w:iCs/>
                <w:color w:val="70AD47"/>
                <w:sz w:val="20"/>
                <w:szCs w:val="14"/>
                <w:vertAlign w:val="baseline"/>
                <w:lang w:val="hr-HR"/>
              </w:rPr>
              <w:t xml:space="preserve"> Podjela po starosnoj dobi populacije u FBiH (2019)</w:t>
            </w:r>
            <w:r w:rsidRPr="00947A5F">
              <w:rPr>
                <w:i/>
                <w:iCs/>
                <w:color w:val="70AD47"/>
                <w:sz w:val="20"/>
                <w:szCs w:val="14"/>
                <w:lang w:val="hr-HR"/>
              </w:rPr>
              <w:footnoteReference w:id="48"/>
            </w:r>
            <w:bookmarkEnd w:id="57"/>
          </w:p>
        </w:tc>
      </w:tr>
    </w:tbl>
    <w:p w14:paraId="37151081" w14:textId="77777777" w:rsidR="00CC601C" w:rsidRPr="00381AB1" w:rsidRDefault="00CC601C" w:rsidP="00CC601C">
      <w:pPr>
        <w:spacing w:after="0" w:line="240" w:lineRule="auto"/>
        <w:jc w:val="both"/>
        <w:rPr>
          <w:highlight w:val="yellow"/>
          <w:lang w:val="hr-HR"/>
        </w:rPr>
      </w:pPr>
    </w:p>
    <w:p w14:paraId="3C00DD90" w14:textId="77777777" w:rsidR="009654CA" w:rsidRPr="00381AB1" w:rsidRDefault="009654CA" w:rsidP="009654CA">
      <w:pPr>
        <w:jc w:val="both"/>
        <w:rPr>
          <w:highlight w:val="yellow"/>
          <w:lang w:val="hr-HR"/>
        </w:rPr>
      </w:pPr>
      <w:r w:rsidRPr="00381AB1">
        <w:rPr>
          <w:lang w:val="hr-HR"/>
        </w:rPr>
        <w:t>Već niz godina, stopa rasta stanovništva u FBiH kontinuirano je negativna. Posljednja pozitivna stopa rasta zabilježena je još 2012. godine.</w:t>
      </w:r>
    </w:p>
    <w:tbl>
      <w:tblPr>
        <w:tblW w:w="0" w:type="auto"/>
        <w:tblLook w:val="04A0" w:firstRow="1" w:lastRow="0" w:firstColumn="1" w:lastColumn="0" w:noHBand="0" w:noVBand="1"/>
      </w:tblPr>
      <w:tblGrid>
        <w:gridCol w:w="9360"/>
      </w:tblGrid>
      <w:tr w:rsidR="00062045" w:rsidRPr="00381AB1" w14:paraId="44A2B8B8" w14:textId="77777777" w:rsidTr="00062045">
        <w:tc>
          <w:tcPr>
            <w:tcW w:w="9576" w:type="dxa"/>
          </w:tcPr>
          <w:p w14:paraId="318489AE" w14:textId="77777777" w:rsidR="00062045" w:rsidRPr="00381AB1" w:rsidRDefault="00062045" w:rsidP="00062045">
            <w:pPr>
              <w:spacing w:after="0" w:line="240" w:lineRule="auto"/>
              <w:jc w:val="center"/>
              <w:rPr>
                <w:highlight w:val="yellow"/>
                <w:lang w:val="hr-HR"/>
              </w:rPr>
            </w:pPr>
            <w:r w:rsidRPr="00381AB1">
              <w:rPr>
                <w:noProof/>
                <w:highlight w:val="yellow"/>
                <w:lang w:val="hr-HR"/>
              </w:rPr>
              <w:lastRenderedPageBreak/>
              <w:drawing>
                <wp:inline distT="0" distB="0" distL="0" distR="0" wp14:anchorId="1DE484D4" wp14:editId="4D8FB967">
                  <wp:extent cx="3980298" cy="1754372"/>
                  <wp:effectExtent l="0" t="0" r="1270" b="17780"/>
                  <wp:docPr id="16" name="Chart 16">
                    <a:extLst xmlns:a="http://schemas.openxmlformats.org/drawingml/2006/main">
                      <a:ext uri="{FF2B5EF4-FFF2-40B4-BE49-F238E27FC236}">
                        <a16:creationId xmlns:a16="http://schemas.microsoft.com/office/drawing/2014/main" id="{5223D1DA-A05F-4508-BC13-1F9C98BBD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C80F47" w:rsidRPr="00947A5F" w14:paraId="4633C25A" w14:textId="77777777" w:rsidTr="00062045">
        <w:tc>
          <w:tcPr>
            <w:tcW w:w="9576" w:type="dxa"/>
          </w:tcPr>
          <w:p w14:paraId="319542E3" w14:textId="007C8124" w:rsidR="00062045" w:rsidRPr="00947A5F" w:rsidRDefault="009654CA" w:rsidP="00062045">
            <w:pPr>
              <w:pStyle w:val="BVIfnrCharCharCharCharChar"/>
              <w:spacing w:before="60" w:after="60"/>
              <w:jc w:val="center"/>
              <w:rPr>
                <w:i/>
                <w:iCs/>
                <w:color w:val="70AD47"/>
                <w:sz w:val="20"/>
                <w:szCs w:val="14"/>
                <w:highlight w:val="yellow"/>
                <w:vertAlign w:val="baseline"/>
                <w:lang w:val="hr-HR"/>
              </w:rPr>
            </w:pPr>
            <w:bookmarkStart w:id="58" w:name="_Toc77075332"/>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Pr="00947A5F">
              <w:rPr>
                <w:i/>
                <w:iCs/>
                <w:color w:val="70AD47"/>
                <w:sz w:val="20"/>
                <w:szCs w:val="14"/>
                <w:vertAlign w:val="baseline"/>
                <w:lang w:val="hr-HR"/>
              </w:rPr>
              <w:t>7</w:t>
            </w:r>
            <w:r w:rsidRPr="00947A5F">
              <w:rPr>
                <w:i/>
                <w:iCs/>
                <w:color w:val="70AD47"/>
                <w:sz w:val="20"/>
                <w:szCs w:val="14"/>
                <w:vertAlign w:val="baseline"/>
                <w:lang w:val="hr-HR"/>
              </w:rPr>
              <w:fldChar w:fldCharType="end"/>
            </w:r>
            <w:r w:rsidRPr="00947A5F">
              <w:rPr>
                <w:i/>
                <w:iCs/>
                <w:color w:val="70AD47"/>
                <w:sz w:val="20"/>
                <w:szCs w:val="14"/>
                <w:vertAlign w:val="baseline"/>
                <w:lang w:val="hr-HR"/>
              </w:rPr>
              <w:t xml:space="preserve"> Stopa rasta stanovništva u FBiH (2007.-2019.)</w:t>
            </w:r>
            <w:r w:rsidRPr="00947A5F">
              <w:rPr>
                <w:i/>
                <w:iCs/>
                <w:color w:val="70AD47"/>
                <w:sz w:val="20"/>
                <w:szCs w:val="14"/>
                <w:lang w:val="hr-HR"/>
              </w:rPr>
              <w:footnoteReference w:id="49"/>
            </w:r>
            <w:bookmarkEnd w:id="58"/>
          </w:p>
        </w:tc>
      </w:tr>
    </w:tbl>
    <w:p w14:paraId="06C43DA6" w14:textId="77777777" w:rsidR="00CC601C" w:rsidRPr="00381AB1" w:rsidRDefault="00CC601C" w:rsidP="00CC601C">
      <w:pPr>
        <w:spacing w:after="0" w:line="240" w:lineRule="auto"/>
        <w:jc w:val="both"/>
        <w:rPr>
          <w:highlight w:val="yellow"/>
          <w:lang w:val="hr-HR"/>
        </w:rPr>
      </w:pPr>
    </w:p>
    <w:p w14:paraId="5A929E95" w14:textId="77777777" w:rsidR="009654CA" w:rsidRPr="00381AB1" w:rsidRDefault="009654CA" w:rsidP="009654CA">
      <w:pPr>
        <w:jc w:val="both"/>
        <w:rPr>
          <w:highlight w:val="yellow"/>
          <w:lang w:val="hr-HR"/>
        </w:rPr>
      </w:pPr>
      <w:r w:rsidRPr="00381AB1">
        <w:rPr>
          <w:lang w:val="hr-HR"/>
        </w:rPr>
        <w:t>Gustoća naseljenosti u FBiH, u 2019. godini,  iznosila je 84 stanovnika/km</w:t>
      </w:r>
      <w:r w:rsidRPr="00381AB1">
        <w:rPr>
          <w:vertAlign w:val="superscript"/>
          <w:lang w:val="hr-HR"/>
        </w:rPr>
        <w:t>2</w:t>
      </w:r>
      <w:r w:rsidRPr="00381AB1">
        <w:rPr>
          <w:lang w:val="hr-HR"/>
        </w:rPr>
        <w:t>. Najveća gustoća naseljenosti bilježi se u Kantonu Sarajevo, a najmanja u Kantonu 10.</w:t>
      </w:r>
    </w:p>
    <w:tbl>
      <w:tblPr>
        <w:tblW w:w="0" w:type="auto"/>
        <w:jc w:val="center"/>
        <w:tblLook w:val="04A0" w:firstRow="1" w:lastRow="0" w:firstColumn="1" w:lastColumn="0" w:noHBand="0" w:noVBand="1"/>
      </w:tblPr>
      <w:tblGrid>
        <w:gridCol w:w="9360"/>
      </w:tblGrid>
      <w:tr w:rsidR="00062045" w:rsidRPr="00381AB1" w14:paraId="601F99B6" w14:textId="77777777" w:rsidTr="00062045">
        <w:trPr>
          <w:jc w:val="center"/>
        </w:trPr>
        <w:tc>
          <w:tcPr>
            <w:tcW w:w="9576" w:type="dxa"/>
          </w:tcPr>
          <w:p w14:paraId="6CD5C626" w14:textId="77777777" w:rsidR="00062045" w:rsidRPr="00381AB1" w:rsidRDefault="00062045" w:rsidP="00062045">
            <w:pPr>
              <w:spacing w:after="0" w:line="240" w:lineRule="auto"/>
              <w:jc w:val="center"/>
              <w:rPr>
                <w:highlight w:val="yellow"/>
                <w:lang w:val="hr-HR"/>
              </w:rPr>
            </w:pPr>
            <w:r w:rsidRPr="00381AB1">
              <w:rPr>
                <w:noProof/>
                <w:highlight w:val="yellow"/>
                <w:lang w:val="hr-HR"/>
              </w:rPr>
              <w:drawing>
                <wp:inline distT="0" distB="0" distL="0" distR="0" wp14:anchorId="3F42F082" wp14:editId="1E731EB1">
                  <wp:extent cx="3980830" cy="2413590"/>
                  <wp:effectExtent l="0" t="0" r="635" b="6350"/>
                  <wp:docPr id="3" name="Chart 3">
                    <a:extLst xmlns:a="http://schemas.openxmlformats.org/drawingml/2006/main">
                      <a:ext uri="{FF2B5EF4-FFF2-40B4-BE49-F238E27FC236}">
                        <a16:creationId xmlns:a16="http://schemas.microsoft.com/office/drawing/2014/main" id="{69A18754-CE00-40A2-AA63-3E4590E36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C80F47" w:rsidRPr="00947A5F" w14:paraId="6430C97F" w14:textId="77777777" w:rsidTr="00062045">
        <w:trPr>
          <w:jc w:val="center"/>
        </w:trPr>
        <w:tc>
          <w:tcPr>
            <w:tcW w:w="9576" w:type="dxa"/>
          </w:tcPr>
          <w:p w14:paraId="3758C956" w14:textId="073101B9" w:rsidR="00062045" w:rsidRPr="00947A5F" w:rsidRDefault="009654CA" w:rsidP="00062045">
            <w:pPr>
              <w:pStyle w:val="BVIfnrCharCharCharCharChar"/>
              <w:spacing w:before="120" w:after="120"/>
              <w:jc w:val="center"/>
              <w:rPr>
                <w:i/>
                <w:iCs/>
                <w:color w:val="70AD47"/>
                <w:sz w:val="20"/>
                <w:szCs w:val="14"/>
                <w:highlight w:val="yellow"/>
                <w:vertAlign w:val="baseline"/>
                <w:lang w:val="hr-HR"/>
              </w:rPr>
            </w:pPr>
            <w:bookmarkStart w:id="59" w:name="_Toc77075333"/>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Pr="00947A5F">
              <w:rPr>
                <w:i/>
                <w:iCs/>
                <w:color w:val="70AD47"/>
                <w:sz w:val="20"/>
                <w:szCs w:val="14"/>
                <w:vertAlign w:val="baseline"/>
                <w:lang w:val="hr-HR"/>
              </w:rPr>
              <w:t>8</w:t>
            </w:r>
            <w:r w:rsidRPr="00947A5F">
              <w:rPr>
                <w:i/>
                <w:iCs/>
                <w:color w:val="70AD47"/>
                <w:sz w:val="20"/>
                <w:szCs w:val="14"/>
                <w:vertAlign w:val="baseline"/>
                <w:lang w:val="hr-HR"/>
              </w:rPr>
              <w:fldChar w:fldCharType="end"/>
            </w:r>
            <w:r w:rsidRPr="00947A5F">
              <w:rPr>
                <w:i/>
                <w:iCs/>
                <w:color w:val="70AD47"/>
                <w:sz w:val="20"/>
                <w:szCs w:val="14"/>
                <w:vertAlign w:val="baseline"/>
                <w:lang w:val="hr-HR"/>
              </w:rPr>
              <w:t xml:space="preserve"> Gustoća naseljenosti u FBiH (2019)</w:t>
            </w:r>
            <w:r w:rsidRPr="00947A5F">
              <w:rPr>
                <w:i/>
                <w:iCs/>
                <w:color w:val="70AD47"/>
                <w:sz w:val="20"/>
                <w:szCs w:val="14"/>
                <w:lang w:val="hr-HR"/>
              </w:rPr>
              <w:footnoteReference w:id="50"/>
            </w:r>
            <w:bookmarkEnd w:id="59"/>
          </w:p>
        </w:tc>
      </w:tr>
    </w:tbl>
    <w:p w14:paraId="35DD45B5" w14:textId="77777777" w:rsidR="00CC601C" w:rsidRPr="00381AB1" w:rsidRDefault="00CC601C" w:rsidP="00CC601C">
      <w:pPr>
        <w:spacing w:after="0" w:line="240" w:lineRule="auto"/>
        <w:jc w:val="both"/>
        <w:rPr>
          <w:highlight w:val="yellow"/>
          <w:lang w:val="hr-HR"/>
        </w:rPr>
      </w:pPr>
    </w:p>
    <w:p w14:paraId="3F1DD3FB" w14:textId="2C789938" w:rsidR="009654CA" w:rsidRPr="00381AB1" w:rsidRDefault="009654CA" w:rsidP="009654CA">
      <w:pPr>
        <w:jc w:val="both"/>
        <w:rPr>
          <w:highlight w:val="yellow"/>
          <w:lang w:val="hr-HR"/>
        </w:rPr>
      </w:pPr>
      <w:bookmarkStart w:id="60" w:name="_Toc68699462"/>
      <w:r w:rsidRPr="00381AB1">
        <w:rPr>
          <w:lang w:val="hr-HR"/>
        </w:rPr>
        <w:t>Statistički podaci u FBiH ukazuju na trend smanjenja broja stanovnika, kao i pad nataliteta. Prema Agenciji Ujedinjenih naroda za seksualno i reproduktivno zdravlje (UNFPA), poželjna stopa plodnosti koja omogućuje zamjenu je 2,1. U 2019. godini u FBiH, stopa plodnosti iznosila je 1,21, što je znatno ispod poželjn</w:t>
      </w:r>
      <w:r w:rsidR="00DF61FC">
        <w:rPr>
          <w:lang w:val="hr-HR"/>
        </w:rPr>
        <w:t>og</w:t>
      </w:r>
      <w:r w:rsidRPr="00381AB1">
        <w:rPr>
          <w:lang w:val="hr-HR"/>
        </w:rPr>
        <w:t xml:space="preserve"> </w:t>
      </w:r>
      <w:r w:rsidR="00DF61FC">
        <w:rPr>
          <w:lang w:val="hr-HR"/>
        </w:rPr>
        <w:t>nivoa</w:t>
      </w:r>
      <w:r w:rsidRPr="00381AB1">
        <w:rPr>
          <w:lang w:val="hr-HR"/>
        </w:rPr>
        <w:t>.</w:t>
      </w:r>
    </w:p>
    <w:p w14:paraId="5B4C6389" w14:textId="2A49D2AE" w:rsidR="00062045" w:rsidRPr="00381AB1" w:rsidRDefault="00062045" w:rsidP="00B451C7">
      <w:pPr>
        <w:pStyle w:val="Heading3"/>
        <w:rPr>
          <w:lang w:val="hr-HR"/>
        </w:rPr>
      </w:pPr>
      <w:bookmarkStart w:id="61" w:name="_Toc77075216"/>
      <w:r w:rsidRPr="00381AB1">
        <w:rPr>
          <w:lang w:val="hr-HR"/>
        </w:rPr>
        <w:t>4.</w:t>
      </w:r>
      <w:r w:rsidR="00D902C4" w:rsidRPr="00381AB1">
        <w:rPr>
          <w:lang w:val="hr-HR"/>
        </w:rPr>
        <w:t>2</w:t>
      </w:r>
      <w:r w:rsidRPr="00381AB1">
        <w:rPr>
          <w:lang w:val="hr-HR"/>
        </w:rPr>
        <w:t xml:space="preserve">. </w:t>
      </w:r>
      <w:bookmarkEnd w:id="60"/>
      <w:r w:rsidR="009654CA" w:rsidRPr="00381AB1">
        <w:rPr>
          <w:lang w:val="hr-HR"/>
        </w:rPr>
        <w:t>Ruralna i urbana područja</w:t>
      </w:r>
      <w:bookmarkEnd w:id="61"/>
      <w:r w:rsidRPr="00381AB1">
        <w:rPr>
          <w:lang w:val="hr-HR"/>
        </w:rPr>
        <w:t xml:space="preserve"> </w:t>
      </w:r>
    </w:p>
    <w:p w14:paraId="22C644C7" w14:textId="130BE61F" w:rsidR="009654CA" w:rsidRPr="00381AB1" w:rsidRDefault="009654CA" w:rsidP="009654CA">
      <w:pPr>
        <w:jc w:val="both"/>
        <w:rPr>
          <w:highlight w:val="yellow"/>
          <w:lang w:val="hr-HR"/>
        </w:rPr>
      </w:pPr>
      <w:r w:rsidRPr="00381AB1">
        <w:rPr>
          <w:lang w:val="hr-HR"/>
        </w:rPr>
        <w:t>Prosječ</w:t>
      </w:r>
      <w:r w:rsidR="00DF61FC">
        <w:rPr>
          <w:lang w:val="hr-HR"/>
        </w:rPr>
        <w:t>an</w:t>
      </w:r>
      <w:r w:rsidRPr="00381AB1">
        <w:rPr>
          <w:lang w:val="hr-HR"/>
        </w:rPr>
        <w:t xml:space="preserve"> </w:t>
      </w:r>
      <w:r w:rsidR="009104DD">
        <w:rPr>
          <w:lang w:val="hr-HR"/>
        </w:rPr>
        <w:t>nivo</w:t>
      </w:r>
      <w:r w:rsidRPr="00381AB1">
        <w:rPr>
          <w:lang w:val="hr-HR"/>
        </w:rPr>
        <w:t xml:space="preserve"> urbanizacije u FBiH iznosi 46,9% (2013., podaci iz popisa stanovnika), dok su razlike na kantonalno</w:t>
      </w:r>
      <w:r w:rsidR="00DF61FC">
        <w:rPr>
          <w:lang w:val="hr-HR"/>
        </w:rPr>
        <w:t>m</w:t>
      </w:r>
      <w:r w:rsidRPr="00381AB1">
        <w:rPr>
          <w:lang w:val="hr-HR"/>
        </w:rPr>
        <w:t xml:space="preserve"> </w:t>
      </w:r>
      <w:r w:rsidR="009104DD">
        <w:rPr>
          <w:lang w:val="hr-HR"/>
        </w:rPr>
        <w:t>nivou</w:t>
      </w:r>
      <w:r w:rsidRPr="00381AB1">
        <w:rPr>
          <w:lang w:val="hr-HR"/>
        </w:rPr>
        <w:t xml:space="preserve"> značajno više. Prema popisu stanovništva iz 2013. godine, 961.617 (43,3%) stanovnika u FBiH živi u urbanim sredinama, dok ostatak (1.257.603 ili 56,7%) živi u ruralnim područjima. I urbano područje i broj urbanog stanovništva najveći su u Kantonu Sarajevo, a najmanji u Zapadnohercegovačkom kantonu (ZHK) (</w:t>
      </w:r>
      <w:r w:rsidRPr="00381AB1">
        <w:rPr>
          <w:lang w:val="hr-HR"/>
        </w:rPr>
        <w:fldChar w:fldCharType="begin"/>
      </w:r>
      <w:r w:rsidRPr="00381AB1">
        <w:rPr>
          <w:lang w:val="hr-HR"/>
        </w:rPr>
        <w:instrText xml:space="preserve"> REF _Ref69122432 \h  \* MERGEFORMAT </w:instrText>
      </w:r>
      <w:r w:rsidRPr="00381AB1">
        <w:rPr>
          <w:lang w:val="hr-HR"/>
        </w:rPr>
      </w:r>
      <w:r w:rsidRPr="00381AB1">
        <w:rPr>
          <w:lang w:val="hr-HR"/>
        </w:rPr>
        <w:fldChar w:fldCharType="separate"/>
      </w:r>
      <w:r w:rsidRPr="00381AB1">
        <w:rPr>
          <w:lang w:val="hr-HR"/>
        </w:rPr>
        <w:t>Slika 9</w:t>
      </w:r>
      <w:r w:rsidRPr="00381AB1">
        <w:rPr>
          <w:lang w:val="hr-HR"/>
        </w:rPr>
        <w:fldChar w:fldCharType="end"/>
      </w:r>
      <w:r w:rsidRPr="00381AB1">
        <w:rPr>
          <w:lang w:val="hr-HR"/>
        </w:rPr>
        <w:t xml:space="preserve">). </w:t>
      </w:r>
    </w:p>
    <w:tbl>
      <w:tblPr>
        <w:tblW w:w="0" w:type="auto"/>
        <w:tblLook w:val="04A0" w:firstRow="1" w:lastRow="0" w:firstColumn="1" w:lastColumn="0" w:noHBand="0" w:noVBand="1"/>
      </w:tblPr>
      <w:tblGrid>
        <w:gridCol w:w="9360"/>
      </w:tblGrid>
      <w:tr w:rsidR="00062045" w:rsidRPr="00381AB1" w14:paraId="2BD8EE2F" w14:textId="77777777" w:rsidTr="0094222C">
        <w:tc>
          <w:tcPr>
            <w:tcW w:w="9360" w:type="dxa"/>
          </w:tcPr>
          <w:p w14:paraId="5F8C7E5F" w14:textId="10E2F8A3" w:rsidR="00062045" w:rsidRPr="00381AB1" w:rsidRDefault="0094222C" w:rsidP="00062045">
            <w:pPr>
              <w:spacing w:after="0" w:line="240" w:lineRule="auto"/>
              <w:jc w:val="center"/>
              <w:rPr>
                <w:highlight w:val="yellow"/>
                <w:lang w:val="hr-HR"/>
              </w:rPr>
            </w:pPr>
            <w:r>
              <w:rPr>
                <w:noProof/>
              </w:rPr>
              <w:lastRenderedPageBreak/>
              <w:drawing>
                <wp:inline distT="0" distB="0" distL="0" distR="0" wp14:anchorId="6E694068" wp14:editId="11093B2F">
                  <wp:extent cx="4159876" cy="2343955"/>
                  <wp:effectExtent l="0" t="0" r="12700" b="18415"/>
                  <wp:docPr id="1" name="Chart 1">
                    <a:extLst xmlns:a="http://schemas.openxmlformats.org/drawingml/2006/main">
                      <a:ext uri="{FF2B5EF4-FFF2-40B4-BE49-F238E27FC236}">
                        <a16:creationId xmlns:a16="http://schemas.microsoft.com/office/drawing/2014/main" id="{7AB7719F-9662-45F4-8717-4A0E13E1C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C80F47" w:rsidRPr="00947A5F" w14:paraId="0C647385" w14:textId="77777777" w:rsidTr="0094222C">
        <w:tc>
          <w:tcPr>
            <w:tcW w:w="9360" w:type="dxa"/>
          </w:tcPr>
          <w:p w14:paraId="3C365B97" w14:textId="1302513D" w:rsidR="00062045" w:rsidRPr="00947A5F" w:rsidRDefault="009654CA" w:rsidP="00062045">
            <w:pPr>
              <w:pStyle w:val="BVIfnrCharCharCharCharChar"/>
              <w:spacing w:before="120" w:after="120"/>
              <w:jc w:val="center"/>
              <w:rPr>
                <w:i/>
                <w:iCs/>
                <w:color w:val="70AD47"/>
                <w:sz w:val="20"/>
                <w:szCs w:val="14"/>
                <w:highlight w:val="yellow"/>
                <w:vertAlign w:val="baseline"/>
                <w:lang w:val="hr-HR"/>
              </w:rPr>
            </w:pPr>
            <w:bookmarkStart w:id="62" w:name="_Ref69122432"/>
            <w:bookmarkStart w:id="63" w:name="_Toc77075334"/>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Pr="00947A5F">
              <w:rPr>
                <w:i/>
                <w:iCs/>
                <w:color w:val="70AD47"/>
                <w:sz w:val="20"/>
                <w:szCs w:val="14"/>
                <w:vertAlign w:val="baseline"/>
                <w:lang w:val="hr-HR"/>
              </w:rPr>
              <w:t>9</w:t>
            </w:r>
            <w:r w:rsidRPr="00947A5F">
              <w:rPr>
                <w:i/>
                <w:iCs/>
                <w:color w:val="70AD47"/>
                <w:sz w:val="20"/>
                <w:szCs w:val="14"/>
                <w:vertAlign w:val="baseline"/>
                <w:lang w:val="hr-HR"/>
              </w:rPr>
              <w:fldChar w:fldCharType="end"/>
            </w:r>
            <w:bookmarkEnd w:id="62"/>
            <w:r w:rsidRPr="00947A5F">
              <w:rPr>
                <w:i/>
                <w:iCs/>
                <w:color w:val="70AD47"/>
                <w:sz w:val="20"/>
                <w:szCs w:val="14"/>
                <w:vertAlign w:val="baseline"/>
                <w:lang w:val="hr-HR"/>
              </w:rPr>
              <w:t xml:space="preserve"> Urbano područje i urbano stanovništvo u FBiH (2013)</w:t>
            </w:r>
            <w:r w:rsidRPr="00947A5F">
              <w:rPr>
                <w:i/>
                <w:iCs/>
                <w:color w:val="70AD47"/>
                <w:sz w:val="20"/>
                <w:szCs w:val="14"/>
                <w:lang w:val="hr-HR"/>
              </w:rPr>
              <w:footnoteReference w:id="51"/>
            </w:r>
            <w:bookmarkEnd w:id="63"/>
          </w:p>
        </w:tc>
      </w:tr>
    </w:tbl>
    <w:p w14:paraId="04B0699F" w14:textId="77777777" w:rsidR="00062045" w:rsidRPr="00381AB1" w:rsidRDefault="00062045" w:rsidP="009C377B">
      <w:pPr>
        <w:spacing w:after="0"/>
        <w:rPr>
          <w:highlight w:val="yellow"/>
          <w:lang w:val="hr-HR"/>
        </w:rPr>
      </w:pPr>
    </w:p>
    <w:p w14:paraId="7ED0A3FE" w14:textId="30557C6C" w:rsidR="00062045" w:rsidRPr="00381AB1" w:rsidRDefault="00062045" w:rsidP="00B451C7">
      <w:pPr>
        <w:pStyle w:val="Heading3"/>
        <w:rPr>
          <w:lang w:val="hr-HR"/>
        </w:rPr>
      </w:pPr>
      <w:bookmarkStart w:id="64" w:name="_Toc68699463"/>
      <w:bookmarkStart w:id="65" w:name="_Toc77075217"/>
      <w:r w:rsidRPr="00381AB1">
        <w:rPr>
          <w:lang w:val="hr-HR"/>
        </w:rPr>
        <w:t>4.</w:t>
      </w:r>
      <w:r w:rsidR="00D902C4" w:rsidRPr="00381AB1">
        <w:rPr>
          <w:lang w:val="hr-HR"/>
        </w:rPr>
        <w:t>3</w:t>
      </w:r>
      <w:r w:rsidRPr="00381AB1">
        <w:rPr>
          <w:lang w:val="hr-HR"/>
        </w:rPr>
        <w:t xml:space="preserve">. </w:t>
      </w:r>
      <w:bookmarkEnd w:id="64"/>
      <w:r w:rsidR="009654CA" w:rsidRPr="00381AB1">
        <w:rPr>
          <w:lang w:val="hr-HR"/>
        </w:rPr>
        <w:t>Ključni ekonomski indikatori</w:t>
      </w:r>
      <w:bookmarkEnd w:id="65"/>
    </w:p>
    <w:p w14:paraId="2530400F" w14:textId="425AB836" w:rsidR="00062045" w:rsidRPr="00381AB1" w:rsidRDefault="009654CA" w:rsidP="00062045">
      <w:pPr>
        <w:rPr>
          <w:highlight w:val="yellow"/>
          <w:lang w:val="hr-HR"/>
        </w:rPr>
      </w:pPr>
      <w:r w:rsidRPr="00381AB1">
        <w:rPr>
          <w:lang w:val="hr-HR"/>
        </w:rPr>
        <w:t>Ključni ekonomski indikatori za FBiH predstavljeni su u tabeli ispod.</w:t>
      </w:r>
    </w:p>
    <w:p w14:paraId="0345902D" w14:textId="446A4757" w:rsidR="009654CA" w:rsidRPr="00381AB1" w:rsidRDefault="009654CA" w:rsidP="009654CA">
      <w:pPr>
        <w:pStyle w:val="BVIfnrCharCharCharCharChar"/>
        <w:spacing w:after="120"/>
        <w:rPr>
          <w:i/>
          <w:iCs/>
          <w:color w:val="70AD47"/>
          <w:sz w:val="20"/>
          <w:szCs w:val="16"/>
          <w:vertAlign w:val="baseline"/>
          <w:lang w:val="hr-HR"/>
        </w:rPr>
      </w:pPr>
      <w:bookmarkStart w:id="66" w:name="_Toc68699464"/>
      <w:bookmarkStart w:id="67" w:name="_Toc77075306"/>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947A5F">
        <w:rPr>
          <w:i/>
          <w:iCs/>
          <w:noProof/>
          <w:color w:val="70AD47"/>
          <w:sz w:val="20"/>
          <w:szCs w:val="16"/>
          <w:vertAlign w:val="baseline"/>
          <w:lang w:val="hr-HR"/>
        </w:rPr>
        <w:t>8</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Ekonomski indikatori u  FBiH (2015-2019)</w:t>
      </w:r>
      <w:r w:rsidRPr="00381AB1">
        <w:rPr>
          <w:i/>
          <w:iCs/>
          <w:color w:val="70AD47"/>
          <w:lang w:val="hr-HR"/>
        </w:rPr>
        <w:footnoteReference w:id="52"/>
      </w:r>
      <w:bookmarkEnd w:id="67"/>
    </w:p>
    <w:tbl>
      <w:tblPr>
        <w:tblStyle w:val="GridTable4-Accent61"/>
        <w:tblW w:w="8760" w:type="dxa"/>
        <w:tblLook w:val="04A0" w:firstRow="1" w:lastRow="0" w:firstColumn="1" w:lastColumn="0" w:noHBand="0" w:noVBand="1"/>
      </w:tblPr>
      <w:tblGrid>
        <w:gridCol w:w="2740"/>
        <w:gridCol w:w="1127"/>
        <w:gridCol w:w="1200"/>
        <w:gridCol w:w="1200"/>
        <w:gridCol w:w="1220"/>
        <w:gridCol w:w="1280"/>
      </w:tblGrid>
      <w:tr w:rsidR="009654CA" w:rsidRPr="00381AB1" w14:paraId="6A6D8535" w14:textId="77777777" w:rsidTr="000621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noWrap/>
            <w:hideMark/>
          </w:tcPr>
          <w:p w14:paraId="1EB8AEF2" w14:textId="77777777" w:rsidR="009654CA" w:rsidRPr="00381AB1" w:rsidRDefault="009654CA" w:rsidP="000621D2">
            <w:pPr>
              <w:spacing w:before="40" w:after="40" w:line="240" w:lineRule="auto"/>
              <w:jc w:val="center"/>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Ekonomski indikatori</w:t>
            </w:r>
          </w:p>
        </w:tc>
        <w:tc>
          <w:tcPr>
            <w:tcW w:w="1120" w:type="dxa"/>
            <w:noWrap/>
            <w:hideMark/>
          </w:tcPr>
          <w:p w14:paraId="2E1C2DEB" w14:textId="77777777" w:rsidR="009654CA" w:rsidRPr="00381AB1" w:rsidRDefault="009654CA" w:rsidP="000621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2015</w:t>
            </w:r>
          </w:p>
        </w:tc>
        <w:tc>
          <w:tcPr>
            <w:tcW w:w="1200" w:type="dxa"/>
            <w:noWrap/>
            <w:hideMark/>
          </w:tcPr>
          <w:p w14:paraId="0A1A5D1A" w14:textId="77777777" w:rsidR="009654CA" w:rsidRPr="00381AB1" w:rsidRDefault="009654CA" w:rsidP="000621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2016</w:t>
            </w:r>
          </w:p>
        </w:tc>
        <w:tc>
          <w:tcPr>
            <w:tcW w:w="1200" w:type="dxa"/>
            <w:noWrap/>
            <w:hideMark/>
          </w:tcPr>
          <w:p w14:paraId="307261EC" w14:textId="77777777" w:rsidR="009654CA" w:rsidRPr="00381AB1" w:rsidRDefault="009654CA" w:rsidP="000621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2017</w:t>
            </w:r>
          </w:p>
        </w:tc>
        <w:tc>
          <w:tcPr>
            <w:tcW w:w="1220" w:type="dxa"/>
            <w:noWrap/>
            <w:hideMark/>
          </w:tcPr>
          <w:p w14:paraId="2F236C68" w14:textId="77777777" w:rsidR="009654CA" w:rsidRPr="00381AB1" w:rsidRDefault="009654CA" w:rsidP="000621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2018</w:t>
            </w:r>
          </w:p>
        </w:tc>
        <w:tc>
          <w:tcPr>
            <w:tcW w:w="1280" w:type="dxa"/>
            <w:noWrap/>
            <w:hideMark/>
          </w:tcPr>
          <w:p w14:paraId="7D02AB2B" w14:textId="77777777" w:rsidR="009654CA" w:rsidRPr="00381AB1" w:rsidRDefault="009654CA" w:rsidP="000621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2019</w:t>
            </w:r>
          </w:p>
        </w:tc>
      </w:tr>
      <w:tr w:rsidR="009654CA" w:rsidRPr="00381AB1" w14:paraId="26A078A3"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tcBorders>
              <w:top w:val="single" w:sz="4" w:space="0" w:color="70AD47" w:themeColor="accent6"/>
            </w:tcBorders>
            <w:shd w:val="clear" w:color="auto" w:fill="auto"/>
            <w:hideMark/>
          </w:tcPr>
          <w:p w14:paraId="069C3460"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proofErr w:type="spellStart"/>
            <w:r w:rsidRPr="00381AB1">
              <w:rPr>
                <w:rFonts w:ascii="Calibri" w:eastAsia="Times New Roman" w:hAnsi="Calibri" w:cs="Calibri"/>
                <w:b w:val="0"/>
                <w:bCs w:val="0"/>
                <w:color w:val="000000"/>
                <w:sz w:val="20"/>
                <w:szCs w:val="18"/>
                <w:lang w:val="hr-HR" w:eastAsia="bs-Latn-BA"/>
              </w:rPr>
              <w:t>Nominal</w:t>
            </w:r>
            <w:proofErr w:type="spellEnd"/>
            <w:r w:rsidRPr="00381AB1">
              <w:rPr>
                <w:rFonts w:ascii="Calibri" w:eastAsia="Times New Roman" w:hAnsi="Calibri" w:cs="Calibri"/>
                <w:b w:val="0"/>
                <w:bCs w:val="0"/>
                <w:color w:val="000000"/>
                <w:sz w:val="20"/>
                <w:szCs w:val="18"/>
                <w:lang w:val="hr-HR" w:eastAsia="bs-Latn-BA"/>
              </w:rPr>
              <w:t xml:space="preserve"> GDP (</w:t>
            </w:r>
            <w:proofErr w:type="spellStart"/>
            <w:r w:rsidRPr="00381AB1">
              <w:rPr>
                <w:rFonts w:ascii="Calibri" w:eastAsia="Times New Roman" w:hAnsi="Calibri" w:cs="Calibri"/>
                <w:b w:val="0"/>
                <w:bCs w:val="0"/>
                <w:color w:val="000000"/>
                <w:sz w:val="20"/>
                <w:szCs w:val="18"/>
                <w:lang w:val="hr-HR" w:eastAsia="bs-Latn-BA"/>
              </w:rPr>
              <w:t>in</w:t>
            </w:r>
            <w:proofErr w:type="spellEnd"/>
            <w:r w:rsidRPr="00381AB1">
              <w:rPr>
                <w:rFonts w:ascii="Calibri" w:eastAsia="Times New Roman" w:hAnsi="Calibri" w:cs="Calibri"/>
                <w:b w:val="0"/>
                <w:bCs w:val="0"/>
                <w:color w:val="000000"/>
                <w:sz w:val="20"/>
                <w:szCs w:val="18"/>
                <w:lang w:val="hr-HR" w:eastAsia="bs-Latn-BA"/>
              </w:rPr>
              <w:t xml:space="preserve"> BAM </w:t>
            </w:r>
            <w:proofErr w:type="spellStart"/>
            <w:r w:rsidRPr="00381AB1">
              <w:rPr>
                <w:rFonts w:ascii="Calibri" w:eastAsia="Times New Roman" w:hAnsi="Calibri" w:cs="Calibri"/>
                <w:b w:val="0"/>
                <w:bCs w:val="0"/>
                <w:color w:val="000000"/>
                <w:sz w:val="20"/>
                <w:szCs w:val="18"/>
                <w:lang w:val="hr-HR" w:eastAsia="bs-Latn-BA"/>
              </w:rPr>
              <w:t>million</w:t>
            </w:r>
            <w:proofErr w:type="spellEnd"/>
            <w:r w:rsidRPr="00381AB1">
              <w:rPr>
                <w:rFonts w:ascii="Calibri" w:eastAsia="Times New Roman" w:hAnsi="Calibri" w:cs="Calibri"/>
                <w:b w:val="0"/>
                <w:bCs w:val="0"/>
                <w:color w:val="000000"/>
                <w:sz w:val="20"/>
                <w:szCs w:val="18"/>
                <w:lang w:val="hr-HR" w:eastAsia="bs-Latn-BA"/>
              </w:rPr>
              <w:t>)</w:t>
            </w:r>
          </w:p>
        </w:tc>
        <w:tc>
          <w:tcPr>
            <w:tcW w:w="1120" w:type="dxa"/>
            <w:tcBorders>
              <w:top w:val="single" w:sz="4" w:space="0" w:color="70AD47" w:themeColor="accent6"/>
            </w:tcBorders>
            <w:shd w:val="clear" w:color="auto" w:fill="auto"/>
            <w:noWrap/>
            <w:hideMark/>
          </w:tcPr>
          <w:p w14:paraId="3191EC7D"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18,688,300</w:t>
            </w:r>
          </w:p>
        </w:tc>
        <w:tc>
          <w:tcPr>
            <w:tcW w:w="1200" w:type="dxa"/>
            <w:tcBorders>
              <w:top w:val="single" w:sz="4" w:space="0" w:color="70AD47" w:themeColor="accent6"/>
            </w:tcBorders>
            <w:shd w:val="clear" w:color="auto" w:fill="auto"/>
            <w:noWrap/>
            <w:hideMark/>
          </w:tcPr>
          <w:p w14:paraId="462A584B"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19,540,120</w:t>
            </w:r>
          </w:p>
        </w:tc>
        <w:tc>
          <w:tcPr>
            <w:tcW w:w="1200" w:type="dxa"/>
            <w:tcBorders>
              <w:top w:val="single" w:sz="4" w:space="0" w:color="70AD47" w:themeColor="accent6"/>
            </w:tcBorders>
            <w:shd w:val="clear" w:color="auto" w:fill="auto"/>
            <w:noWrap/>
            <w:hideMark/>
          </w:tcPr>
          <w:p w14:paraId="618A09C3"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20,539,696</w:t>
            </w:r>
          </w:p>
        </w:tc>
        <w:tc>
          <w:tcPr>
            <w:tcW w:w="1220" w:type="dxa"/>
            <w:tcBorders>
              <w:top w:val="single" w:sz="4" w:space="0" w:color="70AD47" w:themeColor="accent6"/>
            </w:tcBorders>
            <w:shd w:val="clear" w:color="auto" w:fill="auto"/>
            <w:noWrap/>
            <w:hideMark/>
          </w:tcPr>
          <w:p w14:paraId="07A579DA"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21,983,507</w:t>
            </w:r>
          </w:p>
        </w:tc>
        <w:tc>
          <w:tcPr>
            <w:tcW w:w="1280" w:type="dxa"/>
            <w:tcBorders>
              <w:top w:val="single" w:sz="4" w:space="0" w:color="70AD47" w:themeColor="accent6"/>
            </w:tcBorders>
            <w:shd w:val="clear" w:color="auto" w:fill="auto"/>
            <w:noWrap/>
            <w:hideMark/>
          </w:tcPr>
          <w:p w14:paraId="724044E8"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23,179,128</w:t>
            </w:r>
          </w:p>
        </w:tc>
      </w:tr>
      <w:tr w:rsidR="009654CA" w:rsidRPr="00381AB1" w14:paraId="357C6D94"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7540BE88"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 xml:space="preserve">GDP per </w:t>
            </w:r>
            <w:proofErr w:type="spellStart"/>
            <w:r w:rsidRPr="00381AB1">
              <w:rPr>
                <w:rFonts w:ascii="Calibri" w:eastAsia="Times New Roman" w:hAnsi="Calibri" w:cs="Calibri"/>
                <w:b w:val="0"/>
                <w:bCs w:val="0"/>
                <w:color w:val="000000"/>
                <w:sz w:val="20"/>
                <w:szCs w:val="18"/>
                <w:lang w:val="hr-HR" w:eastAsia="bs-Latn-BA"/>
              </w:rPr>
              <w:t>capita</w:t>
            </w:r>
            <w:proofErr w:type="spellEnd"/>
            <w:r w:rsidRPr="00381AB1">
              <w:rPr>
                <w:rFonts w:ascii="Calibri" w:eastAsia="Times New Roman" w:hAnsi="Calibri" w:cs="Calibri"/>
                <w:b w:val="0"/>
                <w:bCs w:val="0"/>
                <w:color w:val="000000"/>
                <w:sz w:val="20"/>
                <w:szCs w:val="18"/>
                <w:lang w:val="hr-HR" w:eastAsia="bs-Latn-BA"/>
              </w:rPr>
              <w:t xml:space="preserve"> (</w:t>
            </w:r>
            <w:proofErr w:type="spellStart"/>
            <w:r w:rsidRPr="00381AB1">
              <w:rPr>
                <w:rFonts w:ascii="Calibri" w:eastAsia="Times New Roman" w:hAnsi="Calibri" w:cs="Calibri"/>
                <w:b w:val="0"/>
                <w:bCs w:val="0"/>
                <w:color w:val="000000"/>
                <w:sz w:val="20"/>
                <w:szCs w:val="18"/>
                <w:lang w:val="hr-HR" w:eastAsia="bs-Latn-BA"/>
              </w:rPr>
              <w:t>in</w:t>
            </w:r>
            <w:proofErr w:type="spellEnd"/>
            <w:r w:rsidRPr="00381AB1">
              <w:rPr>
                <w:rFonts w:ascii="Calibri" w:eastAsia="Times New Roman" w:hAnsi="Calibri" w:cs="Calibri"/>
                <w:b w:val="0"/>
                <w:bCs w:val="0"/>
                <w:color w:val="000000"/>
                <w:sz w:val="20"/>
                <w:szCs w:val="18"/>
                <w:lang w:val="hr-HR" w:eastAsia="bs-Latn-BA"/>
              </w:rPr>
              <w:t xml:space="preserve"> BAM)</w:t>
            </w:r>
          </w:p>
        </w:tc>
        <w:tc>
          <w:tcPr>
            <w:tcW w:w="1120" w:type="dxa"/>
            <w:shd w:val="clear" w:color="auto" w:fill="auto"/>
            <w:noWrap/>
            <w:hideMark/>
          </w:tcPr>
          <w:p w14:paraId="4FDA65E2"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8,452</w:t>
            </w:r>
          </w:p>
        </w:tc>
        <w:tc>
          <w:tcPr>
            <w:tcW w:w="1200" w:type="dxa"/>
            <w:shd w:val="clear" w:color="auto" w:fill="auto"/>
            <w:noWrap/>
            <w:hideMark/>
          </w:tcPr>
          <w:p w14:paraId="08838052"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8,857</w:t>
            </w:r>
          </w:p>
        </w:tc>
        <w:tc>
          <w:tcPr>
            <w:tcW w:w="1200" w:type="dxa"/>
            <w:shd w:val="clear" w:color="auto" w:fill="auto"/>
            <w:noWrap/>
            <w:hideMark/>
          </w:tcPr>
          <w:p w14:paraId="37DE8EE0"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9,331</w:t>
            </w:r>
          </w:p>
        </w:tc>
        <w:tc>
          <w:tcPr>
            <w:tcW w:w="1220" w:type="dxa"/>
            <w:shd w:val="clear" w:color="auto" w:fill="auto"/>
            <w:noWrap/>
            <w:hideMark/>
          </w:tcPr>
          <w:p w14:paraId="701BECFB"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10,010</w:t>
            </w:r>
          </w:p>
        </w:tc>
        <w:tc>
          <w:tcPr>
            <w:tcW w:w="1280" w:type="dxa"/>
            <w:shd w:val="clear" w:color="auto" w:fill="auto"/>
            <w:noWrap/>
            <w:hideMark/>
          </w:tcPr>
          <w:p w14:paraId="7A5F4F91"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10,584</w:t>
            </w:r>
          </w:p>
        </w:tc>
      </w:tr>
      <w:tr w:rsidR="009654CA" w:rsidRPr="00381AB1" w14:paraId="63FF9B6C"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tcPr>
          <w:p w14:paraId="0184A302"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proofErr w:type="spellStart"/>
            <w:r w:rsidRPr="00381AB1">
              <w:rPr>
                <w:rFonts w:ascii="Calibri" w:eastAsia="Times New Roman" w:hAnsi="Calibri" w:cs="Calibri"/>
                <w:b w:val="0"/>
                <w:bCs w:val="0"/>
                <w:color w:val="000000"/>
                <w:sz w:val="20"/>
                <w:szCs w:val="18"/>
                <w:lang w:val="hr-HR" w:eastAsia="bs-Latn-BA"/>
              </w:rPr>
              <w:t>Annual</w:t>
            </w:r>
            <w:proofErr w:type="spellEnd"/>
            <w:r w:rsidRPr="00381AB1">
              <w:rPr>
                <w:rFonts w:ascii="Calibri" w:eastAsia="Times New Roman" w:hAnsi="Calibri" w:cs="Calibri"/>
                <w:b w:val="0"/>
                <w:bCs w:val="0"/>
                <w:color w:val="000000"/>
                <w:sz w:val="20"/>
                <w:szCs w:val="18"/>
                <w:lang w:val="hr-HR" w:eastAsia="bs-Latn-BA"/>
              </w:rPr>
              <w:t xml:space="preserve"> </w:t>
            </w:r>
            <w:proofErr w:type="spellStart"/>
            <w:r w:rsidRPr="00381AB1">
              <w:rPr>
                <w:rFonts w:ascii="Calibri" w:eastAsia="Times New Roman" w:hAnsi="Calibri" w:cs="Calibri"/>
                <w:b w:val="0"/>
                <w:bCs w:val="0"/>
                <w:color w:val="000000"/>
                <w:sz w:val="20"/>
                <w:szCs w:val="18"/>
                <w:lang w:val="hr-HR" w:eastAsia="bs-Latn-BA"/>
              </w:rPr>
              <w:t>growth</w:t>
            </w:r>
            <w:proofErr w:type="spellEnd"/>
            <w:r w:rsidRPr="00381AB1">
              <w:rPr>
                <w:rFonts w:ascii="Calibri" w:eastAsia="Times New Roman" w:hAnsi="Calibri" w:cs="Calibri"/>
                <w:b w:val="0"/>
                <w:bCs w:val="0"/>
                <w:color w:val="000000"/>
                <w:sz w:val="20"/>
                <w:szCs w:val="18"/>
                <w:lang w:val="hr-HR" w:eastAsia="bs-Latn-BA"/>
              </w:rPr>
              <w:t xml:space="preserve"> </w:t>
            </w:r>
            <w:proofErr w:type="spellStart"/>
            <w:r w:rsidRPr="00381AB1">
              <w:rPr>
                <w:rFonts w:ascii="Calibri" w:eastAsia="Times New Roman" w:hAnsi="Calibri" w:cs="Calibri"/>
                <w:b w:val="0"/>
                <w:bCs w:val="0"/>
                <w:color w:val="000000"/>
                <w:sz w:val="20"/>
                <w:szCs w:val="18"/>
                <w:lang w:val="hr-HR" w:eastAsia="bs-Latn-BA"/>
              </w:rPr>
              <w:t>of</w:t>
            </w:r>
            <w:proofErr w:type="spellEnd"/>
            <w:r w:rsidRPr="00381AB1">
              <w:rPr>
                <w:rFonts w:ascii="Calibri" w:eastAsia="Times New Roman" w:hAnsi="Calibri" w:cs="Calibri"/>
                <w:b w:val="0"/>
                <w:bCs w:val="0"/>
                <w:color w:val="000000"/>
                <w:sz w:val="20"/>
                <w:szCs w:val="18"/>
                <w:lang w:val="hr-HR" w:eastAsia="bs-Latn-BA"/>
              </w:rPr>
              <w:t xml:space="preserve"> GDP</w:t>
            </w:r>
          </w:p>
        </w:tc>
        <w:tc>
          <w:tcPr>
            <w:tcW w:w="1120" w:type="dxa"/>
            <w:shd w:val="clear" w:color="auto" w:fill="auto"/>
            <w:noWrap/>
          </w:tcPr>
          <w:p w14:paraId="586E27D7"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4.8%</w:t>
            </w:r>
          </w:p>
        </w:tc>
        <w:tc>
          <w:tcPr>
            <w:tcW w:w="1200" w:type="dxa"/>
            <w:shd w:val="clear" w:color="auto" w:fill="auto"/>
            <w:noWrap/>
          </w:tcPr>
          <w:p w14:paraId="14FB5214"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4.6%</w:t>
            </w:r>
          </w:p>
        </w:tc>
        <w:tc>
          <w:tcPr>
            <w:tcW w:w="1200" w:type="dxa"/>
            <w:shd w:val="clear" w:color="auto" w:fill="auto"/>
            <w:noWrap/>
          </w:tcPr>
          <w:p w14:paraId="08888895"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5.1%</w:t>
            </w:r>
          </w:p>
        </w:tc>
        <w:tc>
          <w:tcPr>
            <w:tcW w:w="1220" w:type="dxa"/>
            <w:shd w:val="clear" w:color="auto" w:fill="auto"/>
            <w:noWrap/>
          </w:tcPr>
          <w:p w14:paraId="78EC8242"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7.0%</w:t>
            </w:r>
          </w:p>
        </w:tc>
        <w:tc>
          <w:tcPr>
            <w:tcW w:w="1280" w:type="dxa"/>
            <w:shd w:val="clear" w:color="auto" w:fill="auto"/>
            <w:noWrap/>
          </w:tcPr>
          <w:p w14:paraId="244E1EC8"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5.4%</w:t>
            </w:r>
          </w:p>
        </w:tc>
      </w:tr>
      <w:tr w:rsidR="009654CA" w:rsidRPr="00381AB1" w14:paraId="4A976AA9"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5FFA63FC"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proofErr w:type="spellStart"/>
            <w:r w:rsidRPr="00381AB1">
              <w:rPr>
                <w:rFonts w:ascii="Calibri" w:eastAsia="Times New Roman" w:hAnsi="Calibri" w:cs="Calibri"/>
                <w:b w:val="0"/>
                <w:bCs w:val="0"/>
                <w:color w:val="000000"/>
                <w:sz w:val="20"/>
                <w:szCs w:val="18"/>
                <w:lang w:val="hr-HR" w:eastAsia="bs-Latn-BA"/>
              </w:rPr>
              <w:t>Industrial</w:t>
            </w:r>
            <w:proofErr w:type="spellEnd"/>
            <w:r w:rsidRPr="00381AB1">
              <w:rPr>
                <w:rFonts w:ascii="Calibri" w:eastAsia="Times New Roman" w:hAnsi="Calibri" w:cs="Calibri"/>
                <w:b w:val="0"/>
                <w:bCs w:val="0"/>
                <w:color w:val="000000"/>
                <w:sz w:val="20"/>
                <w:szCs w:val="18"/>
                <w:lang w:val="hr-HR" w:eastAsia="bs-Latn-BA"/>
              </w:rPr>
              <w:t xml:space="preserve"> </w:t>
            </w:r>
            <w:proofErr w:type="spellStart"/>
            <w:r w:rsidRPr="00381AB1">
              <w:rPr>
                <w:rFonts w:ascii="Calibri" w:eastAsia="Times New Roman" w:hAnsi="Calibri" w:cs="Calibri"/>
                <w:b w:val="0"/>
                <w:bCs w:val="0"/>
                <w:color w:val="000000"/>
                <w:sz w:val="20"/>
                <w:szCs w:val="18"/>
                <w:lang w:val="hr-HR" w:eastAsia="bs-Latn-BA"/>
              </w:rPr>
              <w:t>production</w:t>
            </w:r>
            <w:proofErr w:type="spellEnd"/>
            <w:r w:rsidRPr="00381AB1">
              <w:rPr>
                <w:rFonts w:ascii="Calibri" w:eastAsia="Times New Roman" w:hAnsi="Calibri" w:cs="Calibri"/>
                <w:b w:val="0"/>
                <w:bCs w:val="0"/>
                <w:color w:val="000000"/>
                <w:sz w:val="20"/>
                <w:szCs w:val="18"/>
                <w:lang w:val="hr-HR" w:eastAsia="bs-Latn-BA"/>
              </w:rPr>
              <w:t xml:space="preserve"> - index</w:t>
            </w:r>
          </w:p>
        </w:tc>
        <w:tc>
          <w:tcPr>
            <w:tcW w:w="1120" w:type="dxa"/>
            <w:shd w:val="clear" w:color="auto" w:fill="auto"/>
            <w:noWrap/>
            <w:hideMark/>
          </w:tcPr>
          <w:p w14:paraId="23DAAE03"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102.2</w:t>
            </w:r>
          </w:p>
        </w:tc>
        <w:tc>
          <w:tcPr>
            <w:tcW w:w="1200" w:type="dxa"/>
            <w:shd w:val="clear" w:color="auto" w:fill="auto"/>
            <w:noWrap/>
            <w:hideMark/>
          </w:tcPr>
          <w:p w14:paraId="17527F69"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102.7</w:t>
            </w:r>
          </w:p>
        </w:tc>
        <w:tc>
          <w:tcPr>
            <w:tcW w:w="1200" w:type="dxa"/>
            <w:shd w:val="clear" w:color="auto" w:fill="auto"/>
            <w:noWrap/>
            <w:hideMark/>
          </w:tcPr>
          <w:p w14:paraId="52EE9C36"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103.8</w:t>
            </w:r>
          </w:p>
        </w:tc>
        <w:tc>
          <w:tcPr>
            <w:tcW w:w="1220" w:type="dxa"/>
            <w:shd w:val="clear" w:color="auto" w:fill="auto"/>
            <w:noWrap/>
            <w:hideMark/>
          </w:tcPr>
          <w:p w14:paraId="26EB9EE2"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100.8</w:t>
            </w:r>
          </w:p>
        </w:tc>
        <w:tc>
          <w:tcPr>
            <w:tcW w:w="1280" w:type="dxa"/>
            <w:shd w:val="clear" w:color="auto" w:fill="auto"/>
            <w:noWrap/>
            <w:hideMark/>
          </w:tcPr>
          <w:p w14:paraId="383B00B8"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97.3</w:t>
            </w:r>
          </w:p>
        </w:tc>
      </w:tr>
      <w:tr w:rsidR="009654CA" w:rsidRPr="00381AB1" w14:paraId="26BEDBD7"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2DE3AABD"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proofErr w:type="spellStart"/>
            <w:r w:rsidRPr="00381AB1">
              <w:rPr>
                <w:rFonts w:ascii="Calibri" w:eastAsia="Times New Roman" w:hAnsi="Calibri" w:cs="Calibri"/>
                <w:b w:val="0"/>
                <w:bCs w:val="0"/>
                <w:color w:val="000000"/>
                <w:sz w:val="20"/>
                <w:szCs w:val="18"/>
                <w:lang w:val="hr-HR" w:eastAsia="bs-Latn-BA"/>
              </w:rPr>
              <w:t>Average</w:t>
            </w:r>
            <w:proofErr w:type="spellEnd"/>
            <w:r w:rsidRPr="00381AB1">
              <w:rPr>
                <w:rFonts w:ascii="Calibri" w:eastAsia="Times New Roman" w:hAnsi="Calibri" w:cs="Calibri"/>
                <w:b w:val="0"/>
                <w:bCs w:val="0"/>
                <w:color w:val="000000"/>
                <w:sz w:val="20"/>
                <w:szCs w:val="18"/>
                <w:lang w:val="hr-HR" w:eastAsia="bs-Latn-BA"/>
              </w:rPr>
              <w:t xml:space="preserve"> net </w:t>
            </w:r>
            <w:proofErr w:type="spellStart"/>
            <w:r w:rsidRPr="00381AB1">
              <w:rPr>
                <w:rFonts w:ascii="Calibri" w:eastAsia="Times New Roman" w:hAnsi="Calibri" w:cs="Calibri"/>
                <w:b w:val="0"/>
                <w:bCs w:val="0"/>
                <w:color w:val="000000"/>
                <w:sz w:val="20"/>
                <w:szCs w:val="18"/>
                <w:lang w:val="hr-HR" w:eastAsia="bs-Latn-BA"/>
              </w:rPr>
              <w:t>wage</w:t>
            </w:r>
            <w:proofErr w:type="spellEnd"/>
            <w:r w:rsidRPr="00381AB1">
              <w:rPr>
                <w:rFonts w:ascii="Calibri" w:eastAsia="Times New Roman" w:hAnsi="Calibri" w:cs="Calibri"/>
                <w:b w:val="0"/>
                <w:bCs w:val="0"/>
                <w:color w:val="000000"/>
                <w:sz w:val="20"/>
                <w:szCs w:val="18"/>
                <w:lang w:val="hr-HR" w:eastAsia="bs-Latn-BA"/>
              </w:rPr>
              <w:t xml:space="preserve"> (</w:t>
            </w:r>
            <w:proofErr w:type="spellStart"/>
            <w:r w:rsidRPr="00381AB1">
              <w:rPr>
                <w:rFonts w:ascii="Calibri" w:eastAsia="Times New Roman" w:hAnsi="Calibri" w:cs="Calibri"/>
                <w:b w:val="0"/>
                <w:bCs w:val="0"/>
                <w:color w:val="000000"/>
                <w:sz w:val="20"/>
                <w:szCs w:val="18"/>
                <w:lang w:val="hr-HR" w:eastAsia="bs-Latn-BA"/>
              </w:rPr>
              <w:t>in</w:t>
            </w:r>
            <w:proofErr w:type="spellEnd"/>
            <w:r w:rsidRPr="00381AB1">
              <w:rPr>
                <w:rFonts w:ascii="Calibri" w:eastAsia="Times New Roman" w:hAnsi="Calibri" w:cs="Calibri"/>
                <w:b w:val="0"/>
                <w:bCs w:val="0"/>
                <w:color w:val="000000"/>
                <w:sz w:val="20"/>
                <w:szCs w:val="18"/>
                <w:lang w:val="hr-HR" w:eastAsia="bs-Latn-BA"/>
              </w:rPr>
              <w:t xml:space="preserve"> BAM)</w:t>
            </w:r>
          </w:p>
        </w:tc>
        <w:tc>
          <w:tcPr>
            <w:tcW w:w="1120" w:type="dxa"/>
            <w:shd w:val="clear" w:color="auto" w:fill="auto"/>
            <w:noWrap/>
            <w:hideMark/>
          </w:tcPr>
          <w:p w14:paraId="1219EA3B"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830</w:t>
            </w:r>
          </w:p>
        </w:tc>
        <w:tc>
          <w:tcPr>
            <w:tcW w:w="1200" w:type="dxa"/>
            <w:shd w:val="clear" w:color="auto" w:fill="auto"/>
            <w:noWrap/>
            <w:hideMark/>
          </w:tcPr>
          <w:p w14:paraId="073B9D8C"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839</w:t>
            </w:r>
          </w:p>
        </w:tc>
        <w:tc>
          <w:tcPr>
            <w:tcW w:w="1200" w:type="dxa"/>
            <w:shd w:val="clear" w:color="auto" w:fill="auto"/>
            <w:noWrap/>
            <w:hideMark/>
          </w:tcPr>
          <w:p w14:paraId="1517BB9C"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860</w:t>
            </w:r>
          </w:p>
        </w:tc>
        <w:tc>
          <w:tcPr>
            <w:tcW w:w="1220" w:type="dxa"/>
            <w:shd w:val="clear" w:color="auto" w:fill="auto"/>
            <w:noWrap/>
            <w:hideMark/>
          </w:tcPr>
          <w:p w14:paraId="4A85088B"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889</w:t>
            </w:r>
          </w:p>
        </w:tc>
        <w:tc>
          <w:tcPr>
            <w:tcW w:w="1280" w:type="dxa"/>
            <w:shd w:val="clear" w:color="auto" w:fill="auto"/>
            <w:noWrap/>
            <w:hideMark/>
          </w:tcPr>
          <w:p w14:paraId="6CA5912A" w14:textId="77777777" w:rsidR="009654CA" w:rsidRPr="00381AB1" w:rsidRDefault="009654CA" w:rsidP="000621D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928</w:t>
            </w:r>
          </w:p>
        </w:tc>
      </w:tr>
      <w:tr w:rsidR="009654CA" w:rsidRPr="00381AB1" w14:paraId="057BDEDE"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03048A05" w14:textId="77777777" w:rsidR="009654CA" w:rsidRPr="00381AB1" w:rsidRDefault="009654CA" w:rsidP="000621D2">
            <w:pPr>
              <w:spacing w:before="40" w:after="40" w:line="240" w:lineRule="auto"/>
              <w:rPr>
                <w:rFonts w:ascii="Calibri" w:eastAsia="Times New Roman" w:hAnsi="Calibri" w:cs="Calibri"/>
                <w:b w:val="0"/>
                <w:bCs w:val="0"/>
                <w:color w:val="000000"/>
                <w:sz w:val="20"/>
                <w:szCs w:val="18"/>
                <w:lang w:val="hr-HR" w:eastAsia="bs-Latn-BA"/>
              </w:rPr>
            </w:pPr>
            <w:r w:rsidRPr="00381AB1">
              <w:rPr>
                <w:rFonts w:ascii="Calibri" w:eastAsia="Times New Roman" w:hAnsi="Calibri" w:cs="Calibri"/>
                <w:b w:val="0"/>
                <w:bCs w:val="0"/>
                <w:color w:val="000000"/>
                <w:sz w:val="20"/>
                <w:szCs w:val="18"/>
                <w:lang w:val="hr-HR" w:eastAsia="bs-Latn-BA"/>
              </w:rPr>
              <w:t>CPI (</w:t>
            </w:r>
            <w:proofErr w:type="spellStart"/>
            <w:r w:rsidRPr="00381AB1">
              <w:rPr>
                <w:rFonts w:ascii="Calibri" w:eastAsia="Times New Roman" w:hAnsi="Calibri" w:cs="Calibri"/>
                <w:b w:val="0"/>
                <w:bCs w:val="0"/>
                <w:color w:val="000000"/>
                <w:sz w:val="20"/>
                <w:szCs w:val="18"/>
                <w:lang w:val="hr-HR" w:eastAsia="bs-Latn-BA"/>
              </w:rPr>
              <w:t>Consumer</w:t>
            </w:r>
            <w:proofErr w:type="spellEnd"/>
            <w:r w:rsidRPr="00381AB1">
              <w:rPr>
                <w:rFonts w:ascii="Calibri" w:eastAsia="Times New Roman" w:hAnsi="Calibri" w:cs="Calibri"/>
                <w:b w:val="0"/>
                <w:bCs w:val="0"/>
                <w:color w:val="000000"/>
                <w:sz w:val="20"/>
                <w:szCs w:val="18"/>
                <w:lang w:val="hr-HR" w:eastAsia="bs-Latn-BA"/>
              </w:rPr>
              <w:t xml:space="preserve"> Price Index)</w:t>
            </w:r>
          </w:p>
        </w:tc>
        <w:tc>
          <w:tcPr>
            <w:tcW w:w="1120" w:type="dxa"/>
            <w:shd w:val="clear" w:color="auto" w:fill="auto"/>
            <w:noWrap/>
            <w:hideMark/>
          </w:tcPr>
          <w:p w14:paraId="602F9D28"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99.3</w:t>
            </w:r>
          </w:p>
        </w:tc>
        <w:tc>
          <w:tcPr>
            <w:tcW w:w="1200" w:type="dxa"/>
            <w:shd w:val="clear" w:color="auto" w:fill="auto"/>
            <w:noWrap/>
            <w:hideMark/>
          </w:tcPr>
          <w:p w14:paraId="1DAD0258"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98.9</w:t>
            </w:r>
          </w:p>
        </w:tc>
        <w:tc>
          <w:tcPr>
            <w:tcW w:w="1200" w:type="dxa"/>
            <w:shd w:val="clear" w:color="auto" w:fill="auto"/>
            <w:noWrap/>
            <w:hideMark/>
          </w:tcPr>
          <w:p w14:paraId="113FA949"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101.7</w:t>
            </w:r>
          </w:p>
        </w:tc>
        <w:tc>
          <w:tcPr>
            <w:tcW w:w="1220" w:type="dxa"/>
            <w:shd w:val="clear" w:color="auto" w:fill="auto"/>
            <w:noWrap/>
            <w:hideMark/>
          </w:tcPr>
          <w:p w14:paraId="524E1BA7"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101.6</w:t>
            </w:r>
          </w:p>
        </w:tc>
        <w:tc>
          <w:tcPr>
            <w:tcW w:w="1280" w:type="dxa"/>
            <w:shd w:val="clear" w:color="auto" w:fill="auto"/>
            <w:noWrap/>
            <w:hideMark/>
          </w:tcPr>
          <w:p w14:paraId="1987B01C" w14:textId="77777777" w:rsidR="009654CA" w:rsidRPr="00381AB1" w:rsidRDefault="009654CA" w:rsidP="000621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100.6</w:t>
            </w:r>
          </w:p>
        </w:tc>
      </w:tr>
    </w:tbl>
    <w:p w14:paraId="7C21A311" w14:textId="77777777" w:rsidR="009654CA" w:rsidRPr="00381AB1" w:rsidRDefault="009654CA" w:rsidP="009654CA">
      <w:pPr>
        <w:spacing w:after="120" w:line="240" w:lineRule="auto"/>
        <w:rPr>
          <w:lang w:val="hr-HR"/>
        </w:rPr>
      </w:pPr>
    </w:p>
    <w:p w14:paraId="3179BAC3" w14:textId="77777777" w:rsidR="009654CA" w:rsidRPr="00381AB1" w:rsidRDefault="009654CA" w:rsidP="009654CA">
      <w:pPr>
        <w:jc w:val="both"/>
        <w:rPr>
          <w:highlight w:val="yellow"/>
          <w:lang w:val="hr-HR"/>
        </w:rPr>
      </w:pPr>
      <w:r w:rsidRPr="00381AB1">
        <w:rPr>
          <w:lang w:val="hr-HR"/>
        </w:rPr>
        <w:t>Prema godišnjem izvještaju Centralne banke za 2019. godinu, realni privredni sektor u BiH karakterizira nagli pad industrijske proizvodnje, uslijed usporavanja privrednih aktivnosti glavnih vanjskotrgovinskih partnera, sadašnjih carinskih barijera i otežanog poslovanja nekih strateških kompanija. Segmentirano po industriji, godišnji pad industrijske proizvodnje prvenstveno je potaknut naglim padom proizvodnje prerađivačke industrije te smanjenjem proizvodnje i distribucije električne energije i plina. Umjereni rast privrednih aktivnosti prisutan je kao rezultat povećane aktivnosti uslužnog sektora. Najznačajniji međugodišnji rast stvarne bruto dodane vrijednosti zabilježen je u uslugama, i to u hotelima, trgovini i ostalim uslužnim djelatnostima. U posljednje dvije godine bilježi se trend usporavanja rasta cijena.</w:t>
      </w:r>
    </w:p>
    <w:p w14:paraId="25FEA0C9" w14:textId="77777777" w:rsidR="009654CA" w:rsidRPr="00381AB1" w:rsidRDefault="009654CA" w:rsidP="009654CA">
      <w:pPr>
        <w:jc w:val="both"/>
        <w:rPr>
          <w:highlight w:val="yellow"/>
          <w:lang w:val="hr-HR"/>
        </w:rPr>
      </w:pPr>
      <w:r w:rsidRPr="00381AB1">
        <w:rPr>
          <w:lang w:val="hr-HR"/>
        </w:rPr>
        <w:t>Prema rastu broja zaposlenih po djelatnostima, najveći godišnji rast broja zaposlenih ostvaruje se u djelatnostima trgovine, javnog sektora i ostalih usluga. Pored proizvodnje, poljoprivreda je zabilježila najmanji doprinos rastu zaposlenosti.</w:t>
      </w:r>
    </w:p>
    <w:p w14:paraId="1A0D84EE" w14:textId="7DAD755A" w:rsidR="00062045" w:rsidRPr="00381AB1" w:rsidRDefault="00062045" w:rsidP="00B451C7">
      <w:pPr>
        <w:pStyle w:val="Heading3"/>
        <w:rPr>
          <w:lang w:val="hr-HR"/>
        </w:rPr>
      </w:pPr>
      <w:bookmarkStart w:id="68" w:name="_Toc77075218"/>
      <w:r w:rsidRPr="00381AB1">
        <w:rPr>
          <w:lang w:val="hr-HR"/>
        </w:rPr>
        <w:lastRenderedPageBreak/>
        <w:t>4.</w:t>
      </w:r>
      <w:r w:rsidR="00D902C4" w:rsidRPr="00381AB1">
        <w:rPr>
          <w:lang w:val="hr-HR"/>
        </w:rPr>
        <w:t>4</w:t>
      </w:r>
      <w:r w:rsidRPr="00381AB1">
        <w:rPr>
          <w:lang w:val="hr-HR"/>
        </w:rPr>
        <w:t xml:space="preserve">. </w:t>
      </w:r>
      <w:bookmarkEnd w:id="66"/>
      <w:r w:rsidR="009654CA" w:rsidRPr="00381AB1">
        <w:rPr>
          <w:lang w:val="hr-HR"/>
        </w:rPr>
        <w:t>Lokalna ekonomija na projektnom području</w:t>
      </w:r>
      <w:bookmarkEnd w:id="68"/>
    </w:p>
    <w:p w14:paraId="092D4A40" w14:textId="77777777" w:rsidR="009654CA" w:rsidRPr="00381AB1" w:rsidRDefault="009654CA" w:rsidP="009654CA">
      <w:pPr>
        <w:jc w:val="both"/>
        <w:rPr>
          <w:highlight w:val="yellow"/>
          <w:lang w:val="hr-HR"/>
        </w:rPr>
      </w:pPr>
      <w:r w:rsidRPr="00381AB1">
        <w:rPr>
          <w:lang w:val="hr-HR"/>
        </w:rPr>
        <w:t>Lokalna ekonomija u FBiH uglavnom se temelji na trgovini, proizvodnji i poljoprivredi. Situacija može donekle varirati u različitim kantonima (</w:t>
      </w:r>
      <w:r w:rsidRPr="00381AB1">
        <w:rPr>
          <w:lang w:val="hr-HR"/>
        </w:rPr>
        <w:fldChar w:fldCharType="begin"/>
      </w:r>
      <w:r w:rsidRPr="00381AB1">
        <w:rPr>
          <w:lang w:val="hr-HR"/>
        </w:rPr>
        <w:instrText xml:space="preserve"> REF _Ref69162463 \h  \* MERGEFORMAT </w:instrText>
      </w:r>
      <w:r w:rsidRPr="00381AB1">
        <w:rPr>
          <w:lang w:val="hr-HR"/>
        </w:rPr>
      </w:r>
      <w:r w:rsidRPr="00381AB1">
        <w:rPr>
          <w:lang w:val="hr-HR"/>
        </w:rPr>
        <w:fldChar w:fldCharType="separate"/>
      </w:r>
      <w:r w:rsidRPr="00381AB1">
        <w:rPr>
          <w:lang w:val="hr-HR"/>
        </w:rPr>
        <w:t>Slika 10</w:t>
      </w:r>
      <w:r w:rsidRPr="00381AB1">
        <w:rPr>
          <w:lang w:val="hr-HR"/>
        </w:rPr>
        <w:fldChar w:fldCharType="end"/>
      </w:r>
      <w:r w:rsidRPr="00381AB1">
        <w:rPr>
          <w:lang w:val="hr-HR"/>
        </w:rPr>
        <w:t>). Kantoni s najrazvijenijim proizvodnim sektorom su: Bosansko-</w:t>
      </w:r>
      <w:proofErr w:type="spellStart"/>
      <w:r w:rsidRPr="00381AB1">
        <w:rPr>
          <w:lang w:val="hr-HR"/>
        </w:rPr>
        <w:t>podrinjski</w:t>
      </w:r>
      <w:proofErr w:type="spellEnd"/>
      <w:r w:rsidRPr="00381AB1">
        <w:rPr>
          <w:lang w:val="hr-HR"/>
        </w:rPr>
        <w:t xml:space="preserve"> kanton s gotovo polovicom zaposlenog stanovništva (47%) koje radi u ovom sektoru, slijede Zeničko-dobojski kanton (32%) i Srednjobosanski kanton (32%), dok u Tuzlanskom i Posavskom kantonu jedna četvrtina zaposlenog stanovništva radi u proizvodnom sektoru. U Tuzlanskom kantonu 7% zaposlenih radi u rudarskoj industriji, slijedi Zeničko-dobojski kanton sa 6%, dok ostali kantoni imaju neznatan postotak stanovnika koji rade u ovom sektoru (ispod 1%). Kanton s najvećim brojem zaposlenih u trgovinskom sektoru je Zapadnohercegovački kanton koji zapošljava 33% radno sposobnog stanovništva, dok u ostalim kantonima djelatnost trgovine obično zapošljava oko 15-20% radno aktivnog stanovništva. Kanton 10 ima najveći udio zaposlenih u poljoprivredi (12%) u usporedbi s ostalim kantonima gdje taj udio varira od 2-3%.</w:t>
      </w:r>
    </w:p>
    <w:tbl>
      <w:tblPr>
        <w:tblW w:w="0" w:type="auto"/>
        <w:tblLook w:val="04A0" w:firstRow="1" w:lastRow="0" w:firstColumn="1" w:lastColumn="0" w:noHBand="0" w:noVBand="1"/>
      </w:tblPr>
      <w:tblGrid>
        <w:gridCol w:w="9360"/>
      </w:tblGrid>
      <w:tr w:rsidR="00062045" w:rsidRPr="00381AB1" w14:paraId="67B87401" w14:textId="77777777" w:rsidTr="0094222C">
        <w:tc>
          <w:tcPr>
            <w:tcW w:w="9360" w:type="dxa"/>
          </w:tcPr>
          <w:p w14:paraId="16EB9B7B" w14:textId="090E74B9" w:rsidR="00062045" w:rsidRPr="00381AB1" w:rsidRDefault="0094222C" w:rsidP="00062045">
            <w:pPr>
              <w:spacing w:after="0"/>
              <w:jc w:val="center"/>
              <w:rPr>
                <w:highlight w:val="yellow"/>
                <w:lang w:val="hr-HR"/>
              </w:rPr>
            </w:pPr>
            <w:r>
              <w:rPr>
                <w:noProof/>
              </w:rPr>
              <w:drawing>
                <wp:inline distT="0" distB="0" distL="0" distR="0" wp14:anchorId="0AA08F90" wp14:editId="2A3044DB">
                  <wp:extent cx="5499279" cy="3721994"/>
                  <wp:effectExtent l="0" t="0" r="6350" b="12065"/>
                  <wp:docPr id="2" name="Chart 2">
                    <a:extLst xmlns:a="http://schemas.openxmlformats.org/drawingml/2006/main">
                      <a:ext uri="{FF2B5EF4-FFF2-40B4-BE49-F238E27FC236}">
                        <a16:creationId xmlns:a16="http://schemas.microsoft.com/office/drawing/2014/main" id="{502F30EE-3F14-4E97-A519-5D75AA77F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C80F47" w:rsidRPr="00947A5F" w14:paraId="0A3B62EA" w14:textId="77777777" w:rsidTr="0094222C">
        <w:tc>
          <w:tcPr>
            <w:tcW w:w="9360" w:type="dxa"/>
          </w:tcPr>
          <w:p w14:paraId="2A473EA7" w14:textId="34B3BBE0" w:rsidR="00062045" w:rsidRPr="00947A5F" w:rsidRDefault="009654CA" w:rsidP="00E87173">
            <w:pPr>
              <w:pStyle w:val="BVIfnrCharCharCharCharChar"/>
              <w:spacing w:before="120" w:after="120"/>
              <w:jc w:val="center"/>
              <w:rPr>
                <w:i/>
                <w:iCs/>
                <w:color w:val="70AD47"/>
                <w:sz w:val="20"/>
                <w:szCs w:val="14"/>
                <w:highlight w:val="yellow"/>
                <w:vertAlign w:val="baseline"/>
                <w:lang w:val="hr-HR"/>
              </w:rPr>
            </w:pPr>
            <w:bookmarkStart w:id="69" w:name="_Ref69162463"/>
            <w:bookmarkStart w:id="70" w:name="_Toc77075335"/>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Pr="00947A5F">
              <w:rPr>
                <w:i/>
                <w:iCs/>
                <w:color w:val="70AD47"/>
                <w:sz w:val="20"/>
                <w:szCs w:val="14"/>
                <w:vertAlign w:val="baseline"/>
                <w:lang w:val="hr-HR"/>
              </w:rPr>
              <w:t>10</w:t>
            </w:r>
            <w:r w:rsidRPr="00947A5F">
              <w:rPr>
                <w:i/>
                <w:iCs/>
                <w:color w:val="70AD47"/>
                <w:sz w:val="20"/>
                <w:szCs w:val="14"/>
                <w:vertAlign w:val="baseline"/>
                <w:lang w:val="hr-HR"/>
              </w:rPr>
              <w:fldChar w:fldCharType="end"/>
            </w:r>
            <w:bookmarkEnd w:id="69"/>
            <w:r w:rsidRPr="00947A5F">
              <w:rPr>
                <w:i/>
                <w:iCs/>
                <w:color w:val="70AD47"/>
                <w:sz w:val="20"/>
                <w:szCs w:val="14"/>
                <w:vertAlign w:val="baseline"/>
                <w:lang w:val="hr-HR"/>
              </w:rPr>
              <w:t xml:space="preserve"> Struktura zaposlenih u najvažnijim sektorima (2019)</w:t>
            </w:r>
            <w:r w:rsidRPr="00947A5F">
              <w:rPr>
                <w:i/>
                <w:iCs/>
                <w:color w:val="70AD47"/>
                <w:sz w:val="20"/>
                <w:szCs w:val="14"/>
                <w:lang w:val="hr-HR"/>
              </w:rPr>
              <w:footnoteReference w:id="53"/>
            </w:r>
            <w:bookmarkEnd w:id="70"/>
          </w:p>
        </w:tc>
      </w:tr>
    </w:tbl>
    <w:p w14:paraId="234E611C" w14:textId="77777777" w:rsidR="00062045" w:rsidRPr="00381AB1" w:rsidRDefault="00062045" w:rsidP="009C377B">
      <w:pPr>
        <w:spacing w:after="0"/>
        <w:jc w:val="both"/>
        <w:rPr>
          <w:highlight w:val="yellow"/>
          <w:lang w:val="hr-HR"/>
        </w:rPr>
      </w:pPr>
    </w:p>
    <w:p w14:paraId="445632B6" w14:textId="56205B92" w:rsidR="00062045" w:rsidRPr="00381AB1" w:rsidRDefault="00062045" w:rsidP="00B451C7">
      <w:pPr>
        <w:pStyle w:val="Heading3"/>
        <w:rPr>
          <w:lang w:val="hr-HR"/>
        </w:rPr>
      </w:pPr>
      <w:bookmarkStart w:id="71" w:name="_Toc68699466"/>
      <w:bookmarkStart w:id="72" w:name="_Toc77075219"/>
      <w:r w:rsidRPr="00381AB1">
        <w:rPr>
          <w:lang w:val="hr-HR"/>
        </w:rPr>
        <w:t>4.</w:t>
      </w:r>
      <w:r w:rsidR="005616F3" w:rsidRPr="00381AB1">
        <w:rPr>
          <w:lang w:val="hr-HR"/>
        </w:rPr>
        <w:t>5</w:t>
      </w:r>
      <w:r w:rsidRPr="00381AB1">
        <w:rPr>
          <w:lang w:val="hr-HR"/>
        </w:rPr>
        <w:t xml:space="preserve">. </w:t>
      </w:r>
      <w:bookmarkEnd w:id="71"/>
      <w:r w:rsidR="009654CA" w:rsidRPr="00381AB1">
        <w:rPr>
          <w:lang w:val="hr-HR"/>
        </w:rPr>
        <w:t>Zaposlenost</w:t>
      </w:r>
      <w:bookmarkEnd w:id="72"/>
    </w:p>
    <w:p w14:paraId="621EEEF9" w14:textId="1E647E33" w:rsidR="009654CA" w:rsidRPr="00381AB1" w:rsidRDefault="009654CA" w:rsidP="000621D2">
      <w:pPr>
        <w:jc w:val="both"/>
        <w:rPr>
          <w:highlight w:val="yellow"/>
          <w:lang w:val="hr-HR"/>
        </w:rPr>
      </w:pPr>
      <w:r w:rsidRPr="00381AB1">
        <w:rPr>
          <w:lang w:val="hr-HR"/>
        </w:rPr>
        <w:t>U posljednjem desetljeću, broj zaposlenih u FBiH rastao je u odnosu na prethodne godine (</w:t>
      </w:r>
      <w:r w:rsidRPr="00381AB1">
        <w:rPr>
          <w:lang w:val="hr-HR"/>
        </w:rPr>
        <w:fldChar w:fldCharType="begin"/>
      </w:r>
      <w:r w:rsidRPr="00381AB1">
        <w:rPr>
          <w:lang w:val="hr-HR"/>
        </w:rPr>
        <w:instrText xml:space="preserve"> REF _Ref68719183 \h  \* MERGEFORMAT </w:instrText>
      </w:r>
      <w:r w:rsidRPr="00381AB1">
        <w:rPr>
          <w:lang w:val="hr-HR"/>
        </w:rPr>
      </w:r>
      <w:r w:rsidRPr="00381AB1">
        <w:rPr>
          <w:lang w:val="hr-HR"/>
        </w:rPr>
        <w:fldChar w:fldCharType="separate"/>
      </w:r>
      <w:r w:rsidR="00947A5F" w:rsidRPr="00947A5F">
        <w:rPr>
          <w:lang w:val="hr-HR"/>
        </w:rPr>
        <w:t>Tabela 9</w:t>
      </w:r>
      <w:r w:rsidRPr="00381AB1">
        <w:rPr>
          <w:lang w:val="hr-HR"/>
        </w:rPr>
        <w:fldChar w:fldCharType="end"/>
      </w:r>
      <w:r w:rsidRPr="00381AB1">
        <w:rPr>
          <w:lang w:val="hr-HR"/>
        </w:rPr>
        <w:t>). Udio zaposlenih muškaraca veći je od udjela zaposlenih žena, ali razlika se polako smanjuje u odnosu na prethodne godine.</w:t>
      </w:r>
    </w:p>
    <w:p w14:paraId="57C2B81F" w14:textId="11D716BE" w:rsidR="009654CA" w:rsidRPr="00381AB1" w:rsidRDefault="009654CA" w:rsidP="000621D2">
      <w:pPr>
        <w:pStyle w:val="BVIfnrCharCharCharCharChar"/>
        <w:spacing w:after="120"/>
        <w:rPr>
          <w:i/>
          <w:iCs/>
          <w:color w:val="70AD47"/>
          <w:sz w:val="20"/>
          <w:szCs w:val="16"/>
          <w:vertAlign w:val="baseline"/>
          <w:lang w:val="hr-HR"/>
        </w:rPr>
      </w:pPr>
      <w:bookmarkStart w:id="73" w:name="_Ref68719183"/>
      <w:bookmarkStart w:id="74" w:name="_Toc77075307"/>
      <w:r w:rsidRPr="00381AB1">
        <w:rPr>
          <w:i/>
          <w:iCs/>
          <w:color w:val="70AD47"/>
          <w:sz w:val="20"/>
          <w:szCs w:val="16"/>
          <w:vertAlign w:val="baseline"/>
          <w:lang w:val="hr-HR"/>
        </w:rPr>
        <w:lastRenderedPageBreak/>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947A5F">
        <w:rPr>
          <w:i/>
          <w:iCs/>
          <w:noProof/>
          <w:color w:val="70AD47"/>
          <w:sz w:val="20"/>
          <w:szCs w:val="16"/>
          <w:vertAlign w:val="baseline"/>
          <w:lang w:val="hr-HR"/>
        </w:rPr>
        <w:t>9</w:t>
      </w:r>
      <w:r w:rsidRPr="00381AB1">
        <w:rPr>
          <w:i/>
          <w:iCs/>
          <w:color w:val="70AD47"/>
          <w:sz w:val="20"/>
          <w:szCs w:val="16"/>
          <w:vertAlign w:val="baseline"/>
          <w:lang w:val="hr-HR"/>
        </w:rPr>
        <w:fldChar w:fldCharType="end"/>
      </w:r>
      <w:bookmarkEnd w:id="73"/>
      <w:r w:rsidRPr="00381AB1">
        <w:rPr>
          <w:i/>
          <w:iCs/>
          <w:color w:val="70AD47"/>
          <w:sz w:val="20"/>
          <w:szCs w:val="16"/>
          <w:vertAlign w:val="baseline"/>
          <w:lang w:val="hr-HR"/>
        </w:rPr>
        <w:t xml:space="preserve"> Zaposlenost u FBiH (2015-2019)</w:t>
      </w:r>
      <w:r w:rsidRPr="00381AB1">
        <w:rPr>
          <w:i/>
          <w:iCs/>
          <w:color w:val="70AD47"/>
          <w:sz w:val="20"/>
          <w:szCs w:val="16"/>
          <w:lang w:val="hr-HR"/>
        </w:rPr>
        <w:footnoteReference w:id="54"/>
      </w:r>
      <w:bookmarkEnd w:id="74"/>
    </w:p>
    <w:tbl>
      <w:tblPr>
        <w:tblStyle w:val="GridTable4-Accent61"/>
        <w:tblW w:w="8680" w:type="dxa"/>
        <w:tblLayout w:type="fixed"/>
        <w:tblLook w:val="04A0" w:firstRow="1" w:lastRow="0" w:firstColumn="1" w:lastColumn="0" w:noHBand="0" w:noVBand="1"/>
      </w:tblPr>
      <w:tblGrid>
        <w:gridCol w:w="2920"/>
        <w:gridCol w:w="1152"/>
        <w:gridCol w:w="1152"/>
        <w:gridCol w:w="1152"/>
        <w:gridCol w:w="1152"/>
        <w:gridCol w:w="1152"/>
      </w:tblGrid>
      <w:tr w:rsidR="009654CA" w:rsidRPr="00381AB1" w14:paraId="32703598" w14:textId="77777777" w:rsidTr="000621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hideMark/>
          </w:tcPr>
          <w:p w14:paraId="641E6C27" w14:textId="77777777" w:rsidR="009654CA" w:rsidRPr="00381AB1" w:rsidRDefault="009654CA" w:rsidP="009654CA">
            <w:pPr>
              <w:spacing w:before="20" w:after="20" w:line="240" w:lineRule="auto"/>
              <w:jc w:val="both"/>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 </w:t>
            </w:r>
          </w:p>
        </w:tc>
        <w:tc>
          <w:tcPr>
            <w:tcW w:w="1152" w:type="dxa"/>
            <w:hideMark/>
          </w:tcPr>
          <w:p w14:paraId="7E280DC6"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2015</w:t>
            </w:r>
          </w:p>
        </w:tc>
        <w:tc>
          <w:tcPr>
            <w:tcW w:w="1152" w:type="dxa"/>
            <w:hideMark/>
          </w:tcPr>
          <w:p w14:paraId="61A55D90"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2016</w:t>
            </w:r>
          </w:p>
        </w:tc>
        <w:tc>
          <w:tcPr>
            <w:tcW w:w="1152" w:type="dxa"/>
            <w:hideMark/>
          </w:tcPr>
          <w:p w14:paraId="2003483D"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2017</w:t>
            </w:r>
          </w:p>
        </w:tc>
        <w:tc>
          <w:tcPr>
            <w:tcW w:w="1152" w:type="dxa"/>
            <w:hideMark/>
          </w:tcPr>
          <w:p w14:paraId="38F7075B"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2018</w:t>
            </w:r>
          </w:p>
        </w:tc>
        <w:tc>
          <w:tcPr>
            <w:tcW w:w="1152" w:type="dxa"/>
            <w:hideMark/>
          </w:tcPr>
          <w:p w14:paraId="77E1F490"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2019</w:t>
            </w:r>
          </w:p>
        </w:tc>
      </w:tr>
      <w:tr w:rsidR="009654CA" w:rsidRPr="00381AB1" w14:paraId="1532343C"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70AD47" w:themeColor="accent6"/>
            </w:tcBorders>
            <w:shd w:val="clear" w:color="auto" w:fill="auto"/>
            <w:hideMark/>
          </w:tcPr>
          <w:p w14:paraId="15C4D6AC"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Broj zaposlenih osoba</w:t>
            </w:r>
          </w:p>
        </w:tc>
        <w:tc>
          <w:tcPr>
            <w:tcW w:w="1152" w:type="dxa"/>
            <w:tcBorders>
              <w:top w:val="single" w:sz="4" w:space="0" w:color="70AD47" w:themeColor="accent6"/>
            </w:tcBorders>
            <w:shd w:val="clear" w:color="auto" w:fill="auto"/>
            <w:hideMark/>
          </w:tcPr>
          <w:p w14:paraId="3B6C3EC7"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450,121</w:t>
            </w:r>
          </w:p>
        </w:tc>
        <w:tc>
          <w:tcPr>
            <w:tcW w:w="1152" w:type="dxa"/>
            <w:tcBorders>
              <w:top w:val="single" w:sz="4" w:space="0" w:color="70AD47" w:themeColor="accent6"/>
            </w:tcBorders>
            <w:shd w:val="clear" w:color="auto" w:fill="auto"/>
            <w:hideMark/>
          </w:tcPr>
          <w:p w14:paraId="42B13E45"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457,974</w:t>
            </w:r>
          </w:p>
        </w:tc>
        <w:tc>
          <w:tcPr>
            <w:tcW w:w="1152" w:type="dxa"/>
            <w:tcBorders>
              <w:top w:val="single" w:sz="4" w:space="0" w:color="70AD47" w:themeColor="accent6"/>
            </w:tcBorders>
            <w:shd w:val="clear" w:color="auto" w:fill="auto"/>
            <w:hideMark/>
          </w:tcPr>
          <w:p w14:paraId="24AEBF13"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505,201</w:t>
            </w:r>
          </w:p>
        </w:tc>
        <w:tc>
          <w:tcPr>
            <w:tcW w:w="1152" w:type="dxa"/>
            <w:tcBorders>
              <w:top w:val="single" w:sz="4" w:space="0" w:color="70AD47" w:themeColor="accent6"/>
            </w:tcBorders>
            <w:shd w:val="clear" w:color="auto" w:fill="auto"/>
            <w:hideMark/>
          </w:tcPr>
          <w:p w14:paraId="5EE505DB"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519,800</w:t>
            </w:r>
          </w:p>
        </w:tc>
        <w:tc>
          <w:tcPr>
            <w:tcW w:w="1152" w:type="dxa"/>
            <w:tcBorders>
              <w:top w:val="single" w:sz="4" w:space="0" w:color="70AD47" w:themeColor="accent6"/>
            </w:tcBorders>
            <w:shd w:val="clear" w:color="auto" w:fill="auto"/>
            <w:hideMark/>
          </w:tcPr>
          <w:p w14:paraId="131E871E"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531,483</w:t>
            </w:r>
          </w:p>
        </w:tc>
      </w:tr>
      <w:tr w:rsidR="009654CA" w:rsidRPr="00381AB1" w14:paraId="62876DBC"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420AAD53"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Udio muškaraca</w:t>
            </w:r>
          </w:p>
        </w:tc>
        <w:tc>
          <w:tcPr>
            <w:tcW w:w="1152" w:type="dxa"/>
            <w:shd w:val="clear" w:color="auto" w:fill="auto"/>
            <w:hideMark/>
          </w:tcPr>
          <w:p w14:paraId="2EA82697"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60%</w:t>
            </w:r>
          </w:p>
        </w:tc>
        <w:tc>
          <w:tcPr>
            <w:tcW w:w="1152" w:type="dxa"/>
            <w:shd w:val="clear" w:color="auto" w:fill="auto"/>
            <w:hideMark/>
          </w:tcPr>
          <w:p w14:paraId="03DD35BE"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60%</w:t>
            </w:r>
          </w:p>
        </w:tc>
        <w:tc>
          <w:tcPr>
            <w:tcW w:w="1152" w:type="dxa"/>
            <w:shd w:val="clear" w:color="auto" w:fill="auto"/>
            <w:hideMark/>
          </w:tcPr>
          <w:p w14:paraId="5863670E"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59%</w:t>
            </w:r>
          </w:p>
        </w:tc>
        <w:tc>
          <w:tcPr>
            <w:tcW w:w="1152" w:type="dxa"/>
            <w:shd w:val="clear" w:color="auto" w:fill="auto"/>
            <w:hideMark/>
          </w:tcPr>
          <w:p w14:paraId="7875644A"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59%</w:t>
            </w:r>
          </w:p>
        </w:tc>
        <w:tc>
          <w:tcPr>
            <w:tcW w:w="1152" w:type="dxa"/>
            <w:shd w:val="clear" w:color="auto" w:fill="auto"/>
            <w:hideMark/>
          </w:tcPr>
          <w:p w14:paraId="4A9573C7"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58%</w:t>
            </w:r>
          </w:p>
        </w:tc>
      </w:tr>
      <w:tr w:rsidR="009654CA" w:rsidRPr="00381AB1" w14:paraId="1AC769C2"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0089BA57"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Udio žena</w:t>
            </w:r>
          </w:p>
        </w:tc>
        <w:tc>
          <w:tcPr>
            <w:tcW w:w="1152" w:type="dxa"/>
            <w:shd w:val="clear" w:color="auto" w:fill="auto"/>
            <w:hideMark/>
          </w:tcPr>
          <w:p w14:paraId="3EBE4471"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40%</w:t>
            </w:r>
          </w:p>
        </w:tc>
        <w:tc>
          <w:tcPr>
            <w:tcW w:w="1152" w:type="dxa"/>
            <w:shd w:val="clear" w:color="auto" w:fill="auto"/>
            <w:hideMark/>
          </w:tcPr>
          <w:p w14:paraId="24547CAB"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40%</w:t>
            </w:r>
          </w:p>
        </w:tc>
        <w:tc>
          <w:tcPr>
            <w:tcW w:w="1152" w:type="dxa"/>
            <w:shd w:val="clear" w:color="auto" w:fill="auto"/>
            <w:hideMark/>
          </w:tcPr>
          <w:p w14:paraId="583F745A"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41%</w:t>
            </w:r>
          </w:p>
        </w:tc>
        <w:tc>
          <w:tcPr>
            <w:tcW w:w="1152" w:type="dxa"/>
            <w:shd w:val="clear" w:color="auto" w:fill="auto"/>
            <w:hideMark/>
          </w:tcPr>
          <w:p w14:paraId="155F7E6F"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41%</w:t>
            </w:r>
          </w:p>
        </w:tc>
        <w:tc>
          <w:tcPr>
            <w:tcW w:w="1152" w:type="dxa"/>
            <w:shd w:val="clear" w:color="auto" w:fill="auto"/>
            <w:hideMark/>
          </w:tcPr>
          <w:p w14:paraId="0B8224B8"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42%</w:t>
            </w:r>
          </w:p>
        </w:tc>
      </w:tr>
      <w:tr w:rsidR="009654CA" w:rsidRPr="00381AB1" w14:paraId="4967E1A9"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6F30F2D1"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Stopa zaposlenosti</w:t>
            </w:r>
          </w:p>
        </w:tc>
        <w:tc>
          <w:tcPr>
            <w:tcW w:w="1152" w:type="dxa"/>
            <w:shd w:val="clear" w:color="auto" w:fill="auto"/>
            <w:noWrap/>
            <w:hideMark/>
          </w:tcPr>
          <w:p w14:paraId="43E036BC"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28%</w:t>
            </w:r>
          </w:p>
        </w:tc>
        <w:tc>
          <w:tcPr>
            <w:tcW w:w="1152" w:type="dxa"/>
            <w:shd w:val="clear" w:color="auto" w:fill="auto"/>
            <w:noWrap/>
            <w:hideMark/>
          </w:tcPr>
          <w:p w14:paraId="0BA0990D"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29%</w:t>
            </w:r>
          </w:p>
        </w:tc>
        <w:tc>
          <w:tcPr>
            <w:tcW w:w="1152" w:type="dxa"/>
            <w:shd w:val="clear" w:color="auto" w:fill="auto"/>
            <w:noWrap/>
            <w:hideMark/>
          </w:tcPr>
          <w:p w14:paraId="2B1C3787"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33%</w:t>
            </w:r>
          </w:p>
        </w:tc>
        <w:tc>
          <w:tcPr>
            <w:tcW w:w="1152" w:type="dxa"/>
            <w:shd w:val="clear" w:color="auto" w:fill="auto"/>
            <w:noWrap/>
            <w:hideMark/>
          </w:tcPr>
          <w:p w14:paraId="748B0B89"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34%</w:t>
            </w:r>
          </w:p>
        </w:tc>
        <w:tc>
          <w:tcPr>
            <w:tcW w:w="1152" w:type="dxa"/>
            <w:shd w:val="clear" w:color="auto" w:fill="auto"/>
            <w:noWrap/>
            <w:hideMark/>
          </w:tcPr>
          <w:p w14:paraId="15466A47"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35%</w:t>
            </w:r>
          </w:p>
        </w:tc>
      </w:tr>
    </w:tbl>
    <w:p w14:paraId="3148EF41" w14:textId="77777777" w:rsidR="009654CA" w:rsidRPr="00381AB1" w:rsidRDefault="009654CA" w:rsidP="000621D2">
      <w:pPr>
        <w:spacing w:after="0"/>
        <w:rPr>
          <w:lang w:val="hr-HR"/>
        </w:rPr>
      </w:pPr>
    </w:p>
    <w:p w14:paraId="560F68CE" w14:textId="09FA1F23" w:rsidR="009654CA" w:rsidRPr="00381AB1" w:rsidRDefault="009654CA" w:rsidP="000621D2">
      <w:pPr>
        <w:rPr>
          <w:lang w:val="hr-HR"/>
        </w:rPr>
      </w:pPr>
      <w:r w:rsidRPr="00381AB1">
        <w:rPr>
          <w:lang w:val="hr-HR"/>
        </w:rPr>
        <w:t>Većina zaposlenog stanovništva radi u uslužnom sektoru (</w:t>
      </w:r>
      <w:r w:rsidRPr="00381AB1">
        <w:rPr>
          <w:lang w:val="hr-HR"/>
        </w:rPr>
        <w:fldChar w:fldCharType="begin"/>
      </w:r>
      <w:r w:rsidRPr="00381AB1">
        <w:rPr>
          <w:lang w:val="hr-HR"/>
        </w:rPr>
        <w:instrText xml:space="preserve"> REF _Ref68719149 \h  \* MERGEFORMAT </w:instrText>
      </w:r>
      <w:r w:rsidRPr="00381AB1">
        <w:rPr>
          <w:lang w:val="hr-HR"/>
        </w:rPr>
      </w:r>
      <w:r w:rsidRPr="00381AB1">
        <w:rPr>
          <w:lang w:val="hr-HR"/>
        </w:rPr>
        <w:fldChar w:fldCharType="separate"/>
      </w:r>
      <w:r w:rsidR="00947A5F" w:rsidRPr="00947A5F">
        <w:rPr>
          <w:lang w:val="hr-HR"/>
        </w:rPr>
        <w:t>Tabela 10</w:t>
      </w:r>
      <w:r w:rsidRPr="00381AB1">
        <w:rPr>
          <w:lang w:val="hr-HR"/>
        </w:rPr>
        <w:fldChar w:fldCharType="end"/>
      </w:r>
      <w:r w:rsidRPr="00381AB1">
        <w:rPr>
          <w:lang w:val="hr-HR"/>
        </w:rPr>
        <w:t>).</w:t>
      </w:r>
    </w:p>
    <w:p w14:paraId="283478A9" w14:textId="6068C222" w:rsidR="009654CA" w:rsidRPr="00381AB1" w:rsidRDefault="009654CA" w:rsidP="000621D2">
      <w:pPr>
        <w:pStyle w:val="BVIfnrCharCharCharCharChar"/>
        <w:spacing w:after="120"/>
        <w:rPr>
          <w:i/>
          <w:iCs/>
          <w:color w:val="70AD47"/>
          <w:sz w:val="20"/>
          <w:szCs w:val="16"/>
          <w:vertAlign w:val="baseline"/>
          <w:lang w:val="hr-HR"/>
        </w:rPr>
      </w:pPr>
      <w:bookmarkStart w:id="75" w:name="_Ref68719149"/>
      <w:bookmarkStart w:id="76" w:name="_Toc77075308"/>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947A5F">
        <w:rPr>
          <w:i/>
          <w:iCs/>
          <w:noProof/>
          <w:color w:val="70AD47"/>
          <w:sz w:val="20"/>
          <w:szCs w:val="16"/>
          <w:vertAlign w:val="baseline"/>
          <w:lang w:val="hr-HR"/>
        </w:rPr>
        <w:t>10</w:t>
      </w:r>
      <w:r w:rsidRPr="00381AB1">
        <w:rPr>
          <w:i/>
          <w:iCs/>
          <w:color w:val="70AD47"/>
          <w:sz w:val="20"/>
          <w:szCs w:val="16"/>
          <w:vertAlign w:val="baseline"/>
          <w:lang w:val="hr-HR"/>
        </w:rPr>
        <w:fldChar w:fldCharType="end"/>
      </w:r>
      <w:bookmarkEnd w:id="75"/>
      <w:r w:rsidRPr="00381AB1">
        <w:rPr>
          <w:i/>
          <w:iCs/>
          <w:color w:val="70AD47"/>
          <w:sz w:val="20"/>
          <w:szCs w:val="16"/>
          <w:vertAlign w:val="baseline"/>
          <w:lang w:val="hr-HR"/>
        </w:rPr>
        <w:t xml:space="preserve"> Zaposlenost po sektorima u FBiH (2019)</w:t>
      </w:r>
      <w:r w:rsidRPr="00381AB1">
        <w:rPr>
          <w:i/>
          <w:iCs/>
          <w:color w:val="70AD47"/>
          <w:sz w:val="20"/>
          <w:szCs w:val="16"/>
          <w:lang w:val="hr-HR"/>
        </w:rPr>
        <w:footnoteReference w:id="55"/>
      </w:r>
      <w:bookmarkEnd w:id="76"/>
    </w:p>
    <w:tbl>
      <w:tblPr>
        <w:tblStyle w:val="GridTable4-Accent61"/>
        <w:tblW w:w="7621" w:type="dxa"/>
        <w:tblLook w:val="04A0" w:firstRow="1" w:lastRow="0" w:firstColumn="1" w:lastColumn="0" w:noHBand="0" w:noVBand="1"/>
      </w:tblPr>
      <w:tblGrid>
        <w:gridCol w:w="2802"/>
        <w:gridCol w:w="1606"/>
        <w:gridCol w:w="1606"/>
        <w:gridCol w:w="1607"/>
      </w:tblGrid>
      <w:tr w:rsidR="009654CA" w:rsidRPr="00381AB1" w14:paraId="6D6C6148" w14:textId="77777777" w:rsidTr="000621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vMerge w:val="restart"/>
            <w:noWrap/>
            <w:hideMark/>
          </w:tcPr>
          <w:p w14:paraId="0005AC5D" w14:textId="77777777" w:rsidR="009654CA" w:rsidRPr="00381AB1" w:rsidRDefault="009654CA" w:rsidP="009654CA">
            <w:pPr>
              <w:spacing w:before="20" w:after="20" w:line="240" w:lineRule="auto"/>
              <w:rPr>
                <w:rFonts w:ascii="Calibri" w:eastAsia="Times New Roman" w:hAnsi="Calibri" w:cs="Calibri"/>
                <w:color w:val="000000"/>
                <w:sz w:val="20"/>
                <w:szCs w:val="18"/>
                <w:lang w:val="hr-HR" w:eastAsia="bs-Latn-BA"/>
              </w:rPr>
            </w:pPr>
            <w:r w:rsidRPr="00381AB1">
              <w:rPr>
                <w:rFonts w:ascii="Calibri" w:eastAsia="Times New Roman" w:hAnsi="Calibri" w:cs="Calibri"/>
                <w:color w:val="000000"/>
                <w:sz w:val="20"/>
                <w:szCs w:val="18"/>
                <w:lang w:val="hr-HR" w:eastAsia="bs-Latn-BA"/>
              </w:rPr>
              <w:t> </w:t>
            </w:r>
            <w:r w:rsidRPr="00381AB1">
              <w:rPr>
                <w:rFonts w:ascii="Calibri" w:eastAsia="Times New Roman" w:hAnsi="Calibri" w:cs="Calibri"/>
                <w:sz w:val="20"/>
                <w:szCs w:val="18"/>
                <w:lang w:val="hr-HR" w:eastAsia="bs-Latn-BA"/>
              </w:rPr>
              <w:t>Sektor</w:t>
            </w:r>
          </w:p>
        </w:tc>
        <w:tc>
          <w:tcPr>
            <w:tcW w:w="4819" w:type="dxa"/>
            <w:gridSpan w:val="3"/>
            <w:tcBorders>
              <w:bottom w:val="single" w:sz="4" w:space="0" w:color="A8D08D" w:themeColor="accent6" w:themeTint="99"/>
            </w:tcBorders>
            <w:hideMark/>
          </w:tcPr>
          <w:p w14:paraId="74B20B67"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Stopa zaposlenosti</w:t>
            </w:r>
          </w:p>
        </w:tc>
      </w:tr>
      <w:tr w:rsidR="009654CA" w:rsidRPr="00381AB1" w14:paraId="3FC0FA37"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vMerge/>
            <w:tcBorders>
              <w:bottom w:val="single" w:sz="4" w:space="0" w:color="A8D08D" w:themeColor="accent6" w:themeTint="99"/>
            </w:tcBorders>
            <w:noWrap/>
          </w:tcPr>
          <w:p w14:paraId="71DD0050" w14:textId="77777777" w:rsidR="009654CA" w:rsidRPr="00381AB1" w:rsidRDefault="009654CA" w:rsidP="009654CA">
            <w:pPr>
              <w:spacing w:before="20" w:after="20" w:line="240" w:lineRule="auto"/>
              <w:rPr>
                <w:rFonts w:ascii="Calibri" w:eastAsia="Times New Roman" w:hAnsi="Calibri" w:cs="Calibri"/>
                <w:color w:val="000000"/>
                <w:sz w:val="20"/>
                <w:szCs w:val="18"/>
                <w:lang w:val="hr-HR" w:eastAsia="bs-Latn-BA"/>
              </w:rPr>
            </w:pPr>
          </w:p>
        </w:tc>
        <w:tc>
          <w:tcPr>
            <w:tcW w:w="1606" w:type="dxa"/>
            <w:tcBorders>
              <w:bottom w:val="single" w:sz="4" w:space="0" w:color="A8D08D" w:themeColor="accent6" w:themeTint="99"/>
            </w:tcBorders>
            <w:shd w:val="clear" w:color="auto" w:fill="70AD47"/>
          </w:tcPr>
          <w:p w14:paraId="4661F253" w14:textId="77777777" w:rsidR="009654CA" w:rsidRPr="00381AB1" w:rsidRDefault="009654CA" w:rsidP="009654C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0"/>
                <w:szCs w:val="18"/>
                <w:lang w:val="hr-HR" w:eastAsia="bs-Latn-BA"/>
              </w:rPr>
            </w:pPr>
            <w:r w:rsidRPr="00381AB1">
              <w:rPr>
                <w:rFonts w:ascii="Calibri" w:eastAsia="Times New Roman" w:hAnsi="Calibri" w:cs="Calibri"/>
                <w:color w:val="FFFFFF" w:themeColor="background1"/>
                <w:sz w:val="20"/>
                <w:szCs w:val="18"/>
                <w:lang w:val="hr-HR" w:eastAsia="bs-Latn-BA"/>
              </w:rPr>
              <w:t>2017</w:t>
            </w:r>
          </w:p>
        </w:tc>
        <w:tc>
          <w:tcPr>
            <w:tcW w:w="1606" w:type="dxa"/>
            <w:tcBorders>
              <w:bottom w:val="single" w:sz="4" w:space="0" w:color="A8D08D" w:themeColor="accent6" w:themeTint="99"/>
            </w:tcBorders>
            <w:shd w:val="clear" w:color="auto" w:fill="70AD47"/>
          </w:tcPr>
          <w:p w14:paraId="369A3E55" w14:textId="77777777" w:rsidR="009654CA" w:rsidRPr="00381AB1" w:rsidRDefault="009654CA" w:rsidP="009654C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0"/>
                <w:szCs w:val="18"/>
                <w:lang w:val="hr-HR" w:eastAsia="bs-Latn-BA"/>
              </w:rPr>
            </w:pPr>
            <w:r w:rsidRPr="00381AB1">
              <w:rPr>
                <w:rFonts w:ascii="Calibri" w:eastAsia="Times New Roman" w:hAnsi="Calibri" w:cs="Calibri"/>
                <w:color w:val="FFFFFF" w:themeColor="background1"/>
                <w:sz w:val="20"/>
                <w:szCs w:val="18"/>
                <w:lang w:val="hr-HR" w:eastAsia="bs-Latn-BA"/>
              </w:rPr>
              <w:t>2018</w:t>
            </w:r>
          </w:p>
        </w:tc>
        <w:tc>
          <w:tcPr>
            <w:tcW w:w="1607" w:type="dxa"/>
            <w:tcBorders>
              <w:bottom w:val="single" w:sz="4" w:space="0" w:color="A8D08D" w:themeColor="accent6" w:themeTint="99"/>
            </w:tcBorders>
            <w:shd w:val="clear" w:color="auto" w:fill="70AD47"/>
          </w:tcPr>
          <w:p w14:paraId="56561719" w14:textId="77777777" w:rsidR="009654CA" w:rsidRPr="00381AB1" w:rsidRDefault="009654CA" w:rsidP="009654C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0"/>
                <w:szCs w:val="18"/>
                <w:lang w:val="hr-HR" w:eastAsia="bs-Latn-BA"/>
              </w:rPr>
            </w:pPr>
            <w:r w:rsidRPr="00381AB1">
              <w:rPr>
                <w:rFonts w:ascii="Calibri" w:eastAsia="Times New Roman" w:hAnsi="Calibri" w:cs="Calibri"/>
                <w:color w:val="FFFFFF" w:themeColor="background1"/>
                <w:sz w:val="20"/>
                <w:szCs w:val="18"/>
                <w:lang w:val="hr-HR" w:eastAsia="bs-Latn-BA"/>
              </w:rPr>
              <w:t>2019</w:t>
            </w:r>
          </w:p>
        </w:tc>
      </w:tr>
      <w:tr w:rsidR="009654CA" w:rsidRPr="00381AB1" w14:paraId="0E150AA2"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hideMark/>
          </w:tcPr>
          <w:p w14:paraId="694BEB8A"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Poljoprivreda</w:t>
            </w:r>
          </w:p>
        </w:tc>
        <w:tc>
          <w:tcPr>
            <w:tcW w:w="1606" w:type="dxa"/>
            <w:shd w:val="clear" w:color="auto" w:fill="auto"/>
            <w:hideMark/>
          </w:tcPr>
          <w:p w14:paraId="20980BFD"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11.8</w:t>
            </w:r>
          </w:p>
        </w:tc>
        <w:tc>
          <w:tcPr>
            <w:tcW w:w="1606" w:type="dxa"/>
            <w:shd w:val="clear" w:color="auto" w:fill="auto"/>
            <w:hideMark/>
          </w:tcPr>
          <w:p w14:paraId="0410B03F"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8.3</w:t>
            </w:r>
          </w:p>
        </w:tc>
        <w:tc>
          <w:tcPr>
            <w:tcW w:w="1607" w:type="dxa"/>
            <w:shd w:val="clear" w:color="auto" w:fill="auto"/>
            <w:hideMark/>
          </w:tcPr>
          <w:p w14:paraId="0F46115E"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8.9</w:t>
            </w:r>
          </w:p>
        </w:tc>
      </w:tr>
      <w:tr w:rsidR="009654CA" w:rsidRPr="00381AB1" w14:paraId="0F49A628"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hideMark/>
          </w:tcPr>
          <w:p w14:paraId="5845A744"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Industrija</w:t>
            </w:r>
          </w:p>
        </w:tc>
        <w:tc>
          <w:tcPr>
            <w:tcW w:w="1606" w:type="dxa"/>
            <w:shd w:val="clear" w:color="auto" w:fill="auto"/>
            <w:hideMark/>
          </w:tcPr>
          <w:p w14:paraId="032EC14F" w14:textId="77777777" w:rsidR="009654CA" w:rsidRPr="00381AB1" w:rsidRDefault="009654CA" w:rsidP="009654CA">
            <w:pPr>
              <w:spacing w:before="20" w:after="2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32.7</w:t>
            </w:r>
          </w:p>
        </w:tc>
        <w:tc>
          <w:tcPr>
            <w:tcW w:w="1606" w:type="dxa"/>
            <w:shd w:val="clear" w:color="auto" w:fill="auto"/>
            <w:hideMark/>
          </w:tcPr>
          <w:p w14:paraId="33BAB2DD" w14:textId="77777777" w:rsidR="009654CA" w:rsidRPr="00381AB1" w:rsidRDefault="009654CA" w:rsidP="009654CA">
            <w:pPr>
              <w:spacing w:before="20" w:after="2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35.5</w:t>
            </w:r>
          </w:p>
        </w:tc>
        <w:tc>
          <w:tcPr>
            <w:tcW w:w="1607" w:type="dxa"/>
            <w:shd w:val="clear" w:color="auto" w:fill="auto"/>
            <w:hideMark/>
          </w:tcPr>
          <w:p w14:paraId="1C6CA6D9" w14:textId="77777777" w:rsidR="009654CA" w:rsidRPr="00381AB1" w:rsidRDefault="009654CA" w:rsidP="009654CA">
            <w:pPr>
              <w:spacing w:before="20" w:after="2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35.5</w:t>
            </w:r>
          </w:p>
        </w:tc>
      </w:tr>
      <w:tr w:rsidR="009654CA" w:rsidRPr="00381AB1" w14:paraId="0D894354"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hideMark/>
          </w:tcPr>
          <w:p w14:paraId="1777FF69"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Uslužne djelatnosti</w:t>
            </w:r>
          </w:p>
        </w:tc>
        <w:tc>
          <w:tcPr>
            <w:tcW w:w="1606" w:type="dxa"/>
            <w:shd w:val="clear" w:color="auto" w:fill="auto"/>
            <w:hideMark/>
          </w:tcPr>
          <w:p w14:paraId="718E1F6E"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55.5</w:t>
            </w:r>
          </w:p>
        </w:tc>
        <w:tc>
          <w:tcPr>
            <w:tcW w:w="1606" w:type="dxa"/>
            <w:shd w:val="clear" w:color="auto" w:fill="auto"/>
            <w:hideMark/>
          </w:tcPr>
          <w:p w14:paraId="7458B951"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56.2</w:t>
            </w:r>
          </w:p>
        </w:tc>
        <w:tc>
          <w:tcPr>
            <w:tcW w:w="1607" w:type="dxa"/>
            <w:shd w:val="clear" w:color="auto" w:fill="auto"/>
            <w:hideMark/>
          </w:tcPr>
          <w:p w14:paraId="0ACA4A18" w14:textId="77777777" w:rsidR="009654CA" w:rsidRPr="00381AB1" w:rsidRDefault="009654CA" w:rsidP="009654CA">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55.6</w:t>
            </w:r>
          </w:p>
        </w:tc>
      </w:tr>
    </w:tbl>
    <w:p w14:paraId="65E8A15D" w14:textId="77777777" w:rsidR="009654CA" w:rsidRPr="00381AB1" w:rsidRDefault="009654CA" w:rsidP="000621D2">
      <w:pPr>
        <w:spacing w:after="0"/>
        <w:rPr>
          <w:lang w:val="hr-HR"/>
        </w:rPr>
      </w:pPr>
    </w:p>
    <w:p w14:paraId="2883614D" w14:textId="3A853181" w:rsidR="009654CA" w:rsidRPr="00381AB1" w:rsidRDefault="009654CA" w:rsidP="009654CA">
      <w:pPr>
        <w:jc w:val="both"/>
        <w:rPr>
          <w:highlight w:val="yellow"/>
          <w:lang w:val="hr-HR"/>
        </w:rPr>
      </w:pPr>
      <w:r w:rsidRPr="00381AB1">
        <w:rPr>
          <w:lang w:val="hr-HR"/>
        </w:rPr>
        <w:t xml:space="preserve">Neadekvatna kvalifikacijska struktura radno sposobnog stanovništva ogleda se i u strukturi zaposlenosti. Najveći udio zaposlenih u FBiH u 2019. godini, prema </w:t>
      </w:r>
      <w:r w:rsidR="009104DD">
        <w:rPr>
          <w:lang w:val="hr-HR"/>
        </w:rPr>
        <w:t>nivou</w:t>
      </w:r>
      <w:r w:rsidRPr="00381AB1">
        <w:rPr>
          <w:lang w:val="hr-HR"/>
        </w:rPr>
        <w:t xml:space="preserve"> strukovnog obrazovanja, odnosi se </w:t>
      </w:r>
      <w:r w:rsidR="006E50F7">
        <w:rPr>
          <w:lang w:val="hr-HR"/>
        </w:rPr>
        <w:t>srednju stručnu spremu - SSS</w:t>
      </w:r>
      <w:r w:rsidRPr="00381AB1">
        <w:rPr>
          <w:lang w:val="hr-HR"/>
        </w:rPr>
        <w:t xml:space="preserve"> (47%), </w:t>
      </w:r>
      <w:r w:rsidR="006E50F7">
        <w:rPr>
          <w:lang w:val="hr-HR"/>
        </w:rPr>
        <w:t>visoku stručnu spremu - VSS</w:t>
      </w:r>
      <w:r w:rsidRPr="00381AB1">
        <w:rPr>
          <w:lang w:val="hr-HR"/>
        </w:rPr>
        <w:t xml:space="preserve"> (24%), kvalificirani</w:t>
      </w:r>
      <w:r w:rsidR="006E50F7">
        <w:rPr>
          <w:lang w:val="hr-HR"/>
        </w:rPr>
        <w:t xml:space="preserve"> - KV</w:t>
      </w:r>
      <w:r w:rsidRPr="00381AB1">
        <w:rPr>
          <w:lang w:val="hr-HR"/>
        </w:rPr>
        <w:t xml:space="preserve"> (13%), </w:t>
      </w:r>
      <w:r w:rsidR="006E50F7">
        <w:rPr>
          <w:lang w:val="hr-HR"/>
        </w:rPr>
        <w:t>višu školsku spremu - VŠS</w:t>
      </w:r>
      <w:r w:rsidRPr="00381AB1">
        <w:rPr>
          <w:lang w:val="hr-HR"/>
        </w:rPr>
        <w:t xml:space="preserve"> (5%), nekvalificirani</w:t>
      </w:r>
      <w:r w:rsidR="006E50F7">
        <w:rPr>
          <w:lang w:val="hr-HR"/>
        </w:rPr>
        <w:t xml:space="preserve"> - NK</w:t>
      </w:r>
      <w:r w:rsidRPr="00381AB1">
        <w:rPr>
          <w:lang w:val="hr-HR"/>
        </w:rPr>
        <w:t xml:space="preserve"> (4%), visoko kvalificirani</w:t>
      </w:r>
      <w:r w:rsidR="006E50F7">
        <w:rPr>
          <w:lang w:val="hr-HR"/>
        </w:rPr>
        <w:t xml:space="preserve"> - VKV</w:t>
      </w:r>
      <w:r w:rsidRPr="00381AB1">
        <w:rPr>
          <w:lang w:val="hr-HR"/>
        </w:rPr>
        <w:t xml:space="preserve"> (3%), nisko </w:t>
      </w:r>
      <w:r w:rsidR="006E50F7">
        <w:rPr>
          <w:lang w:val="hr-HR"/>
        </w:rPr>
        <w:t>kvalificirani - NK</w:t>
      </w:r>
      <w:r w:rsidRPr="00381AB1">
        <w:rPr>
          <w:lang w:val="hr-HR"/>
        </w:rPr>
        <w:t xml:space="preserve"> (3%), polukvalificirani </w:t>
      </w:r>
      <w:r w:rsidR="006E50F7">
        <w:rPr>
          <w:lang w:val="hr-HR"/>
        </w:rPr>
        <w:t xml:space="preserve">– PK </w:t>
      </w:r>
      <w:r w:rsidRPr="00381AB1">
        <w:rPr>
          <w:lang w:val="hr-HR"/>
        </w:rPr>
        <w:t>(1%) (</w:t>
      </w:r>
      <w:r w:rsidRPr="00381AB1">
        <w:rPr>
          <w:lang w:val="hr-HR"/>
        </w:rPr>
        <w:fldChar w:fldCharType="begin"/>
      </w:r>
      <w:r w:rsidRPr="00381AB1">
        <w:rPr>
          <w:lang w:val="hr-HR"/>
        </w:rPr>
        <w:instrText xml:space="preserve"> REF _Ref69128999 \h  \* MERGEFORMAT </w:instrText>
      </w:r>
      <w:r w:rsidRPr="00381AB1">
        <w:rPr>
          <w:lang w:val="hr-HR"/>
        </w:rPr>
      </w:r>
      <w:r w:rsidRPr="00381AB1">
        <w:rPr>
          <w:lang w:val="hr-HR"/>
        </w:rPr>
        <w:fldChar w:fldCharType="separate"/>
      </w:r>
      <w:r w:rsidRPr="00381AB1">
        <w:rPr>
          <w:lang w:val="hr-HR"/>
        </w:rPr>
        <w:t>Slika 11</w:t>
      </w:r>
      <w:r w:rsidRPr="00381AB1">
        <w:rPr>
          <w:lang w:val="hr-HR"/>
        </w:rPr>
        <w:fldChar w:fldCharType="end"/>
      </w:r>
      <w:r w:rsidRPr="00381AB1">
        <w:rPr>
          <w:lang w:val="hr-HR"/>
        </w:rPr>
        <w:t>).</w:t>
      </w:r>
    </w:p>
    <w:tbl>
      <w:tblPr>
        <w:tblW w:w="0" w:type="auto"/>
        <w:tblLook w:val="04A0" w:firstRow="1" w:lastRow="0" w:firstColumn="1" w:lastColumn="0" w:noHBand="0" w:noVBand="1"/>
      </w:tblPr>
      <w:tblGrid>
        <w:gridCol w:w="9360"/>
      </w:tblGrid>
      <w:tr w:rsidR="00E14805" w:rsidRPr="00381AB1" w14:paraId="39BD1668" w14:textId="77777777" w:rsidTr="00E14805">
        <w:tc>
          <w:tcPr>
            <w:tcW w:w="9576" w:type="dxa"/>
          </w:tcPr>
          <w:p w14:paraId="1F667C59" w14:textId="4213E83F" w:rsidR="00E14805" w:rsidRPr="00381AB1" w:rsidRDefault="00E14805" w:rsidP="00E14805">
            <w:pPr>
              <w:spacing w:after="20" w:line="240" w:lineRule="auto"/>
              <w:jc w:val="center"/>
              <w:rPr>
                <w:highlight w:val="yellow"/>
                <w:lang w:val="hr-HR"/>
              </w:rPr>
            </w:pPr>
            <w:r w:rsidRPr="00381AB1">
              <w:rPr>
                <w:noProof/>
                <w:highlight w:val="yellow"/>
                <w:lang w:val="hr-HR"/>
              </w:rPr>
              <w:drawing>
                <wp:inline distT="0" distB="0" distL="0" distR="0" wp14:anchorId="10C18CF6" wp14:editId="4463A817">
                  <wp:extent cx="4313496" cy="2541182"/>
                  <wp:effectExtent l="0" t="0" r="11430"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C80F47" w:rsidRPr="00947A5F" w14:paraId="3C417455" w14:textId="77777777" w:rsidTr="002D0B97">
        <w:tc>
          <w:tcPr>
            <w:tcW w:w="9576" w:type="dxa"/>
          </w:tcPr>
          <w:p w14:paraId="579CFA76" w14:textId="2C3BE879" w:rsidR="00E14805" w:rsidRPr="00947A5F" w:rsidRDefault="009654CA" w:rsidP="002D0B97">
            <w:pPr>
              <w:pStyle w:val="BVIfnrCharCharCharCharChar"/>
              <w:spacing w:before="120" w:after="120"/>
              <w:jc w:val="center"/>
              <w:rPr>
                <w:i/>
                <w:iCs/>
                <w:color w:val="70AD47"/>
                <w:sz w:val="20"/>
                <w:szCs w:val="14"/>
                <w:highlight w:val="yellow"/>
                <w:vertAlign w:val="baseline"/>
                <w:lang w:val="hr-HR"/>
              </w:rPr>
            </w:pPr>
            <w:bookmarkStart w:id="77" w:name="_Ref69128999"/>
            <w:bookmarkStart w:id="78" w:name="_Toc77075336"/>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Pr="00947A5F">
              <w:rPr>
                <w:i/>
                <w:iCs/>
                <w:color w:val="70AD47"/>
                <w:sz w:val="20"/>
                <w:szCs w:val="14"/>
                <w:vertAlign w:val="baseline"/>
                <w:lang w:val="hr-HR"/>
              </w:rPr>
              <w:t>11</w:t>
            </w:r>
            <w:r w:rsidRPr="00947A5F">
              <w:rPr>
                <w:i/>
                <w:iCs/>
                <w:color w:val="70AD47"/>
                <w:sz w:val="20"/>
                <w:szCs w:val="14"/>
                <w:vertAlign w:val="baseline"/>
                <w:lang w:val="hr-HR"/>
              </w:rPr>
              <w:fldChar w:fldCharType="end"/>
            </w:r>
            <w:bookmarkEnd w:id="77"/>
            <w:r w:rsidRPr="00947A5F">
              <w:rPr>
                <w:i/>
                <w:iCs/>
                <w:color w:val="70AD47"/>
                <w:sz w:val="20"/>
                <w:szCs w:val="14"/>
                <w:vertAlign w:val="baseline"/>
                <w:lang w:val="hr-HR"/>
              </w:rPr>
              <w:t xml:space="preserve"> Stepen stručne spreme zaposlenika u 2019</w:t>
            </w:r>
            <w:r w:rsidRPr="00947A5F">
              <w:rPr>
                <w:i/>
                <w:iCs/>
                <w:color w:val="70AD47"/>
                <w:sz w:val="20"/>
                <w:szCs w:val="14"/>
                <w:lang w:val="hr-HR"/>
              </w:rPr>
              <w:footnoteReference w:id="56"/>
            </w:r>
            <w:bookmarkEnd w:id="78"/>
          </w:p>
        </w:tc>
      </w:tr>
    </w:tbl>
    <w:p w14:paraId="3931FFD5" w14:textId="77777777" w:rsidR="00E14805" w:rsidRPr="00381AB1" w:rsidRDefault="00E14805" w:rsidP="00E14805">
      <w:pPr>
        <w:spacing w:after="0"/>
        <w:rPr>
          <w:highlight w:val="yellow"/>
          <w:lang w:val="hr-HR"/>
        </w:rPr>
      </w:pPr>
    </w:p>
    <w:p w14:paraId="6EB8D381" w14:textId="00E5AFCB" w:rsidR="009654CA" w:rsidRPr="00381AB1" w:rsidRDefault="009654CA" w:rsidP="000621D2">
      <w:pPr>
        <w:jc w:val="both"/>
        <w:rPr>
          <w:lang w:val="hr-HR"/>
        </w:rPr>
      </w:pPr>
      <w:r w:rsidRPr="00381AB1">
        <w:rPr>
          <w:lang w:val="hr-HR"/>
        </w:rPr>
        <w:t>Broj nezaposlenih ukazuje na trend smanjenja tokom godina (</w:t>
      </w:r>
      <w:r w:rsidRPr="00381AB1">
        <w:rPr>
          <w:lang w:val="hr-HR"/>
        </w:rPr>
        <w:fldChar w:fldCharType="begin"/>
      </w:r>
      <w:r w:rsidRPr="00381AB1">
        <w:rPr>
          <w:lang w:val="hr-HR"/>
        </w:rPr>
        <w:instrText xml:space="preserve"> REF _Ref69123872 \h  \* MERGEFORMAT </w:instrText>
      </w:r>
      <w:r w:rsidRPr="00381AB1">
        <w:rPr>
          <w:lang w:val="hr-HR"/>
        </w:rPr>
      </w:r>
      <w:r w:rsidRPr="00381AB1">
        <w:rPr>
          <w:lang w:val="hr-HR"/>
        </w:rPr>
        <w:fldChar w:fldCharType="separate"/>
      </w:r>
      <w:r w:rsidR="00947A5F" w:rsidRPr="00947A5F">
        <w:rPr>
          <w:lang w:val="hr-HR"/>
        </w:rPr>
        <w:t xml:space="preserve">Tabela </w:t>
      </w:r>
      <w:r w:rsidR="00947A5F" w:rsidRPr="00947A5F">
        <w:rPr>
          <w:szCs w:val="16"/>
          <w:lang w:val="hr-HR"/>
        </w:rPr>
        <w:t>11</w:t>
      </w:r>
      <w:r w:rsidRPr="00381AB1">
        <w:rPr>
          <w:lang w:val="hr-HR"/>
        </w:rPr>
        <w:fldChar w:fldCharType="end"/>
      </w:r>
      <w:r w:rsidRPr="00381AB1">
        <w:rPr>
          <w:lang w:val="hr-HR"/>
        </w:rPr>
        <w:t xml:space="preserve">). U pogledu spola, više je žena nezaposleno nego muškaraca. Najveći udio među nezaposlenim stanovništvom čine osobe u dobnoj </w:t>
      </w:r>
      <w:r w:rsidRPr="00381AB1">
        <w:rPr>
          <w:lang w:val="hr-HR"/>
        </w:rPr>
        <w:lastRenderedPageBreak/>
        <w:t>skupini od 50 do 54 godine. Među nezaposlenim stanovništvom, najviše je osoba sa završenim srednjim obrazovanjem.</w:t>
      </w:r>
    </w:p>
    <w:p w14:paraId="4396FB17" w14:textId="6E5F25D0" w:rsidR="009654CA" w:rsidRPr="00381AB1" w:rsidRDefault="009654CA" w:rsidP="000621D2">
      <w:pPr>
        <w:pStyle w:val="BVIfnrCharCharCharCharChar"/>
        <w:spacing w:after="120"/>
        <w:rPr>
          <w:i/>
          <w:iCs/>
          <w:color w:val="70AD47"/>
          <w:sz w:val="20"/>
          <w:szCs w:val="16"/>
          <w:vertAlign w:val="baseline"/>
          <w:lang w:val="hr-HR"/>
        </w:rPr>
      </w:pPr>
      <w:bookmarkStart w:id="79" w:name="_Ref69123872"/>
      <w:bookmarkStart w:id="80" w:name="_Toc77075309"/>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947A5F">
        <w:rPr>
          <w:i/>
          <w:iCs/>
          <w:noProof/>
          <w:color w:val="70AD47"/>
          <w:sz w:val="20"/>
          <w:szCs w:val="16"/>
          <w:vertAlign w:val="baseline"/>
          <w:lang w:val="hr-HR"/>
        </w:rPr>
        <w:t>11</w:t>
      </w:r>
      <w:r w:rsidRPr="00381AB1">
        <w:rPr>
          <w:i/>
          <w:iCs/>
          <w:color w:val="70AD47"/>
          <w:sz w:val="20"/>
          <w:szCs w:val="16"/>
          <w:vertAlign w:val="baseline"/>
          <w:lang w:val="hr-HR"/>
        </w:rPr>
        <w:fldChar w:fldCharType="end"/>
      </w:r>
      <w:bookmarkEnd w:id="79"/>
      <w:r w:rsidRPr="00381AB1">
        <w:rPr>
          <w:i/>
          <w:iCs/>
          <w:color w:val="70AD47"/>
          <w:sz w:val="20"/>
          <w:szCs w:val="16"/>
          <w:vertAlign w:val="baseline"/>
          <w:lang w:val="hr-HR"/>
        </w:rPr>
        <w:t xml:space="preserve"> Nezaposlenost u  FBiH (2015-2019)</w:t>
      </w:r>
      <w:r w:rsidRPr="00381AB1">
        <w:rPr>
          <w:i/>
          <w:iCs/>
          <w:color w:val="70AD47"/>
          <w:sz w:val="20"/>
          <w:szCs w:val="16"/>
          <w:lang w:val="hr-HR"/>
        </w:rPr>
        <w:footnoteReference w:id="57"/>
      </w:r>
      <w:bookmarkEnd w:id="80"/>
    </w:p>
    <w:tbl>
      <w:tblPr>
        <w:tblStyle w:val="GridTable4-Accent61"/>
        <w:tblW w:w="8755" w:type="dxa"/>
        <w:tblLayout w:type="fixed"/>
        <w:tblLook w:val="04A0" w:firstRow="1" w:lastRow="0" w:firstColumn="1" w:lastColumn="0" w:noHBand="0" w:noVBand="1"/>
      </w:tblPr>
      <w:tblGrid>
        <w:gridCol w:w="2920"/>
        <w:gridCol w:w="1167"/>
        <w:gridCol w:w="1167"/>
        <w:gridCol w:w="1167"/>
        <w:gridCol w:w="1167"/>
        <w:gridCol w:w="1167"/>
      </w:tblGrid>
      <w:tr w:rsidR="009654CA" w:rsidRPr="00381AB1" w14:paraId="64F9D21B" w14:textId="77777777" w:rsidTr="000621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hideMark/>
          </w:tcPr>
          <w:p w14:paraId="122B8BAF" w14:textId="77777777" w:rsidR="009654CA" w:rsidRPr="00381AB1" w:rsidRDefault="009654CA" w:rsidP="009654CA">
            <w:pPr>
              <w:spacing w:before="20" w:after="20" w:line="240" w:lineRule="auto"/>
              <w:jc w:val="both"/>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 </w:t>
            </w:r>
          </w:p>
        </w:tc>
        <w:tc>
          <w:tcPr>
            <w:tcW w:w="1167" w:type="dxa"/>
            <w:hideMark/>
          </w:tcPr>
          <w:p w14:paraId="2B9A6263"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2015</w:t>
            </w:r>
          </w:p>
        </w:tc>
        <w:tc>
          <w:tcPr>
            <w:tcW w:w="1167" w:type="dxa"/>
            <w:hideMark/>
          </w:tcPr>
          <w:p w14:paraId="5CBD3113"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2016</w:t>
            </w:r>
          </w:p>
        </w:tc>
        <w:tc>
          <w:tcPr>
            <w:tcW w:w="1167" w:type="dxa"/>
            <w:hideMark/>
          </w:tcPr>
          <w:p w14:paraId="6110A02F"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2017</w:t>
            </w:r>
          </w:p>
        </w:tc>
        <w:tc>
          <w:tcPr>
            <w:tcW w:w="1167" w:type="dxa"/>
            <w:hideMark/>
          </w:tcPr>
          <w:p w14:paraId="55DE15B2"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2018</w:t>
            </w:r>
          </w:p>
        </w:tc>
        <w:tc>
          <w:tcPr>
            <w:tcW w:w="1167" w:type="dxa"/>
            <w:hideMark/>
          </w:tcPr>
          <w:p w14:paraId="43F339B6" w14:textId="77777777" w:rsidR="009654CA" w:rsidRPr="00381AB1" w:rsidRDefault="009654CA" w:rsidP="009654C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2019</w:t>
            </w:r>
          </w:p>
        </w:tc>
      </w:tr>
      <w:tr w:rsidR="009654CA" w:rsidRPr="00381AB1" w14:paraId="51C50DB9"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70AD47" w:themeColor="accent6"/>
            </w:tcBorders>
            <w:shd w:val="clear" w:color="auto" w:fill="auto"/>
            <w:hideMark/>
          </w:tcPr>
          <w:p w14:paraId="5EFE5197"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Broj nezaposlenih osoba</w:t>
            </w:r>
          </w:p>
        </w:tc>
        <w:tc>
          <w:tcPr>
            <w:tcW w:w="1167" w:type="dxa"/>
            <w:tcBorders>
              <w:top w:val="single" w:sz="4" w:space="0" w:color="70AD47" w:themeColor="accent6"/>
            </w:tcBorders>
            <w:shd w:val="clear" w:color="auto" w:fill="auto"/>
            <w:hideMark/>
          </w:tcPr>
          <w:p w14:paraId="5D8CEA64"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389,865</w:t>
            </w:r>
          </w:p>
        </w:tc>
        <w:tc>
          <w:tcPr>
            <w:tcW w:w="1167" w:type="dxa"/>
            <w:tcBorders>
              <w:top w:val="single" w:sz="4" w:space="0" w:color="70AD47" w:themeColor="accent6"/>
            </w:tcBorders>
            <w:shd w:val="clear" w:color="auto" w:fill="auto"/>
            <w:hideMark/>
          </w:tcPr>
          <w:p w14:paraId="0208E4AF"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372,207</w:t>
            </w:r>
          </w:p>
        </w:tc>
        <w:tc>
          <w:tcPr>
            <w:tcW w:w="1167" w:type="dxa"/>
            <w:tcBorders>
              <w:top w:val="single" w:sz="4" w:space="0" w:color="70AD47" w:themeColor="accent6"/>
            </w:tcBorders>
            <w:shd w:val="clear" w:color="auto" w:fill="auto"/>
            <w:hideMark/>
          </w:tcPr>
          <w:p w14:paraId="2A39C5B2"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349,699</w:t>
            </w:r>
          </w:p>
        </w:tc>
        <w:tc>
          <w:tcPr>
            <w:tcW w:w="1167" w:type="dxa"/>
            <w:tcBorders>
              <w:top w:val="single" w:sz="4" w:space="0" w:color="70AD47" w:themeColor="accent6"/>
            </w:tcBorders>
            <w:shd w:val="clear" w:color="auto" w:fill="auto"/>
            <w:hideMark/>
          </w:tcPr>
          <w:p w14:paraId="05621962"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329,907</w:t>
            </w:r>
          </w:p>
        </w:tc>
        <w:tc>
          <w:tcPr>
            <w:tcW w:w="1167" w:type="dxa"/>
            <w:tcBorders>
              <w:top w:val="single" w:sz="4" w:space="0" w:color="70AD47" w:themeColor="accent6"/>
            </w:tcBorders>
            <w:shd w:val="clear" w:color="auto" w:fill="auto"/>
            <w:hideMark/>
          </w:tcPr>
          <w:p w14:paraId="1F74754F"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307,864</w:t>
            </w:r>
          </w:p>
        </w:tc>
      </w:tr>
      <w:tr w:rsidR="009654CA" w:rsidRPr="00381AB1" w14:paraId="2121F27C"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0FAC4AA0"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Udio muškaraca</w:t>
            </w:r>
          </w:p>
        </w:tc>
        <w:tc>
          <w:tcPr>
            <w:tcW w:w="1167" w:type="dxa"/>
            <w:shd w:val="clear" w:color="auto" w:fill="auto"/>
            <w:hideMark/>
          </w:tcPr>
          <w:p w14:paraId="5FB79C7D"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47%</w:t>
            </w:r>
          </w:p>
        </w:tc>
        <w:tc>
          <w:tcPr>
            <w:tcW w:w="1167" w:type="dxa"/>
            <w:shd w:val="clear" w:color="auto" w:fill="auto"/>
            <w:hideMark/>
          </w:tcPr>
          <w:p w14:paraId="21FB4260"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46%</w:t>
            </w:r>
          </w:p>
        </w:tc>
        <w:tc>
          <w:tcPr>
            <w:tcW w:w="1167" w:type="dxa"/>
            <w:shd w:val="clear" w:color="auto" w:fill="auto"/>
            <w:hideMark/>
          </w:tcPr>
          <w:p w14:paraId="3F2E23FB"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44%</w:t>
            </w:r>
          </w:p>
        </w:tc>
        <w:tc>
          <w:tcPr>
            <w:tcW w:w="1167" w:type="dxa"/>
            <w:shd w:val="clear" w:color="auto" w:fill="auto"/>
            <w:hideMark/>
          </w:tcPr>
          <w:p w14:paraId="68273C7B"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43%</w:t>
            </w:r>
          </w:p>
        </w:tc>
        <w:tc>
          <w:tcPr>
            <w:tcW w:w="1167" w:type="dxa"/>
            <w:shd w:val="clear" w:color="auto" w:fill="auto"/>
            <w:hideMark/>
          </w:tcPr>
          <w:p w14:paraId="444834E4"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42%</w:t>
            </w:r>
          </w:p>
        </w:tc>
      </w:tr>
      <w:tr w:rsidR="009654CA" w:rsidRPr="00381AB1" w14:paraId="06975925" w14:textId="77777777" w:rsidTr="000621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2E6048DA"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Udio žena</w:t>
            </w:r>
          </w:p>
        </w:tc>
        <w:tc>
          <w:tcPr>
            <w:tcW w:w="1167" w:type="dxa"/>
            <w:shd w:val="clear" w:color="auto" w:fill="auto"/>
            <w:hideMark/>
          </w:tcPr>
          <w:p w14:paraId="3ED7A9D0"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53%</w:t>
            </w:r>
          </w:p>
        </w:tc>
        <w:tc>
          <w:tcPr>
            <w:tcW w:w="1167" w:type="dxa"/>
            <w:shd w:val="clear" w:color="auto" w:fill="auto"/>
            <w:hideMark/>
          </w:tcPr>
          <w:p w14:paraId="729A6980"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54%</w:t>
            </w:r>
          </w:p>
        </w:tc>
        <w:tc>
          <w:tcPr>
            <w:tcW w:w="1167" w:type="dxa"/>
            <w:shd w:val="clear" w:color="auto" w:fill="auto"/>
            <w:hideMark/>
          </w:tcPr>
          <w:p w14:paraId="28CE44A5"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56%</w:t>
            </w:r>
          </w:p>
        </w:tc>
        <w:tc>
          <w:tcPr>
            <w:tcW w:w="1167" w:type="dxa"/>
            <w:shd w:val="clear" w:color="auto" w:fill="auto"/>
            <w:hideMark/>
          </w:tcPr>
          <w:p w14:paraId="0C2C2C36"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57%</w:t>
            </w:r>
          </w:p>
        </w:tc>
        <w:tc>
          <w:tcPr>
            <w:tcW w:w="1167" w:type="dxa"/>
            <w:shd w:val="clear" w:color="auto" w:fill="auto"/>
            <w:hideMark/>
          </w:tcPr>
          <w:p w14:paraId="15A8C4EC" w14:textId="77777777" w:rsidR="009654CA" w:rsidRPr="00381AB1" w:rsidRDefault="009654CA" w:rsidP="009654CA">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58%</w:t>
            </w:r>
          </w:p>
        </w:tc>
      </w:tr>
      <w:tr w:rsidR="009654CA" w:rsidRPr="00381AB1" w14:paraId="5BEB5A07" w14:textId="77777777" w:rsidTr="000621D2">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774397E3" w14:textId="77777777" w:rsidR="009654CA" w:rsidRPr="00381AB1" w:rsidRDefault="009654CA" w:rsidP="009654CA">
            <w:pPr>
              <w:spacing w:before="20" w:after="20" w:line="240" w:lineRule="auto"/>
              <w:rPr>
                <w:rFonts w:ascii="Calibri" w:eastAsia="Times New Roman" w:hAnsi="Calibri" w:cs="Calibri"/>
                <w:b w:val="0"/>
                <w:bCs w:val="0"/>
                <w:sz w:val="20"/>
                <w:szCs w:val="18"/>
                <w:lang w:val="hr-HR" w:eastAsia="bs-Latn-BA"/>
              </w:rPr>
            </w:pPr>
            <w:r w:rsidRPr="00381AB1">
              <w:rPr>
                <w:rFonts w:ascii="Calibri" w:eastAsia="Times New Roman" w:hAnsi="Calibri" w:cs="Calibri"/>
                <w:b w:val="0"/>
                <w:bCs w:val="0"/>
                <w:sz w:val="20"/>
                <w:szCs w:val="18"/>
                <w:lang w:val="hr-HR" w:eastAsia="bs-Latn-BA"/>
              </w:rPr>
              <w:t>Stopa nezaposlenosti</w:t>
            </w:r>
          </w:p>
        </w:tc>
        <w:tc>
          <w:tcPr>
            <w:tcW w:w="1167" w:type="dxa"/>
            <w:shd w:val="clear" w:color="auto" w:fill="auto"/>
            <w:noWrap/>
            <w:hideMark/>
          </w:tcPr>
          <w:p w14:paraId="7726C930"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46%</w:t>
            </w:r>
          </w:p>
        </w:tc>
        <w:tc>
          <w:tcPr>
            <w:tcW w:w="1167" w:type="dxa"/>
            <w:shd w:val="clear" w:color="auto" w:fill="auto"/>
            <w:noWrap/>
            <w:hideMark/>
          </w:tcPr>
          <w:p w14:paraId="26011BAB"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45%</w:t>
            </w:r>
          </w:p>
        </w:tc>
        <w:tc>
          <w:tcPr>
            <w:tcW w:w="1167" w:type="dxa"/>
            <w:shd w:val="clear" w:color="auto" w:fill="auto"/>
            <w:noWrap/>
            <w:hideMark/>
          </w:tcPr>
          <w:p w14:paraId="138F31E3"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42%</w:t>
            </w:r>
          </w:p>
        </w:tc>
        <w:tc>
          <w:tcPr>
            <w:tcW w:w="1167" w:type="dxa"/>
            <w:shd w:val="clear" w:color="auto" w:fill="auto"/>
            <w:noWrap/>
            <w:hideMark/>
          </w:tcPr>
          <w:p w14:paraId="77797EDE"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39%</w:t>
            </w:r>
          </w:p>
        </w:tc>
        <w:tc>
          <w:tcPr>
            <w:tcW w:w="1167" w:type="dxa"/>
            <w:shd w:val="clear" w:color="auto" w:fill="auto"/>
            <w:noWrap/>
            <w:hideMark/>
          </w:tcPr>
          <w:p w14:paraId="0B050DB4" w14:textId="77777777" w:rsidR="009654CA" w:rsidRPr="00381AB1" w:rsidRDefault="009654CA" w:rsidP="009654CA">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val="hr-HR" w:eastAsia="bs-Latn-BA"/>
              </w:rPr>
            </w:pPr>
            <w:r w:rsidRPr="00381AB1">
              <w:rPr>
                <w:rFonts w:ascii="Calibri" w:eastAsia="Times New Roman" w:hAnsi="Calibri" w:cs="Calibri"/>
                <w:sz w:val="20"/>
                <w:szCs w:val="18"/>
                <w:lang w:val="hr-HR" w:eastAsia="bs-Latn-BA"/>
              </w:rPr>
              <w:t>37%</w:t>
            </w:r>
          </w:p>
        </w:tc>
      </w:tr>
    </w:tbl>
    <w:p w14:paraId="6EE99BC0" w14:textId="77777777" w:rsidR="009654CA" w:rsidRPr="00381AB1" w:rsidRDefault="009654CA" w:rsidP="000621D2">
      <w:pPr>
        <w:spacing w:after="0" w:line="240" w:lineRule="auto"/>
        <w:rPr>
          <w:highlight w:val="yellow"/>
          <w:lang w:val="hr-HR"/>
        </w:rPr>
      </w:pPr>
    </w:p>
    <w:p w14:paraId="13091375" w14:textId="77777777" w:rsidR="009654CA" w:rsidRPr="00381AB1" w:rsidRDefault="009654CA" w:rsidP="009654CA">
      <w:pPr>
        <w:rPr>
          <w:lang w:val="hr-HR"/>
        </w:rPr>
      </w:pPr>
      <w:r w:rsidRPr="00381AB1">
        <w:rPr>
          <w:lang w:val="hr-HR"/>
        </w:rPr>
        <w:t xml:space="preserve">Stopa zaposlenosti i nezaposlenosti po kantonima, prikazana je na slici ispod. </w:t>
      </w:r>
    </w:p>
    <w:tbl>
      <w:tblPr>
        <w:tblW w:w="0" w:type="auto"/>
        <w:tblLook w:val="04A0" w:firstRow="1" w:lastRow="0" w:firstColumn="1" w:lastColumn="0" w:noHBand="0" w:noVBand="1"/>
      </w:tblPr>
      <w:tblGrid>
        <w:gridCol w:w="9360"/>
      </w:tblGrid>
      <w:tr w:rsidR="00062045" w:rsidRPr="00381AB1" w14:paraId="0A1AF242" w14:textId="77777777" w:rsidTr="006E50F7">
        <w:tc>
          <w:tcPr>
            <w:tcW w:w="9360" w:type="dxa"/>
          </w:tcPr>
          <w:p w14:paraId="18442A64" w14:textId="7700066D" w:rsidR="00062045" w:rsidRPr="00381AB1" w:rsidRDefault="006E50F7" w:rsidP="00062045">
            <w:pPr>
              <w:spacing w:before="120" w:after="120" w:line="240" w:lineRule="auto"/>
              <w:jc w:val="center"/>
              <w:rPr>
                <w:highlight w:val="yellow"/>
                <w:lang w:val="hr-HR"/>
              </w:rPr>
            </w:pPr>
            <w:r>
              <w:rPr>
                <w:noProof/>
              </w:rPr>
              <w:drawing>
                <wp:inline distT="0" distB="0" distL="0" distR="0" wp14:anchorId="57038A78" wp14:editId="18CE43AD">
                  <wp:extent cx="4846320" cy="2978332"/>
                  <wp:effectExtent l="0" t="0" r="11430" b="12700"/>
                  <wp:docPr id="6" name="Chart 6">
                    <a:extLst xmlns:a="http://schemas.openxmlformats.org/drawingml/2006/main">
                      <a:ext uri="{FF2B5EF4-FFF2-40B4-BE49-F238E27FC236}">
                        <a16:creationId xmlns:a16="http://schemas.microsoft.com/office/drawing/2014/main" id="{D52C33B0-0CC8-4FCC-90E9-103A943A9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C80F47" w:rsidRPr="00947A5F" w14:paraId="2DD9F8F6" w14:textId="77777777" w:rsidTr="006E50F7">
        <w:tc>
          <w:tcPr>
            <w:tcW w:w="9360" w:type="dxa"/>
          </w:tcPr>
          <w:p w14:paraId="46CC7CBB" w14:textId="7ADEA46E" w:rsidR="00062045" w:rsidRPr="00947A5F" w:rsidRDefault="009654CA" w:rsidP="00062045">
            <w:pPr>
              <w:pStyle w:val="BVIfnrCharCharCharCharChar"/>
              <w:spacing w:before="120" w:after="120"/>
              <w:jc w:val="center"/>
              <w:rPr>
                <w:i/>
                <w:iCs/>
                <w:color w:val="70AD47"/>
                <w:sz w:val="20"/>
                <w:szCs w:val="14"/>
                <w:highlight w:val="yellow"/>
                <w:vertAlign w:val="baseline"/>
                <w:lang w:val="hr-HR"/>
              </w:rPr>
            </w:pPr>
            <w:bookmarkStart w:id="81" w:name="_Toc77075337"/>
            <w:r w:rsidRPr="00947A5F">
              <w:rPr>
                <w:i/>
                <w:iCs/>
                <w:color w:val="70AD47"/>
                <w:sz w:val="20"/>
                <w:szCs w:val="14"/>
                <w:vertAlign w:val="baseline"/>
                <w:lang w:val="hr-HR"/>
              </w:rPr>
              <w:t xml:space="preserve">Slika </w:t>
            </w:r>
            <w:r w:rsidRPr="00947A5F">
              <w:rPr>
                <w:i/>
                <w:iCs/>
                <w:color w:val="70AD47"/>
                <w:sz w:val="20"/>
                <w:szCs w:val="14"/>
                <w:vertAlign w:val="baseline"/>
                <w:lang w:val="hr-HR"/>
              </w:rPr>
              <w:fldChar w:fldCharType="begin"/>
            </w:r>
            <w:r w:rsidRPr="00947A5F">
              <w:rPr>
                <w:i/>
                <w:iCs/>
                <w:color w:val="70AD47"/>
                <w:sz w:val="20"/>
                <w:szCs w:val="14"/>
                <w:vertAlign w:val="baseline"/>
                <w:lang w:val="hr-HR"/>
              </w:rPr>
              <w:instrText xml:space="preserve"> SEQ Figure \* ARABIC </w:instrText>
            </w:r>
            <w:r w:rsidRPr="00947A5F">
              <w:rPr>
                <w:i/>
                <w:iCs/>
                <w:color w:val="70AD47"/>
                <w:sz w:val="20"/>
                <w:szCs w:val="14"/>
                <w:vertAlign w:val="baseline"/>
                <w:lang w:val="hr-HR"/>
              </w:rPr>
              <w:fldChar w:fldCharType="separate"/>
            </w:r>
            <w:r w:rsidRPr="00947A5F">
              <w:rPr>
                <w:i/>
                <w:iCs/>
                <w:color w:val="70AD47"/>
                <w:sz w:val="20"/>
                <w:szCs w:val="14"/>
                <w:vertAlign w:val="baseline"/>
                <w:lang w:val="hr-HR"/>
              </w:rPr>
              <w:t>12</w:t>
            </w:r>
            <w:r w:rsidRPr="00947A5F">
              <w:rPr>
                <w:i/>
                <w:iCs/>
                <w:color w:val="70AD47"/>
                <w:sz w:val="20"/>
                <w:szCs w:val="14"/>
                <w:vertAlign w:val="baseline"/>
                <w:lang w:val="hr-HR"/>
              </w:rPr>
              <w:fldChar w:fldCharType="end"/>
            </w:r>
            <w:r w:rsidRPr="00947A5F">
              <w:rPr>
                <w:i/>
                <w:iCs/>
                <w:color w:val="70AD47"/>
                <w:sz w:val="20"/>
                <w:szCs w:val="14"/>
                <w:vertAlign w:val="baseline"/>
                <w:lang w:val="hr-HR"/>
              </w:rPr>
              <w:t xml:space="preserve"> Stopa zaposlenosti i nezaposlenosti po kantonima (2019)</w:t>
            </w:r>
            <w:r w:rsidRPr="00947A5F">
              <w:rPr>
                <w:i/>
                <w:iCs/>
                <w:color w:val="70AD47"/>
                <w:sz w:val="20"/>
                <w:szCs w:val="14"/>
                <w:lang w:val="hr-HR"/>
              </w:rPr>
              <w:footnoteReference w:id="58"/>
            </w:r>
            <w:bookmarkEnd w:id="81"/>
          </w:p>
        </w:tc>
      </w:tr>
    </w:tbl>
    <w:p w14:paraId="1E30C5D8" w14:textId="77777777" w:rsidR="00062045" w:rsidRPr="00381AB1" w:rsidRDefault="00062045" w:rsidP="00D902C4">
      <w:pPr>
        <w:spacing w:after="0"/>
        <w:rPr>
          <w:highlight w:val="yellow"/>
          <w:lang w:val="hr-HR"/>
        </w:rPr>
      </w:pPr>
    </w:p>
    <w:p w14:paraId="5022A617" w14:textId="33F937E4" w:rsidR="00062045" w:rsidRPr="00381AB1" w:rsidRDefault="00062045" w:rsidP="00B451C7">
      <w:pPr>
        <w:pStyle w:val="Heading3"/>
        <w:rPr>
          <w:lang w:val="hr-HR"/>
        </w:rPr>
      </w:pPr>
      <w:bookmarkStart w:id="82" w:name="_Toc68699467"/>
      <w:bookmarkStart w:id="83" w:name="_Toc77075220"/>
      <w:r w:rsidRPr="00381AB1">
        <w:rPr>
          <w:lang w:val="hr-HR"/>
        </w:rPr>
        <w:t>4.</w:t>
      </w:r>
      <w:r w:rsidR="005616F3" w:rsidRPr="00381AB1">
        <w:rPr>
          <w:lang w:val="hr-HR"/>
        </w:rPr>
        <w:t>6</w:t>
      </w:r>
      <w:r w:rsidRPr="00381AB1">
        <w:rPr>
          <w:lang w:val="hr-HR"/>
        </w:rPr>
        <w:t xml:space="preserve">. </w:t>
      </w:r>
      <w:bookmarkEnd w:id="82"/>
      <w:r w:rsidR="009654CA" w:rsidRPr="00381AB1">
        <w:rPr>
          <w:lang w:val="hr-HR"/>
        </w:rPr>
        <w:t>Siromaštvo</w:t>
      </w:r>
      <w:bookmarkEnd w:id="83"/>
    </w:p>
    <w:p w14:paraId="0E87D0F9" w14:textId="77777777" w:rsidR="009654CA" w:rsidRPr="00381AB1" w:rsidRDefault="009654CA" w:rsidP="009654CA">
      <w:pPr>
        <w:jc w:val="both"/>
        <w:rPr>
          <w:highlight w:val="yellow"/>
          <w:lang w:val="hr-HR"/>
        </w:rPr>
      </w:pPr>
      <w:r w:rsidRPr="00381AB1">
        <w:rPr>
          <w:lang w:val="hr-HR"/>
        </w:rPr>
        <w:t>Siromaštvo se u BiH najčešće mjeri indikatorima vezanim uz potrošnju, dok se višedimenzionalnost siromaštva promatra kroz zdravstvo, obrazovanje, mogućnosti zapošljavanja i pristup institucijama socijalne zaštite. Prema posljednjim dostupnim podacima Agencije za statistiku, 16,9% stanovništva živjelo je u relativnom siromaštvu. Najbogatija petina potrošila je 4,9 puta više od najsiromašnije petine</w:t>
      </w:r>
      <w:r w:rsidRPr="00381AB1">
        <w:rPr>
          <w:vertAlign w:val="superscript"/>
          <w:lang w:val="hr-HR"/>
        </w:rPr>
        <w:footnoteReference w:id="59"/>
      </w:r>
      <w:r w:rsidRPr="00381AB1">
        <w:rPr>
          <w:lang w:val="hr-HR"/>
        </w:rPr>
        <w:t xml:space="preserve">. </w:t>
      </w:r>
    </w:p>
    <w:p w14:paraId="0B68A133" w14:textId="551656C2" w:rsidR="009654CA" w:rsidRPr="00381AB1" w:rsidRDefault="009654CA" w:rsidP="009654CA">
      <w:pPr>
        <w:jc w:val="both"/>
        <w:rPr>
          <w:highlight w:val="yellow"/>
          <w:lang w:val="hr-HR"/>
        </w:rPr>
      </w:pPr>
      <w:r w:rsidRPr="00381AB1">
        <w:rPr>
          <w:lang w:val="hr-HR"/>
        </w:rPr>
        <w:t xml:space="preserve">Broj i postotak siromašnih važni su indikatori, ali svejedno su to jednodimenzionalni podaci koji ne govore dovoljno o životnim </w:t>
      </w:r>
      <w:proofErr w:type="spellStart"/>
      <w:r w:rsidRPr="00381AB1">
        <w:rPr>
          <w:lang w:val="hr-HR"/>
        </w:rPr>
        <w:t>uslovima</w:t>
      </w:r>
      <w:proofErr w:type="spellEnd"/>
      <w:r w:rsidRPr="00381AB1">
        <w:rPr>
          <w:lang w:val="hr-HR"/>
        </w:rPr>
        <w:t xml:space="preserve">, tj. o “dubini” siromaštva. Ovi podaci dobiveni su iz indikatora jaza </w:t>
      </w:r>
      <w:r w:rsidRPr="00381AB1">
        <w:rPr>
          <w:lang w:val="hr-HR"/>
        </w:rPr>
        <w:lastRenderedPageBreak/>
        <w:t>siromaštva koji mjeri koliko su izdaci za potrošnju siromašnih kućanstava, u prosjeku, daleko od linije siromaštva (</w:t>
      </w:r>
      <w:r w:rsidRPr="00381AB1">
        <w:rPr>
          <w:lang w:val="hr-HR"/>
        </w:rPr>
        <w:fldChar w:fldCharType="begin"/>
      </w:r>
      <w:r w:rsidRPr="00381AB1">
        <w:rPr>
          <w:lang w:val="hr-HR"/>
        </w:rPr>
        <w:instrText xml:space="preserve"> REF _Ref69124535 \h  \* MERGEFORMAT </w:instrText>
      </w:r>
      <w:r w:rsidRPr="00381AB1">
        <w:rPr>
          <w:lang w:val="hr-HR"/>
        </w:rPr>
      </w:r>
      <w:r w:rsidRPr="00381AB1">
        <w:rPr>
          <w:lang w:val="hr-HR"/>
        </w:rPr>
        <w:fldChar w:fldCharType="separate"/>
      </w:r>
      <w:r w:rsidR="00D43BBF" w:rsidRPr="00D43BBF">
        <w:rPr>
          <w:lang w:val="hr-HR"/>
        </w:rPr>
        <w:t>Tabela 12</w:t>
      </w:r>
      <w:r w:rsidRPr="00381AB1">
        <w:rPr>
          <w:lang w:val="hr-HR"/>
        </w:rPr>
        <w:fldChar w:fldCharType="end"/>
      </w:r>
      <w:r w:rsidRPr="00381AB1">
        <w:rPr>
          <w:lang w:val="hr-HR"/>
        </w:rPr>
        <w:t xml:space="preserve">). </w:t>
      </w:r>
    </w:p>
    <w:p w14:paraId="47FCD29B" w14:textId="6D520AF2" w:rsidR="009654CA" w:rsidRPr="00381AB1" w:rsidRDefault="009654CA" w:rsidP="009654CA">
      <w:pPr>
        <w:pStyle w:val="BVIfnrCharCharCharCharChar"/>
        <w:spacing w:after="120"/>
        <w:rPr>
          <w:i/>
          <w:iCs/>
          <w:color w:val="70AD47"/>
          <w:sz w:val="20"/>
          <w:szCs w:val="16"/>
          <w:vertAlign w:val="baseline"/>
          <w:lang w:val="hr-HR"/>
        </w:rPr>
      </w:pPr>
      <w:bookmarkStart w:id="84" w:name="_Ref69124535"/>
      <w:bookmarkStart w:id="85" w:name="_Toc77075310"/>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D43BBF">
        <w:rPr>
          <w:i/>
          <w:iCs/>
          <w:noProof/>
          <w:color w:val="70AD47"/>
          <w:sz w:val="20"/>
          <w:szCs w:val="16"/>
          <w:vertAlign w:val="baseline"/>
          <w:lang w:val="hr-HR"/>
        </w:rPr>
        <w:t>12</w:t>
      </w:r>
      <w:r w:rsidRPr="00381AB1">
        <w:rPr>
          <w:i/>
          <w:iCs/>
          <w:color w:val="70AD47"/>
          <w:sz w:val="20"/>
          <w:szCs w:val="16"/>
          <w:vertAlign w:val="baseline"/>
          <w:lang w:val="hr-HR"/>
        </w:rPr>
        <w:fldChar w:fldCharType="end"/>
      </w:r>
      <w:bookmarkEnd w:id="84"/>
      <w:r w:rsidRPr="00381AB1">
        <w:rPr>
          <w:i/>
          <w:iCs/>
          <w:color w:val="70AD47"/>
          <w:sz w:val="20"/>
          <w:szCs w:val="16"/>
          <w:vertAlign w:val="baseline"/>
          <w:lang w:val="hr-HR"/>
        </w:rPr>
        <w:t xml:space="preserve"> Glavni indikatori relativnog siromaštva u BiH (2015)</w:t>
      </w:r>
      <w:r w:rsidRPr="00381AB1">
        <w:rPr>
          <w:i/>
          <w:iCs/>
          <w:color w:val="70AD47"/>
          <w:sz w:val="20"/>
          <w:szCs w:val="16"/>
          <w:lang w:val="hr-HR"/>
        </w:rPr>
        <w:footnoteReference w:id="60"/>
      </w:r>
      <w:bookmarkEnd w:id="85"/>
    </w:p>
    <w:tbl>
      <w:tblPr>
        <w:tblStyle w:val="GridTable4-Accent61"/>
        <w:tblW w:w="4395" w:type="pct"/>
        <w:tblLook w:val="04A0" w:firstRow="1" w:lastRow="0" w:firstColumn="1" w:lastColumn="0" w:noHBand="0" w:noVBand="1"/>
      </w:tblPr>
      <w:tblGrid>
        <w:gridCol w:w="5227"/>
        <w:gridCol w:w="2992"/>
      </w:tblGrid>
      <w:tr w:rsidR="009654CA" w:rsidRPr="00381AB1" w14:paraId="76CF2621" w14:textId="77777777" w:rsidTr="0006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tcPr>
          <w:p w14:paraId="49285D2C" w14:textId="77777777" w:rsidR="009654CA" w:rsidRPr="00381AB1" w:rsidRDefault="009654CA" w:rsidP="000621D2">
            <w:pPr>
              <w:spacing w:before="20" w:after="20" w:line="240" w:lineRule="auto"/>
              <w:ind w:right="142"/>
              <w:jc w:val="center"/>
              <w:rPr>
                <w:rFonts w:cs="Calibri"/>
                <w:sz w:val="20"/>
                <w:szCs w:val="18"/>
                <w:lang w:val="hr-HR"/>
              </w:rPr>
            </w:pPr>
            <w:r w:rsidRPr="00381AB1">
              <w:rPr>
                <w:rFonts w:cs="Calibri"/>
                <w:sz w:val="20"/>
                <w:szCs w:val="18"/>
                <w:lang w:val="hr-HR"/>
              </w:rPr>
              <w:t>Indikatori</w:t>
            </w:r>
          </w:p>
        </w:tc>
        <w:tc>
          <w:tcPr>
            <w:tcW w:w="1820" w:type="pct"/>
          </w:tcPr>
          <w:p w14:paraId="2C8B4B29" w14:textId="77777777" w:rsidR="009654CA" w:rsidRPr="00381AB1" w:rsidRDefault="009654CA" w:rsidP="000621D2">
            <w:pPr>
              <w:spacing w:before="20" w:after="20" w:line="240" w:lineRule="auto"/>
              <w:ind w:left="144" w:right="142"/>
              <w:jc w:val="center"/>
              <w:cnfStyle w:val="100000000000" w:firstRow="1" w:lastRow="0" w:firstColumn="0" w:lastColumn="0" w:oddVBand="0" w:evenVBand="0" w:oddHBand="0" w:evenHBand="0" w:firstRowFirstColumn="0" w:firstRowLastColumn="0" w:lastRowFirstColumn="0" w:lastRowLastColumn="0"/>
              <w:rPr>
                <w:rFonts w:cs="Calibri"/>
                <w:sz w:val="20"/>
                <w:szCs w:val="18"/>
                <w:lang w:val="hr-HR"/>
              </w:rPr>
            </w:pPr>
            <w:r w:rsidRPr="00381AB1">
              <w:rPr>
                <w:rFonts w:cs="Calibri"/>
                <w:sz w:val="20"/>
                <w:szCs w:val="18"/>
                <w:lang w:val="hr-HR"/>
              </w:rPr>
              <w:t>2015</w:t>
            </w:r>
          </w:p>
        </w:tc>
      </w:tr>
      <w:tr w:rsidR="009654CA" w:rsidRPr="00381AB1" w14:paraId="33848046"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tcBorders>
              <w:top w:val="single" w:sz="4" w:space="0" w:color="70AD47" w:themeColor="accent6"/>
            </w:tcBorders>
            <w:shd w:val="clear" w:color="auto" w:fill="auto"/>
          </w:tcPr>
          <w:p w14:paraId="03F6AFB6" w14:textId="77777777" w:rsidR="009654CA" w:rsidRPr="00381AB1" w:rsidRDefault="009654CA" w:rsidP="000621D2">
            <w:pPr>
              <w:spacing w:before="20" w:after="20" w:line="240" w:lineRule="auto"/>
              <w:ind w:right="142"/>
              <w:rPr>
                <w:rFonts w:cs="Calibri"/>
                <w:b w:val="0"/>
                <w:bCs w:val="0"/>
                <w:sz w:val="20"/>
                <w:szCs w:val="18"/>
                <w:lang w:val="hr-HR"/>
              </w:rPr>
            </w:pPr>
            <w:r w:rsidRPr="00381AB1">
              <w:rPr>
                <w:rFonts w:cs="Calibri"/>
                <w:b w:val="0"/>
                <w:bCs w:val="0"/>
                <w:iCs/>
                <w:sz w:val="20"/>
                <w:szCs w:val="18"/>
                <w:lang w:val="hr-HR"/>
              </w:rPr>
              <w:t>Relativna linija siromaštva za jednočlano domaćinstvo (mjesečno)</w:t>
            </w:r>
          </w:p>
        </w:tc>
        <w:tc>
          <w:tcPr>
            <w:tcW w:w="1820" w:type="pct"/>
            <w:tcBorders>
              <w:top w:val="single" w:sz="4" w:space="0" w:color="70AD47" w:themeColor="accent6"/>
            </w:tcBorders>
            <w:shd w:val="clear" w:color="auto" w:fill="auto"/>
          </w:tcPr>
          <w:p w14:paraId="29BF8600" w14:textId="77777777" w:rsidR="009654CA" w:rsidRPr="00381AB1" w:rsidRDefault="009654CA" w:rsidP="000621D2">
            <w:pPr>
              <w:spacing w:before="20" w:after="20" w:line="240" w:lineRule="auto"/>
              <w:ind w:left="144" w:right="142"/>
              <w:jc w:val="center"/>
              <w:cnfStyle w:val="000000100000" w:firstRow="0" w:lastRow="0" w:firstColumn="0" w:lastColumn="0" w:oddVBand="0" w:evenVBand="0" w:oddHBand="1" w:evenHBand="0" w:firstRowFirstColumn="0" w:firstRowLastColumn="0" w:lastRowFirstColumn="0" w:lastRowLastColumn="0"/>
              <w:rPr>
                <w:rFonts w:cs="Calibri"/>
                <w:iCs/>
                <w:sz w:val="20"/>
                <w:szCs w:val="18"/>
                <w:lang w:val="hr-HR"/>
              </w:rPr>
            </w:pPr>
            <w:r w:rsidRPr="00381AB1">
              <w:rPr>
                <w:rFonts w:cs="Calibri"/>
                <w:iCs/>
                <w:sz w:val="20"/>
                <w:szCs w:val="18"/>
                <w:lang w:val="hr-HR"/>
              </w:rPr>
              <w:t>KM 389</w:t>
            </w:r>
          </w:p>
        </w:tc>
      </w:tr>
      <w:tr w:rsidR="009654CA" w:rsidRPr="00381AB1" w14:paraId="1EFD3653" w14:textId="77777777" w:rsidTr="000621D2">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7D39C1D6" w14:textId="77777777" w:rsidR="009654CA" w:rsidRPr="00381AB1" w:rsidRDefault="009654CA" w:rsidP="000621D2">
            <w:pPr>
              <w:spacing w:before="20" w:after="20" w:line="240" w:lineRule="auto"/>
              <w:ind w:right="142"/>
              <w:rPr>
                <w:rFonts w:cs="Calibri"/>
                <w:b w:val="0"/>
                <w:bCs w:val="0"/>
                <w:iCs/>
                <w:sz w:val="20"/>
                <w:szCs w:val="18"/>
                <w:lang w:val="hr-HR"/>
              </w:rPr>
            </w:pPr>
            <w:r w:rsidRPr="00381AB1">
              <w:rPr>
                <w:rFonts w:cs="Calibri"/>
                <w:b w:val="0"/>
                <w:bCs w:val="0"/>
                <w:iCs/>
                <w:sz w:val="20"/>
                <w:szCs w:val="18"/>
                <w:lang w:val="hr-HR"/>
              </w:rPr>
              <w:t>Broj relativno siromašnih domaćinstava</w:t>
            </w:r>
          </w:p>
        </w:tc>
        <w:tc>
          <w:tcPr>
            <w:tcW w:w="1820" w:type="pct"/>
            <w:shd w:val="clear" w:color="auto" w:fill="auto"/>
          </w:tcPr>
          <w:p w14:paraId="2BCE28BA" w14:textId="77777777" w:rsidR="009654CA" w:rsidRPr="00381AB1" w:rsidRDefault="009654CA" w:rsidP="000621D2">
            <w:pPr>
              <w:spacing w:before="20" w:after="20" w:line="240" w:lineRule="auto"/>
              <w:ind w:left="144" w:right="142"/>
              <w:jc w:val="center"/>
              <w:cnfStyle w:val="000000000000" w:firstRow="0" w:lastRow="0" w:firstColumn="0" w:lastColumn="0" w:oddVBand="0" w:evenVBand="0" w:oddHBand="0" w:evenHBand="0" w:firstRowFirstColumn="0" w:firstRowLastColumn="0" w:lastRowFirstColumn="0" w:lastRowLastColumn="0"/>
              <w:rPr>
                <w:rFonts w:cs="Calibri"/>
                <w:iCs/>
                <w:sz w:val="20"/>
                <w:szCs w:val="18"/>
                <w:lang w:val="hr-HR"/>
              </w:rPr>
            </w:pPr>
            <w:r w:rsidRPr="00381AB1">
              <w:rPr>
                <w:rFonts w:cs="Calibri"/>
                <w:iCs/>
                <w:sz w:val="20"/>
                <w:szCs w:val="18"/>
                <w:lang w:val="hr-HR"/>
              </w:rPr>
              <w:t>170,619</w:t>
            </w:r>
          </w:p>
        </w:tc>
      </w:tr>
      <w:tr w:rsidR="009654CA" w:rsidRPr="00381AB1" w14:paraId="39A62CB8"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7319BDF4" w14:textId="77777777" w:rsidR="009654CA" w:rsidRPr="00381AB1" w:rsidRDefault="009654CA" w:rsidP="000621D2">
            <w:pPr>
              <w:spacing w:before="20" w:after="20" w:line="240" w:lineRule="auto"/>
              <w:ind w:right="142"/>
              <w:rPr>
                <w:rFonts w:cs="Calibri"/>
                <w:b w:val="0"/>
                <w:bCs w:val="0"/>
                <w:iCs/>
                <w:sz w:val="20"/>
                <w:szCs w:val="18"/>
                <w:lang w:val="hr-HR"/>
              </w:rPr>
            </w:pPr>
            <w:r w:rsidRPr="00381AB1">
              <w:rPr>
                <w:rFonts w:cs="Calibri"/>
                <w:b w:val="0"/>
                <w:bCs w:val="0"/>
                <w:iCs/>
                <w:sz w:val="20"/>
                <w:szCs w:val="18"/>
                <w:lang w:val="hr-HR"/>
              </w:rPr>
              <w:t>Broj relativno siromašnih pojedinaca</w:t>
            </w:r>
          </w:p>
        </w:tc>
        <w:tc>
          <w:tcPr>
            <w:tcW w:w="1820" w:type="pct"/>
            <w:shd w:val="clear" w:color="auto" w:fill="auto"/>
          </w:tcPr>
          <w:p w14:paraId="3D99357F" w14:textId="77777777" w:rsidR="009654CA" w:rsidRPr="00381AB1" w:rsidRDefault="009654CA" w:rsidP="000621D2">
            <w:pPr>
              <w:spacing w:before="20" w:after="20" w:line="240" w:lineRule="auto"/>
              <w:ind w:left="144" w:right="142"/>
              <w:jc w:val="center"/>
              <w:cnfStyle w:val="000000100000" w:firstRow="0" w:lastRow="0" w:firstColumn="0" w:lastColumn="0" w:oddVBand="0" w:evenVBand="0" w:oddHBand="1" w:evenHBand="0" w:firstRowFirstColumn="0" w:firstRowLastColumn="0" w:lastRowFirstColumn="0" w:lastRowLastColumn="0"/>
              <w:rPr>
                <w:rFonts w:cs="Calibri"/>
                <w:iCs/>
                <w:sz w:val="20"/>
                <w:szCs w:val="18"/>
                <w:lang w:val="hr-HR"/>
              </w:rPr>
            </w:pPr>
            <w:r w:rsidRPr="00381AB1">
              <w:rPr>
                <w:rFonts w:cs="Calibri"/>
                <w:iCs/>
                <w:sz w:val="20"/>
                <w:szCs w:val="18"/>
                <w:lang w:val="hr-HR"/>
              </w:rPr>
              <w:t>505,816</w:t>
            </w:r>
          </w:p>
        </w:tc>
      </w:tr>
      <w:tr w:rsidR="009654CA" w:rsidRPr="00381AB1" w14:paraId="7A8DF4D7" w14:textId="77777777" w:rsidTr="000621D2">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370E51AE" w14:textId="77777777" w:rsidR="009654CA" w:rsidRPr="00381AB1" w:rsidRDefault="009654CA" w:rsidP="000621D2">
            <w:pPr>
              <w:spacing w:before="20" w:after="20" w:line="240" w:lineRule="auto"/>
              <w:ind w:right="142"/>
              <w:rPr>
                <w:rFonts w:cs="Calibri"/>
                <w:b w:val="0"/>
                <w:bCs w:val="0"/>
                <w:iCs/>
                <w:sz w:val="20"/>
                <w:szCs w:val="18"/>
                <w:lang w:val="hr-HR"/>
              </w:rPr>
            </w:pPr>
            <w:r w:rsidRPr="00381AB1">
              <w:rPr>
                <w:rFonts w:cs="Calibri"/>
                <w:b w:val="0"/>
                <w:bCs w:val="0"/>
                <w:iCs/>
                <w:sz w:val="20"/>
                <w:szCs w:val="18"/>
                <w:lang w:val="hr-HR"/>
              </w:rPr>
              <w:t>Relativna stopa siromaštva</w:t>
            </w:r>
          </w:p>
        </w:tc>
        <w:tc>
          <w:tcPr>
            <w:tcW w:w="1820" w:type="pct"/>
            <w:shd w:val="clear" w:color="auto" w:fill="auto"/>
          </w:tcPr>
          <w:p w14:paraId="3B605AF3" w14:textId="77777777" w:rsidR="009654CA" w:rsidRPr="00381AB1" w:rsidRDefault="009654CA" w:rsidP="000621D2">
            <w:pPr>
              <w:spacing w:before="20" w:after="20" w:line="240" w:lineRule="auto"/>
              <w:ind w:left="144" w:right="142"/>
              <w:jc w:val="center"/>
              <w:cnfStyle w:val="000000000000" w:firstRow="0" w:lastRow="0" w:firstColumn="0" w:lastColumn="0" w:oddVBand="0" w:evenVBand="0" w:oddHBand="0" w:evenHBand="0" w:firstRowFirstColumn="0" w:firstRowLastColumn="0" w:lastRowFirstColumn="0" w:lastRowLastColumn="0"/>
              <w:rPr>
                <w:rFonts w:cs="Calibri"/>
                <w:iCs/>
                <w:sz w:val="20"/>
                <w:szCs w:val="18"/>
                <w:lang w:val="hr-HR"/>
              </w:rPr>
            </w:pPr>
            <w:r w:rsidRPr="00381AB1">
              <w:rPr>
                <w:rFonts w:cs="Calibri"/>
                <w:iCs/>
                <w:sz w:val="20"/>
                <w:szCs w:val="18"/>
                <w:lang w:val="hr-HR"/>
              </w:rPr>
              <w:t>16.9%</w:t>
            </w:r>
          </w:p>
        </w:tc>
      </w:tr>
      <w:tr w:rsidR="009654CA" w:rsidRPr="00381AB1" w14:paraId="2DE6069C"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32F6D0C5" w14:textId="77777777" w:rsidR="009654CA" w:rsidRPr="00381AB1" w:rsidRDefault="009654CA" w:rsidP="000621D2">
            <w:pPr>
              <w:spacing w:before="20" w:after="20" w:line="240" w:lineRule="auto"/>
              <w:ind w:right="142"/>
              <w:rPr>
                <w:rFonts w:cs="Calibri"/>
                <w:b w:val="0"/>
                <w:bCs w:val="0"/>
                <w:iCs/>
                <w:sz w:val="20"/>
                <w:szCs w:val="18"/>
                <w:lang w:val="hr-HR"/>
              </w:rPr>
            </w:pPr>
            <w:r w:rsidRPr="00381AB1">
              <w:rPr>
                <w:rFonts w:cs="Calibri"/>
                <w:b w:val="0"/>
                <w:bCs w:val="0"/>
                <w:iCs/>
                <w:sz w:val="20"/>
                <w:szCs w:val="18"/>
                <w:lang w:val="hr-HR"/>
              </w:rPr>
              <w:t>Apsolutna stopa siromaštva</w:t>
            </w:r>
          </w:p>
        </w:tc>
        <w:tc>
          <w:tcPr>
            <w:tcW w:w="1820" w:type="pct"/>
            <w:shd w:val="clear" w:color="auto" w:fill="auto"/>
          </w:tcPr>
          <w:p w14:paraId="41B3E85D" w14:textId="77777777" w:rsidR="009654CA" w:rsidRPr="00381AB1" w:rsidRDefault="009654CA" w:rsidP="000621D2">
            <w:pPr>
              <w:spacing w:before="20" w:after="20" w:line="240" w:lineRule="auto"/>
              <w:ind w:left="144" w:right="142"/>
              <w:jc w:val="center"/>
              <w:cnfStyle w:val="000000100000" w:firstRow="0" w:lastRow="0" w:firstColumn="0" w:lastColumn="0" w:oddVBand="0" w:evenVBand="0" w:oddHBand="1" w:evenHBand="0" w:firstRowFirstColumn="0" w:firstRowLastColumn="0" w:lastRowFirstColumn="0" w:lastRowLastColumn="0"/>
              <w:rPr>
                <w:rFonts w:cs="Calibri"/>
                <w:iCs/>
                <w:sz w:val="20"/>
                <w:szCs w:val="18"/>
                <w:lang w:val="hr-HR"/>
              </w:rPr>
            </w:pPr>
            <w:r w:rsidRPr="00381AB1">
              <w:rPr>
                <w:rFonts w:cs="Calibri"/>
                <w:iCs/>
                <w:sz w:val="20"/>
                <w:szCs w:val="18"/>
                <w:lang w:val="hr-HR"/>
              </w:rPr>
              <w:t>-</w:t>
            </w:r>
          </w:p>
        </w:tc>
      </w:tr>
      <w:tr w:rsidR="009654CA" w:rsidRPr="00381AB1" w14:paraId="1B7E8612" w14:textId="77777777" w:rsidTr="000621D2">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6C986BCE" w14:textId="77777777" w:rsidR="009654CA" w:rsidRPr="00381AB1" w:rsidRDefault="009654CA" w:rsidP="000621D2">
            <w:pPr>
              <w:spacing w:before="20" w:after="20" w:line="240" w:lineRule="auto"/>
              <w:ind w:right="142"/>
              <w:rPr>
                <w:rFonts w:cs="Calibri"/>
                <w:b w:val="0"/>
                <w:bCs w:val="0"/>
                <w:iCs/>
                <w:sz w:val="20"/>
                <w:szCs w:val="18"/>
                <w:lang w:val="hr-HR"/>
              </w:rPr>
            </w:pPr>
            <w:r w:rsidRPr="00381AB1">
              <w:rPr>
                <w:rFonts w:cs="Calibri"/>
                <w:b w:val="0"/>
                <w:bCs w:val="0"/>
                <w:iCs/>
                <w:sz w:val="20"/>
                <w:szCs w:val="18"/>
                <w:lang w:val="hr-HR"/>
              </w:rPr>
              <w:t xml:space="preserve">Jaz siromaštva </w:t>
            </w:r>
          </w:p>
        </w:tc>
        <w:tc>
          <w:tcPr>
            <w:tcW w:w="1820" w:type="pct"/>
            <w:shd w:val="clear" w:color="auto" w:fill="auto"/>
          </w:tcPr>
          <w:p w14:paraId="2E6CB593" w14:textId="77777777" w:rsidR="009654CA" w:rsidRPr="00381AB1" w:rsidRDefault="009654CA" w:rsidP="000621D2">
            <w:pPr>
              <w:spacing w:before="20" w:after="20" w:line="240" w:lineRule="auto"/>
              <w:ind w:left="144" w:right="142"/>
              <w:jc w:val="center"/>
              <w:cnfStyle w:val="000000000000" w:firstRow="0" w:lastRow="0" w:firstColumn="0" w:lastColumn="0" w:oddVBand="0" w:evenVBand="0" w:oddHBand="0" w:evenHBand="0" w:firstRowFirstColumn="0" w:firstRowLastColumn="0" w:lastRowFirstColumn="0" w:lastRowLastColumn="0"/>
              <w:rPr>
                <w:rFonts w:cs="Calibri"/>
                <w:iCs/>
                <w:sz w:val="20"/>
                <w:szCs w:val="18"/>
                <w:lang w:val="hr-HR"/>
              </w:rPr>
            </w:pPr>
            <w:r w:rsidRPr="00381AB1">
              <w:rPr>
                <w:rFonts w:cs="Calibri"/>
                <w:iCs/>
                <w:sz w:val="20"/>
                <w:szCs w:val="18"/>
                <w:lang w:val="hr-HR"/>
              </w:rPr>
              <w:t>24.6</w:t>
            </w:r>
          </w:p>
        </w:tc>
      </w:tr>
    </w:tbl>
    <w:p w14:paraId="5B2AB933" w14:textId="77777777" w:rsidR="00062045" w:rsidRPr="00381AB1" w:rsidRDefault="00062045" w:rsidP="00062045">
      <w:pPr>
        <w:rPr>
          <w:highlight w:val="yellow"/>
          <w:lang w:val="hr-HR"/>
        </w:rPr>
      </w:pPr>
    </w:p>
    <w:p w14:paraId="110FBE75" w14:textId="7D5EAF04" w:rsidR="00062045" w:rsidRPr="00381AB1" w:rsidRDefault="00062045" w:rsidP="00B451C7">
      <w:pPr>
        <w:pStyle w:val="Heading3"/>
        <w:rPr>
          <w:lang w:val="hr-HR"/>
        </w:rPr>
      </w:pPr>
      <w:bookmarkStart w:id="86" w:name="_Toc68699468"/>
      <w:bookmarkStart w:id="87" w:name="_Toc77075221"/>
      <w:r w:rsidRPr="00381AB1">
        <w:rPr>
          <w:lang w:val="hr-HR"/>
        </w:rPr>
        <w:t>4.</w:t>
      </w:r>
      <w:r w:rsidR="00D926A3" w:rsidRPr="00381AB1">
        <w:rPr>
          <w:lang w:val="hr-HR"/>
        </w:rPr>
        <w:t>7</w:t>
      </w:r>
      <w:r w:rsidRPr="00381AB1">
        <w:rPr>
          <w:lang w:val="hr-HR"/>
        </w:rPr>
        <w:t xml:space="preserve">. </w:t>
      </w:r>
      <w:bookmarkEnd w:id="86"/>
      <w:r w:rsidR="009654CA" w:rsidRPr="00381AB1">
        <w:rPr>
          <w:lang w:val="hr-HR"/>
        </w:rPr>
        <w:t>Uvjeti rada</w:t>
      </w:r>
      <w:bookmarkEnd w:id="87"/>
    </w:p>
    <w:p w14:paraId="0EB884C2" w14:textId="77777777" w:rsidR="009654CA" w:rsidRPr="00381AB1" w:rsidRDefault="009654CA" w:rsidP="009654CA">
      <w:pPr>
        <w:jc w:val="both"/>
        <w:rPr>
          <w:lang w:val="hr-HR"/>
        </w:rPr>
      </w:pPr>
      <w:bookmarkStart w:id="88" w:name="_Toc68699470"/>
      <w:r w:rsidRPr="00381AB1">
        <w:rPr>
          <w:lang w:val="hr-HR"/>
        </w:rPr>
        <w:t>Udio neformalne zaposlenosti u ukupnoj zaposlenosti relativno je visok (30%)</w:t>
      </w:r>
      <w:r w:rsidRPr="00381AB1">
        <w:rPr>
          <w:vertAlign w:val="superscript"/>
          <w:lang w:val="hr-HR"/>
        </w:rPr>
        <w:footnoteReference w:id="61"/>
      </w:r>
      <w:r w:rsidRPr="00381AB1">
        <w:rPr>
          <w:lang w:val="hr-HR"/>
        </w:rPr>
        <w:t>. Neformalni rad najčešći je među mladim, starim i nekvalificiranim radnicima te u poljoprivrednom sektoru. Uz to, mnogi samozaposleni su neformalno zaposleni. Najčešća kršenja radnih prava uključuju neprijavljeno zapošljavanje, ne dopuštanje radnicima da koriste godišnji odmor i ne sklapanje ugovora o radu na neodređeno vrijeme s radnicima (davanjem prednosti ugovorima o radu na određeno vrijeme).</w:t>
      </w:r>
    </w:p>
    <w:p w14:paraId="57C9B3F5" w14:textId="0B49075E" w:rsidR="009654CA" w:rsidRPr="00381AB1" w:rsidRDefault="009654CA" w:rsidP="009654CA">
      <w:pPr>
        <w:jc w:val="both"/>
        <w:rPr>
          <w:lang w:val="hr-HR"/>
        </w:rPr>
      </w:pPr>
      <w:r w:rsidRPr="00381AB1">
        <w:rPr>
          <w:lang w:val="hr-HR"/>
        </w:rPr>
        <w:t xml:space="preserve">Međunarodna organizacija rada (MOR) upozorila je da je neprijavljeno zapošljavanje u porastu u svim zemljama jugoistočne Europe. Prema njihovim podacima, između 150.000 i 200.000 radnika </w:t>
      </w:r>
      <w:r w:rsidR="00141313" w:rsidRPr="00381AB1">
        <w:rPr>
          <w:lang w:val="hr-HR"/>
        </w:rPr>
        <w:t xml:space="preserve">u svim gospodarskim sektorima </w:t>
      </w:r>
      <w:r w:rsidRPr="00381AB1">
        <w:rPr>
          <w:lang w:val="hr-HR"/>
        </w:rPr>
        <w:t>u BiH radi na crno (svaki četvrti radnik), a porastu ovog broja pridonose ekonomska kriza, otpuštanja i teška financijska situacija. Polovica od ovog broja su mladi ljudi koji imaju do deset godina radnog iskustva "na crno", a niti jedan dan evidentiranog radnog iskustva. U FBiH, oko 20% svih radnih odnosa je bez pravne osnove, što znači da se rad obavlja bez potpisivanja ugovora o radu.</w:t>
      </w:r>
      <w:r w:rsidRPr="00381AB1">
        <w:rPr>
          <w:vertAlign w:val="superscript"/>
          <w:lang w:val="hr-HR"/>
        </w:rPr>
        <w:footnoteReference w:id="62"/>
      </w:r>
      <w:r w:rsidRPr="00381AB1">
        <w:rPr>
          <w:lang w:val="hr-HR"/>
        </w:rPr>
        <w:t xml:space="preserve"> </w:t>
      </w:r>
    </w:p>
    <w:p w14:paraId="7009A1A8" w14:textId="624126CE" w:rsidR="009654CA" w:rsidRPr="00381AB1" w:rsidRDefault="009654CA" w:rsidP="009654CA">
      <w:pPr>
        <w:jc w:val="both"/>
        <w:rPr>
          <w:lang w:val="hr-HR"/>
        </w:rPr>
      </w:pPr>
      <w:r w:rsidRPr="00381AB1">
        <w:rPr>
          <w:lang w:val="hr-HR"/>
        </w:rPr>
        <w:t xml:space="preserve">Prema godišnjem izvještaju  za 2020. godinu, koje je objavila Federalna uprava za inspekcijske poslove, tokom inspekcijskih aktivnosti utvrđeno je da 2.728 osoba nema regulirani radni status. Iste godine, zabilježeno je 166 ozbiljnih ozljeda na radu, uključujući 8 smrtnih slučajeva i 158 slučajeva teških ozljeda. Najveći broj ozljeda na radu u 2020. godini, kao i u prethodnim </w:t>
      </w:r>
      <w:r w:rsidR="00DF61FC">
        <w:rPr>
          <w:lang w:val="hr-HR"/>
        </w:rPr>
        <w:t>periodima</w:t>
      </w:r>
      <w:r w:rsidRPr="00381AB1">
        <w:rPr>
          <w:lang w:val="hr-HR"/>
        </w:rPr>
        <w:t>, utvrđen je u oblastima građevine, proizvodnje i obrade metala, a nesreće na radu uglavnom su rezultat neprovođenja propisanih mjera zaštite na radu, neobučenih radnika u datoj oblasti, nekorištenja osobne zaštitne opreme, kao i nepridržavanja odredbi tehničkih propisa i standarda.</w:t>
      </w:r>
      <w:r w:rsidRPr="00381AB1">
        <w:rPr>
          <w:vertAlign w:val="superscript"/>
          <w:lang w:val="hr-HR"/>
        </w:rPr>
        <w:footnoteReference w:id="63"/>
      </w:r>
      <w:r w:rsidRPr="00381AB1">
        <w:rPr>
          <w:vertAlign w:val="superscript"/>
          <w:lang w:val="hr-HR"/>
        </w:rPr>
        <w:t xml:space="preserve"> </w:t>
      </w:r>
    </w:p>
    <w:p w14:paraId="53A0B92E" w14:textId="5240EBFD" w:rsidR="00062045" w:rsidRPr="00381AB1" w:rsidRDefault="00062045" w:rsidP="00B451C7">
      <w:pPr>
        <w:pStyle w:val="Heading3"/>
        <w:rPr>
          <w:lang w:val="hr-HR"/>
        </w:rPr>
      </w:pPr>
      <w:bookmarkStart w:id="89" w:name="_Toc77075222"/>
      <w:r w:rsidRPr="00381AB1">
        <w:rPr>
          <w:lang w:val="hr-HR"/>
        </w:rPr>
        <w:t>4.</w:t>
      </w:r>
      <w:r w:rsidR="00D926A3" w:rsidRPr="00381AB1">
        <w:rPr>
          <w:lang w:val="hr-HR"/>
        </w:rPr>
        <w:t>8</w:t>
      </w:r>
      <w:r w:rsidRPr="00381AB1">
        <w:rPr>
          <w:lang w:val="hr-HR"/>
        </w:rPr>
        <w:t xml:space="preserve">. </w:t>
      </w:r>
      <w:bookmarkEnd w:id="88"/>
      <w:r w:rsidR="009654CA" w:rsidRPr="00381AB1">
        <w:rPr>
          <w:lang w:val="hr-HR"/>
        </w:rPr>
        <w:t>Spol</w:t>
      </w:r>
      <w:r w:rsidR="00141313" w:rsidRPr="00381AB1">
        <w:rPr>
          <w:lang w:val="hr-HR"/>
        </w:rPr>
        <w:t>,</w:t>
      </w:r>
      <w:r w:rsidR="009654CA" w:rsidRPr="00381AB1">
        <w:rPr>
          <w:lang w:val="hr-HR"/>
        </w:rPr>
        <w:t xml:space="preserve"> ravnopravnost spolova</w:t>
      </w:r>
      <w:r w:rsidR="00141313" w:rsidRPr="00381AB1">
        <w:rPr>
          <w:lang w:val="hr-HR"/>
        </w:rPr>
        <w:t xml:space="preserve"> i SIZ/SU</w:t>
      </w:r>
      <w:bookmarkEnd w:id="89"/>
    </w:p>
    <w:p w14:paraId="1E93F260" w14:textId="51F22EAB" w:rsidR="009654CA" w:rsidRPr="00381AB1" w:rsidRDefault="009654CA" w:rsidP="009654CA">
      <w:pPr>
        <w:jc w:val="both"/>
        <w:rPr>
          <w:highlight w:val="yellow"/>
          <w:lang w:val="hr-HR"/>
        </w:rPr>
      </w:pPr>
      <w:bookmarkStart w:id="90" w:name="_Toc68699471"/>
      <w:r w:rsidRPr="00381AB1">
        <w:rPr>
          <w:lang w:val="hr-HR"/>
        </w:rPr>
        <w:t>Prema popisu stanovništva iz 2013. godine, od ukupnog broja stanovnika u BiH, 50,9% stanovništva čine žene, a 49,1% muškarci. Zakon o ravnopravnosti spolova BiH („Službeni glasnik BiH</w:t>
      </w:r>
      <w:r w:rsidR="003036A2" w:rsidRPr="00381AB1">
        <w:rPr>
          <w:lang w:val="hr-HR"/>
        </w:rPr>
        <w:t>”</w:t>
      </w:r>
      <w:r w:rsidRPr="00381AB1">
        <w:rPr>
          <w:lang w:val="hr-HR"/>
        </w:rPr>
        <w:t xml:space="preserve">, br. 102/09) propisuje </w:t>
      </w:r>
      <w:r w:rsidRPr="00381AB1">
        <w:rPr>
          <w:lang w:val="hr-HR"/>
        </w:rPr>
        <w:lastRenderedPageBreak/>
        <w:t xml:space="preserve">načela ravnopravnosti spolova. Odredbe i </w:t>
      </w:r>
      <w:proofErr w:type="spellStart"/>
      <w:r w:rsidRPr="00381AB1">
        <w:rPr>
          <w:lang w:val="hr-HR"/>
        </w:rPr>
        <w:t>uslovi</w:t>
      </w:r>
      <w:proofErr w:type="spellEnd"/>
      <w:r w:rsidRPr="00381AB1">
        <w:rPr>
          <w:lang w:val="hr-HR"/>
        </w:rPr>
        <w:t xml:space="preserve"> predviđeni Zakonom o radu FBiH ("Službene novine FBiH", br. 29/16 i 89/18) uključuju zabranu rodne diskriminacije u smislu </w:t>
      </w:r>
      <w:proofErr w:type="spellStart"/>
      <w:r w:rsidRPr="00381AB1">
        <w:rPr>
          <w:lang w:val="hr-HR"/>
        </w:rPr>
        <w:t>uslova</w:t>
      </w:r>
      <w:proofErr w:type="spellEnd"/>
      <w:r w:rsidRPr="00381AB1">
        <w:rPr>
          <w:lang w:val="hr-HR"/>
        </w:rPr>
        <w:t xml:space="preserve"> za zapošljavanje i odabira kandidata, obrazovanja, osposobljavanja i profesionalnog razvoja, napredovanja i otkaza ugovora o radu.</w:t>
      </w:r>
    </w:p>
    <w:p w14:paraId="2CC60B5E" w14:textId="5C0F0E70" w:rsidR="009654CA" w:rsidRPr="00381AB1" w:rsidRDefault="009654CA" w:rsidP="009654CA">
      <w:pPr>
        <w:jc w:val="both"/>
        <w:rPr>
          <w:highlight w:val="yellow"/>
          <w:lang w:val="hr-HR"/>
        </w:rPr>
      </w:pPr>
      <w:r w:rsidRPr="00381AB1">
        <w:rPr>
          <w:lang w:val="hr-HR"/>
        </w:rPr>
        <w:t>U Okviru za partnerstvo sa zemljom (</w:t>
      </w:r>
      <w:r w:rsidR="006E50F7" w:rsidRPr="006E50F7">
        <w:t>Country Partnership Framework</w:t>
      </w:r>
      <w:r w:rsidRPr="00381AB1">
        <w:rPr>
          <w:lang w:val="hr-HR"/>
        </w:rPr>
        <w:t xml:space="preserve">) za BIH, za </w:t>
      </w:r>
      <w:r w:rsidR="00DF61FC">
        <w:rPr>
          <w:lang w:val="hr-HR"/>
        </w:rPr>
        <w:t>period</w:t>
      </w:r>
      <w:r w:rsidRPr="00381AB1">
        <w:rPr>
          <w:lang w:val="hr-HR"/>
        </w:rPr>
        <w:t xml:space="preserve"> 2016-20</w:t>
      </w:r>
      <w:r w:rsidR="006E50F7">
        <w:rPr>
          <w:lang w:val="hr-HR"/>
        </w:rPr>
        <w:t>20</w:t>
      </w:r>
      <w:r w:rsidRPr="00381AB1">
        <w:rPr>
          <w:lang w:val="hr-HR"/>
        </w:rPr>
        <w:t>, istaknute su neke rodne razlike koje bi se mogle riješiti srazmjerno snazi Projekta. Žene u BiH, posebno one manje imućne, imaju slab pristup ekonomskim prilikama. Nejednakost spolova i dalje postoji u mnogim dimenzijama, a posebno kada se radi o pristupu žena radnim mjestima. Procjenjuje se da će ove rodne razlike na tržištu rada prouzročiti ukupni gubitak dohotka od 16,4% u BiH. Žene se suočavaju s mnogim preprekama u radu u BiH koje se odnose na društvene norme o ulozi žena u kućanstvu, nemogućnost pristupa uslugama brige o djeci, pristup proizvodnim inputima (uključujući zemlju i kredite), itd.</w:t>
      </w:r>
    </w:p>
    <w:p w14:paraId="44AEDB5B" w14:textId="00C7CC98" w:rsidR="009654CA" w:rsidRPr="00381AB1" w:rsidRDefault="009654CA" w:rsidP="009654CA">
      <w:pPr>
        <w:jc w:val="both"/>
        <w:rPr>
          <w:highlight w:val="yellow"/>
          <w:lang w:val="hr-HR"/>
        </w:rPr>
      </w:pPr>
      <w:r w:rsidRPr="00381AB1">
        <w:rPr>
          <w:lang w:val="hr-HR"/>
        </w:rPr>
        <w:t>Indeks rodne nejednakosti odražava nejednakosti zasnovane na spolu u tri dimenzije - reproduktivno zdravlje, osnaživanje i ekonomska aktivnost. Reproduktivno zdravlje mjeri se smrtnošću majki i stopom nataliteta kod adolescenata; osnaživanje se mjeri udjelom žena u parlamentarnim pozicijama i postignućima u srednjem i visokom obrazovanju po svakom od spolova; a ekonomska aktivnost mjeri se stopom sudjelovanja na tržištu rada za žene i muškarce. Indeks rodne nejednakosti može se protumačiti kao gubitak u ljudskom razvoju uslijed nejednakosti između ženskih i muških postignuća u tri dimenzije Indeksa</w:t>
      </w:r>
      <w:r w:rsidRPr="006E50F7">
        <w:rPr>
          <w:lang w:val="hr-HR"/>
        </w:rPr>
        <w:t>.</w:t>
      </w:r>
      <w:r w:rsidRPr="00381AB1">
        <w:rPr>
          <w:color w:val="FF0000"/>
          <w:lang w:val="hr-HR"/>
        </w:rPr>
        <w:t xml:space="preserve"> </w:t>
      </w:r>
      <w:r w:rsidRPr="00381AB1">
        <w:rPr>
          <w:lang w:val="hr-HR"/>
        </w:rPr>
        <w:t>Bosna i Hercegovina ima GII vrijednost od 0,149, što je svrstava na 38. mjesto od 162 zemlje u indeksu za 2019. godinu. U Bosni i Hercegovini, 21,1% zastupničkih mjesta u parlamentu imaju žene, a 74,0% odraslih žena postiglo je barem srednj</w:t>
      </w:r>
      <w:r w:rsidR="00DF61FC">
        <w:rPr>
          <w:lang w:val="hr-HR"/>
        </w:rPr>
        <w:t>i</w:t>
      </w:r>
      <w:r w:rsidRPr="00381AB1">
        <w:rPr>
          <w:lang w:val="hr-HR"/>
        </w:rPr>
        <w:t xml:space="preserve"> </w:t>
      </w:r>
      <w:r w:rsidR="00DF61FC">
        <w:rPr>
          <w:lang w:val="hr-HR"/>
        </w:rPr>
        <w:t>nivo</w:t>
      </w:r>
      <w:r w:rsidRPr="00381AB1">
        <w:rPr>
          <w:lang w:val="hr-HR"/>
        </w:rPr>
        <w:t xml:space="preserve"> obrazovanja u odnosu na 89,3% svojih muških kolega. Na svakih 100 000 živorođenih, 10,0 žena umre zbog komplikacija vezanih za trudnoću; a stopa nataliteta adolescenata iznosi 9,6 rođenih na 1.000 žena u dobi od 15-19 godina. Udio žena na tržištu rada iznosi 35,4% u odnosu na 58,1% muškaraca na tržištu rada.</w:t>
      </w:r>
      <w:r w:rsidRPr="00381AB1">
        <w:rPr>
          <w:vertAlign w:val="superscript"/>
          <w:lang w:val="hr-HR"/>
        </w:rPr>
        <w:footnoteReference w:id="64"/>
      </w:r>
      <w:r w:rsidRPr="00381AB1">
        <w:rPr>
          <w:vertAlign w:val="superscript"/>
          <w:lang w:val="hr-HR"/>
        </w:rPr>
        <w:t xml:space="preserve"> </w:t>
      </w:r>
    </w:p>
    <w:p w14:paraId="03221378" w14:textId="1B87D338" w:rsidR="009654CA" w:rsidRPr="00381AB1" w:rsidRDefault="009654CA" w:rsidP="009654CA">
      <w:pPr>
        <w:jc w:val="both"/>
        <w:rPr>
          <w:lang w:val="hr-HR"/>
        </w:rPr>
      </w:pPr>
      <w:r w:rsidRPr="00381AB1">
        <w:rPr>
          <w:lang w:val="hr-HR"/>
        </w:rPr>
        <w:t>Prema rezultatima istraživanja koje je OSCE</w:t>
      </w:r>
      <w:r w:rsidRPr="00381AB1">
        <w:rPr>
          <w:vertAlign w:val="superscript"/>
          <w:lang w:val="hr-HR"/>
        </w:rPr>
        <w:footnoteReference w:id="65"/>
      </w:r>
      <w:r w:rsidRPr="00381AB1">
        <w:rPr>
          <w:lang w:val="hr-HR"/>
        </w:rPr>
        <w:t xml:space="preserve"> proveo 2018. godine, pitanje nasilja nad ženama prilično je raširena problem u BiH. Ova studija naglašava da je nešto manje od polovine (48%) žena u BiH doživjelo neki oblik zlostavljanja i seksualnog uznemiravanja od svoje 15. godine.  Preciznije, gotovo četiri od deset (38%) žena kaže da su doživjele psihološko, fizičko ili seksualno zlostavljanje, od svoje 15. godine života, od strane partnera ili ne-partnera (FBiH: 36%, RS: 39%). Međutim, znatno je manje žena reklo da su doživjele nasilje u usporedbi sa ženama u EU, pri čemu je 35% doživjelo psihološko (43% u EU), 10% fizičko (20% u EU) i 4% seksualno (7% u EU ) nasilje od strane partnera.</w:t>
      </w:r>
      <w:r w:rsidRPr="00381AB1">
        <w:rPr>
          <w:vertAlign w:val="superscript"/>
          <w:lang w:val="hr-HR"/>
        </w:rPr>
        <w:footnoteReference w:id="66"/>
      </w:r>
      <w:r w:rsidRPr="00381AB1">
        <w:rPr>
          <w:lang w:val="hr-HR"/>
        </w:rPr>
        <w:t xml:space="preserve"> BiH je ratificirala ili naslijedila niz međunarodnih obaveza po pitanju rodne ravnopravnosti i prevencije </w:t>
      </w:r>
      <w:r w:rsidR="006E50F7">
        <w:rPr>
          <w:lang w:val="hr-HR"/>
        </w:rPr>
        <w:t>rodno</w:t>
      </w:r>
      <w:r w:rsidRPr="00381AB1">
        <w:rPr>
          <w:lang w:val="hr-HR"/>
        </w:rPr>
        <w:t xml:space="preserve"> zasnovanog </w:t>
      </w:r>
      <w:r w:rsidR="006E50F7">
        <w:rPr>
          <w:lang w:val="hr-HR"/>
        </w:rPr>
        <w:t>nasilja</w:t>
      </w:r>
      <w:r w:rsidRPr="00381AB1">
        <w:rPr>
          <w:lang w:val="hr-HR"/>
        </w:rPr>
        <w:t xml:space="preserve">, uključujući UN-ovu konvenciju o uklanjanju svih oblika diskriminacije žena (1980) i </w:t>
      </w:r>
      <w:proofErr w:type="spellStart"/>
      <w:r w:rsidRPr="00381AB1">
        <w:rPr>
          <w:lang w:val="hr-HR"/>
        </w:rPr>
        <w:t>Istanbulsku</w:t>
      </w:r>
      <w:proofErr w:type="spellEnd"/>
      <w:r w:rsidRPr="00381AB1">
        <w:rPr>
          <w:lang w:val="hr-HR"/>
        </w:rPr>
        <w:t xml:space="preserve"> konvenciju Vijeća Europe o sprečavanju i borbi protiv nasilja nad ženama (2013). </w:t>
      </w:r>
    </w:p>
    <w:p w14:paraId="3AA3DEBD" w14:textId="102FAE3B" w:rsidR="00062045" w:rsidRPr="00381AB1" w:rsidRDefault="00062045" w:rsidP="00B451C7">
      <w:pPr>
        <w:pStyle w:val="Heading3"/>
        <w:rPr>
          <w:lang w:val="hr-HR"/>
        </w:rPr>
      </w:pPr>
      <w:bookmarkStart w:id="91" w:name="_Toc77075223"/>
      <w:r w:rsidRPr="00381AB1">
        <w:rPr>
          <w:lang w:val="hr-HR"/>
        </w:rPr>
        <w:t>4.</w:t>
      </w:r>
      <w:r w:rsidR="00D926A3" w:rsidRPr="00381AB1">
        <w:rPr>
          <w:lang w:val="hr-HR"/>
        </w:rPr>
        <w:t>9</w:t>
      </w:r>
      <w:r w:rsidRPr="00381AB1">
        <w:rPr>
          <w:lang w:val="hr-HR"/>
        </w:rPr>
        <w:t xml:space="preserve">. </w:t>
      </w:r>
      <w:bookmarkEnd w:id="90"/>
      <w:r w:rsidR="009654CA" w:rsidRPr="00381AB1">
        <w:rPr>
          <w:lang w:val="hr-HR"/>
        </w:rPr>
        <w:t>Ranjive grupe</w:t>
      </w:r>
      <w:bookmarkEnd w:id="91"/>
    </w:p>
    <w:p w14:paraId="49EEE023" w14:textId="03DA60F4" w:rsidR="009654CA" w:rsidRPr="00381AB1" w:rsidRDefault="009654CA" w:rsidP="009654CA">
      <w:pPr>
        <w:jc w:val="both"/>
        <w:rPr>
          <w:highlight w:val="yellow"/>
          <w:lang w:val="hr-HR"/>
        </w:rPr>
      </w:pPr>
      <w:r w:rsidRPr="00381AB1">
        <w:rPr>
          <w:lang w:val="hr-HR"/>
        </w:rPr>
        <w:t xml:space="preserve">Pojedinci ili grupe u nepovoljnom položaju /ranjive grupe potencijalno su </w:t>
      </w:r>
      <w:proofErr w:type="spellStart"/>
      <w:r w:rsidRPr="00381AB1">
        <w:rPr>
          <w:lang w:val="hr-HR"/>
        </w:rPr>
        <w:t>nesrazmjerno</w:t>
      </w:r>
      <w:proofErr w:type="spellEnd"/>
      <w:r w:rsidRPr="00381AB1">
        <w:rPr>
          <w:lang w:val="hr-HR"/>
        </w:rPr>
        <w:t xml:space="preserve"> pogođeni i manje sposobni da iskoriste mogućnosti koje projekat nudi, zbog specifičnih poteškoća u pristupu i/ili razumijevanju informacija o projektu i njegovim okolišnim i socijalnim </w:t>
      </w:r>
      <w:r w:rsidR="006F61B3" w:rsidRPr="00381AB1">
        <w:rPr>
          <w:lang w:val="hr-HR"/>
        </w:rPr>
        <w:t>utjecaj</w:t>
      </w:r>
      <w:r w:rsidRPr="00381AB1">
        <w:rPr>
          <w:lang w:val="hr-HR"/>
        </w:rPr>
        <w:t xml:space="preserve">ima i strategijama </w:t>
      </w:r>
      <w:r w:rsidRPr="00381AB1">
        <w:rPr>
          <w:lang w:val="hr-HR"/>
        </w:rPr>
        <w:lastRenderedPageBreak/>
        <w:t>ublažavanja. Također je vjerojatnije da će takve grupe biti isključene iz procedure konsultacija. Ovo također uključuje grupe do kojih je teško doći zbog komunikacijskih zapreka (jezik, nepismenost) i one koji su na neformalnom tržištu nekretnina ili ekonomije i one koji su vrlo siromašni.</w:t>
      </w:r>
    </w:p>
    <w:p w14:paraId="6C198909" w14:textId="2C615931" w:rsidR="009654CA" w:rsidRPr="00381AB1" w:rsidRDefault="009654CA" w:rsidP="009654CA">
      <w:pPr>
        <w:jc w:val="both"/>
        <w:rPr>
          <w:highlight w:val="yellow"/>
          <w:lang w:val="hr-HR"/>
        </w:rPr>
      </w:pPr>
      <w:r w:rsidRPr="00381AB1">
        <w:rPr>
          <w:lang w:val="hr-HR"/>
        </w:rPr>
        <w:t xml:space="preserve">Ranjivi pojedinci ili grupe na projektnom području uključuju „domaćinstva s niskim prihodima“; žene; mlade; domaćinstva sa ženama na čelu; domaćinstva sa starijim osobama na čelu (≥ penzijska dob) bez ijednog drugog člana domaćinstva koji ostvaruje prihod; osobe s ograničenom pokretljivošću; osobe s invaliditetom; grupe Roma. Razne vrste prepreka mogu uticati na sposobnost takvih grupa da artikuliraju svoje brige i prioritete u vezi s </w:t>
      </w:r>
      <w:r w:rsidR="006F61B3" w:rsidRPr="00381AB1">
        <w:rPr>
          <w:lang w:val="hr-HR"/>
        </w:rPr>
        <w:t>utjecaj</w:t>
      </w:r>
      <w:r w:rsidRPr="00381AB1">
        <w:rPr>
          <w:lang w:val="hr-HR"/>
        </w:rPr>
        <w:t>ima projekta.</w:t>
      </w:r>
    </w:p>
    <w:p w14:paraId="2AAB14CF" w14:textId="0706AB95" w:rsidR="009654CA" w:rsidRPr="006E50F7" w:rsidRDefault="009654CA" w:rsidP="009654CA">
      <w:pPr>
        <w:jc w:val="both"/>
        <w:rPr>
          <w:highlight w:val="yellow"/>
          <w:lang w:val="hr-HR"/>
        </w:rPr>
      </w:pPr>
      <w:r w:rsidRPr="00381AB1">
        <w:rPr>
          <w:lang w:val="hr-HR"/>
        </w:rPr>
        <w:t xml:space="preserve">Budući da se Projekat provodi u cijeloj FBiH, trenutno nije poznat </w:t>
      </w:r>
      <w:proofErr w:type="spellStart"/>
      <w:r w:rsidRPr="00381AB1">
        <w:rPr>
          <w:lang w:val="hr-HR"/>
        </w:rPr>
        <w:t>tačan</w:t>
      </w:r>
      <w:proofErr w:type="spellEnd"/>
      <w:r w:rsidRPr="00381AB1">
        <w:rPr>
          <w:lang w:val="hr-HR"/>
        </w:rPr>
        <w:t xml:space="preserve"> broj ljudi unutar otkrivenih ranjivih grupa. </w:t>
      </w:r>
      <w:proofErr w:type="spellStart"/>
      <w:r w:rsidRPr="00381AB1">
        <w:rPr>
          <w:lang w:val="hr-HR"/>
        </w:rPr>
        <w:t>Socio</w:t>
      </w:r>
      <w:proofErr w:type="spellEnd"/>
      <w:r w:rsidRPr="00381AB1">
        <w:rPr>
          <w:lang w:val="hr-HR"/>
        </w:rPr>
        <w:t xml:space="preserve">-ekonomsko istraživanje, predviđeno Okvirom politike </w:t>
      </w:r>
      <w:r w:rsidRPr="006E50F7">
        <w:rPr>
          <w:lang w:val="hr-HR"/>
        </w:rPr>
        <w:t>preseljenja (</w:t>
      </w:r>
      <w:r w:rsidR="006E50F7" w:rsidRPr="006E50F7">
        <w:rPr>
          <w:lang w:val="hr-HR"/>
        </w:rPr>
        <w:t>OPP</w:t>
      </w:r>
      <w:r w:rsidRPr="006E50F7">
        <w:rPr>
          <w:lang w:val="hr-HR"/>
        </w:rPr>
        <w:t>), pruža modus za otkrivanje ranjivosti u vezi s otkupom zemljišta.</w:t>
      </w:r>
    </w:p>
    <w:p w14:paraId="004A0A77" w14:textId="243688FB" w:rsidR="009654CA" w:rsidRPr="006E50F7" w:rsidRDefault="009654CA" w:rsidP="009654CA">
      <w:pPr>
        <w:jc w:val="both"/>
        <w:rPr>
          <w:lang w:val="hr-HR"/>
        </w:rPr>
      </w:pPr>
      <w:r w:rsidRPr="006E50F7">
        <w:rPr>
          <w:lang w:val="hr-HR"/>
        </w:rPr>
        <w:t xml:space="preserve">Ranjive grupe u zajednicama pogođenim projektom biti će dodatno potvrđene i konzultirane, prema potrebi, korištenjem namjenskih sredstava. Opis metoda angažmana koje će projekat poduzeti nalazi se u Planu </w:t>
      </w:r>
      <w:r w:rsidR="00FE3B3E">
        <w:rPr>
          <w:lang w:val="hr-HR"/>
        </w:rPr>
        <w:t>uključivanja</w:t>
      </w:r>
      <w:r w:rsidRPr="006E50F7">
        <w:rPr>
          <w:lang w:val="hr-HR"/>
        </w:rPr>
        <w:t xml:space="preserve"> zainteresiranih strana (</w:t>
      </w:r>
      <w:r w:rsidR="006E50F7" w:rsidRPr="006E50F7">
        <w:rPr>
          <w:lang w:val="hr-HR"/>
        </w:rPr>
        <w:t>PUZS</w:t>
      </w:r>
      <w:r w:rsidRPr="006E50F7">
        <w:rPr>
          <w:lang w:val="hr-HR"/>
        </w:rPr>
        <w:t>) razvijenom za ovaj projekat.</w:t>
      </w:r>
    </w:p>
    <w:p w14:paraId="5DD6B2D8" w14:textId="77777777" w:rsidR="003137AB" w:rsidRPr="00381AB1" w:rsidRDefault="003137AB" w:rsidP="007B13EF">
      <w:pPr>
        <w:rPr>
          <w:lang w:val="hr-HR"/>
        </w:rPr>
      </w:pPr>
    </w:p>
    <w:p w14:paraId="1097E2C3" w14:textId="77777777" w:rsidR="003137AB" w:rsidRPr="00381AB1" w:rsidRDefault="003137AB" w:rsidP="007B13EF">
      <w:pPr>
        <w:rPr>
          <w:lang w:val="hr-HR"/>
        </w:rPr>
      </w:pPr>
    </w:p>
    <w:p w14:paraId="585FB770" w14:textId="77777777" w:rsidR="00EF6F8A" w:rsidRPr="00381AB1" w:rsidRDefault="00EF6F8A">
      <w:pPr>
        <w:spacing w:after="160" w:line="259" w:lineRule="auto"/>
        <w:rPr>
          <w:i/>
          <w:iCs/>
          <w:color w:val="44546A" w:themeColor="text2"/>
          <w:sz w:val="18"/>
          <w:szCs w:val="18"/>
          <w:lang w:val="hr-HR"/>
        </w:rPr>
      </w:pPr>
      <w:r w:rsidRPr="00381AB1">
        <w:rPr>
          <w:lang w:val="hr-HR"/>
        </w:rPr>
        <w:br w:type="page"/>
      </w:r>
    </w:p>
    <w:p w14:paraId="3D3F811A" w14:textId="73BC278C" w:rsidR="00F07C35" w:rsidRPr="00381AB1" w:rsidRDefault="003F024A" w:rsidP="00F07C35">
      <w:pPr>
        <w:pStyle w:val="Heading2"/>
        <w:numPr>
          <w:ilvl w:val="0"/>
          <w:numId w:val="1"/>
        </w:numPr>
        <w:ind w:left="426"/>
        <w:jc w:val="both"/>
        <w:rPr>
          <w:rFonts w:asciiTheme="minorHAnsi" w:hAnsiTheme="minorHAnsi"/>
          <w:lang w:val="hr-HR"/>
        </w:rPr>
      </w:pPr>
      <w:bookmarkStart w:id="92" w:name="_Toc31811083"/>
      <w:bookmarkStart w:id="93" w:name="_Toc77075224"/>
      <w:r w:rsidRPr="00381AB1">
        <w:rPr>
          <w:rFonts w:asciiTheme="minorHAnsi" w:hAnsiTheme="minorHAnsi"/>
          <w:lang w:val="hr-HR"/>
        </w:rPr>
        <w:lastRenderedPageBreak/>
        <w:t>INSTITUCIONALNI I PRAVNI OKVIR FBIH</w:t>
      </w:r>
      <w:bookmarkEnd w:id="93"/>
      <w:r w:rsidRPr="00381AB1">
        <w:rPr>
          <w:rFonts w:asciiTheme="minorHAnsi" w:hAnsiTheme="minorHAnsi"/>
          <w:lang w:val="hr-HR"/>
        </w:rPr>
        <w:tab/>
      </w:r>
    </w:p>
    <w:p w14:paraId="3740CF3D" w14:textId="3A2A6436" w:rsidR="005D7800" w:rsidRPr="00381AB1" w:rsidRDefault="005D7800" w:rsidP="005D7800">
      <w:pPr>
        <w:pStyle w:val="Heading3"/>
        <w:rPr>
          <w:lang w:val="hr-HR"/>
        </w:rPr>
      </w:pPr>
      <w:bookmarkStart w:id="94" w:name="_Toc77075225"/>
      <w:r w:rsidRPr="00381AB1">
        <w:rPr>
          <w:lang w:val="hr-HR"/>
        </w:rPr>
        <w:t xml:space="preserve">5.1. </w:t>
      </w:r>
      <w:r w:rsidR="003F024A" w:rsidRPr="00381AB1">
        <w:rPr>
          <w:lang w:val="hr-HR"/>
        </w:rPr>
        <w:t>Institucionalni Okvir</w:t>
      </w:r>
      <w:bookmarkEnd w:id="94"/>
    </w:p>
    <w:p w14:paraId="5C6DFF6B" w14:textId="7D016B87" w:rsidR="00F07C35" w:rsidRPr="00381AB1" w:rsidRDefault="008A0DFB" w:rsidP="002810F9">
      <w:pPr>
        <w:pStyle w:val="Heading4"/>
        <w:rPr>
          <w:lang w:val="hr-HR"/>
        </w:rPr>
      </w:pPr>
      <w:bookmarkStart w:id="95" w:name="_Toc77075226"/>
      <w:r w:rsidRPr="00381AB1">
        <w:rPr>
          <w:lang w:val="hr-HR"/>
        </w:rPr>
        <w:t xml:space="preserve">5.1.1. </w:t>
      </w:r>
      <w:r w:rsidR="003F024A" w:rsidRPr="00381AB1">
        <w:rPr>
          <w:lang w:val="hr-HR"/>
        </w:rPr>
        <w:t>Ustav</w:t>
      </w:r>
      <w:bookmarkEnd w:id="95"/>
    </w:p>
    <w:p w14:paraId="545CC61A" w14:textId="62F0135A" w:rsidR="003F024A" w:rsidRPr="00381AB1" w:rsidRDefault="003F024A" w:rsidP="008A0DFB">
      <w:pPr>
        <w:spacing w:after="160" w:line="259" w:lineRule="auto"/>
        <w:jc w:val="both"/>
        <w:rPr>
          <w:lang w:val="hr-HR"/>
        </w:rPr>
      </w:pPr>
      <w:r w:rsidRPr="00381AB1">
        <w:rPr>
          <w:lang w:val="hr-HR"/>
        </w:rPr>
        <w:t>Ustav Bosne i Hercegovine ne daje nadležnost državi u području zaštite okoliša. Ustavom Federacije BiH, član III.2. predviđeno je da je politika zaštite okoliša zajednička nadležnost entiteta i kantona.</w:t>
      </w:r>
    </w:p>
    <w:p w14:paraId="31600C7A" w14:textId="4F4DBE10" w:rsidR="005D7800" w:rsidRPr="00381AB1" w:rsidRDefault="005D7800" w:rsidP="002810F9">
      <w:pPr>
        <w:pStyle w:val="Heading4"/>
        <w:rPr>
          <w:lang w:val="hr-HR"/>
        </w:rPr>
      </w:pPr>
      <w:bookmarkStart w:id="96" w:name="_Toc77075227"/>
      <w:r w:rsidRPr="00381AB1">
        <w:rPr>
          <w:lang w:val="hr-HR"/>
        </w:rPr>
        <w:t>5.1.</w:t>
      </w:r>
      <w:r w:rsidR="008A0DFB" w:rsidRPr="00381AB1">
        <w:rPr>
          <w:lang w:val="hr-HR"/>
        </w:rPr>
        <w:t>2</w:t>
      </w:r>
      <w:r w:rsidRPr="00381AB1">
        <w:rPr>
          <w:lang w:val="hr-HR"/>
        </w:rPr>
        <w:t xml:space="preserve">. </w:t>
      </w:r>
      <w:r w:rsidR="003F024A" w:rsidRPr="00381AB1">
        <w:rPr>
          <w:lang w:val="hr-HR"/>
        </w:rPr>
        <w:t>Institucije na nivou BiH</w:t>
      </w:r>
      <w:bookmarkEnd w:id="96"/>
      <w:r w:rsidRPr="00381AB1">
        <w:rPr>
          <w:lang w:val="hr-HR"/>
        </w:rPr>
        <w:t xml:space="preserve"> </w:t>
      </w:r>
    </w:p>
    <w:p w14:paraId="1DECAE42" w14:textId="5C022FA2" w:rsidR="003F024A" w:rsidRPr="00381AB1" w:rsidRDefault="003F024A" w:rsidP="005D7800">
      <w:pPr>
        <w:jc w:val="both"/>
        <w:rPr>
          <w:szCs w:val="23"/>
          <w:lang w:val="hr-HR"/>
        </w:rPr>
      </w:pPr>
      <w:r w:rsidRPr="00381AB1">
        <w:rPr>
          <w:szCs w:val="23"/>
          <w:lang w:val="hr-HR"/>
        </w:rPr>
        <w:t>U skladu sa Dejtonskim sporazumom, pitanja kao što su vanjska politika, vanjskotrgovinska politika i carinska politika spadaju u područje nadležnosti institucija BiH. Sve vladine funkcije i ovlasti, koje nisu izričito dodijeljene institucijama BiH, pripadaju entitetima/Distriktu. To uključuje vodoprivredu, zaštitu okoliša, poljoprivredu, zemljište i šumarstvo. Međutim, državni nivo ima određene nadležnosti u oblastima vezanim za provedbu međunarodnih ugovora, zaštitu okoliša i vodoprivredu.</w:t>
      </w:r>
    </w:p>
    <w:p w14:paraId="27D49B63" w14:textId="0464C1BF" w:rsidR="003F024A" w:rsidRPr="00381AB1" w:rsidRDefault="003F024A" w:rsidP="003F024A">
      <w:pPr>
        <w:jc w:val="both"/>
        <w:rPr>
          <w:szCs w:val="23"/>
          <w:lang w:val="hr-HR"/>
        </w:rPr>
      </w:pPr>
      <w:r w:rsidRPr="00381AB1">
        <w:rPr>
          <w:szCs w:val="23"/>
          <w:lang w:val="hr-HR"/>
        </w:rPr>
        <w:t xml:space="preserve">Na državnom nivou, </w:t>
      </w:r>
      <w:r w:rsidRPr="00381AB1">
        <w:rPr>
          <w:szCs w:val="23"/>
          <w:u w:val="single"/>
          <w:lang w:val="hr-HR"/>
        </w:rPr>
        <w:t>Ministarstvo vanjske trgovine i ekonomskih odnosa (MVTEO)</w:t>
      </w:r>
      <w:r w:rsidRPr="00381AB1">
        <w:rPr>
          <w:szCs w:val="23"/>
          <w:lang w:val="hr-HR"/>
        </w:rPr>
        <w:t xml:space="preserve"> nadležno je za, između ostalog, zadatke i dužnosti iz nadležnosti BiH koji se odnose na definiranje politike, osnovnih principa, koordiniranje djelatnosti i usklađivanje planova entitetskih tijela vlasti i institucija na međunarodnom planu u područjima poljoprivrede, energetike, zaštite okoliša, razvoja i korištenja prirodnih resursa i turizma</w:t>
      </w:r>
      <w:r w:rsidR="005D7800" w:rsidRPr="00381AB1">
        <w:rPr>
          <w:lang w:val="hr-HR"/>
        </w:rPr>
        <w:t>.</w:t>
      </w:r>
      <w:r w:rsidR="005D7800" w:rsidRPr="00381AB1">
        <w:rPr>
          <w:szCs w:val="23"/>
          <w:lang w:val="hr-HR"/>
        </w:rPr>
        <w:t xml:space="preserve"> </w:t>
      </w:r>
      <w:r w:rsidRPr="00381AB1">
        <w:rPr>
          <w:szCs w:val="23"/>
          <w:lang w:val="hr-HR"/>
        </w:rPr>
        <w:t>Sektor poljoprivrede, prehrane, šumarstva i ruralnog razvoja u okviru MVTEO-a, između ostalih zadataka, zadužen je za razvoj i osiguravanje učinkovite harmonizacije, koordinacije, implementacije i monitoringa strategija i akcionih planova u sektoru poljoprivrede, prehrane, šumarstva i ruralnog razvoja u BiH.</w:t>
      </w:r>
    </w:p>
    <w:p w14:paraId="4A7551A3" w14:textId="37D5E8BE" w:rsidR="003F024A" w:rsidRPr="00381AB1" w:rsidRDefault="003F024A" w:rsidP="003F024A">
      <w:pPr>
        <w:jc w:val="both"/>
        <w:rPr>
          <w:szCs w:val="23"/>
          <w:lang w:val="hr-HR"/>
        </w:rPr>
      </w:pPr>
      <w:r w:rsidRPr="00381AB1">
        <w:rPr>
          <w:szCs w:val="23"/>
          <w:lang w:val="hr-HR"/>
        </w:rPr>
        <w:t>Pored toga, ovaj Sektor osigurava poštivanje, dosljednost i sveobuhvatnost svih obveza izvještavanja, u skladu s međunarodnim ugovorima i domaćim zakonima i drugim propisima koji se odnose na sektor poljoprivrede, prehrane, šumarstva i ruralnog razvoja u BiH.</w:t>
      </w:r>
    </w:p>
    <w:p w14:paraId="0C680873" w14:textId="3DD78B56" w:rsidR="003F024A" w:rsidRPr="00381AB1" w:rsidRDefault="003F024A" w:rsidP="003F024A">
      <w:pPr>
        <w:jc w:val="both"/>
        <w:rPr>
          <w:szCs w:val="23"/>
          <w:lang w:val="hr-HR"/>
        </w:rPr>
      </w:pPr>
      <w:r w:rsidRPr="00381AB1">
        <w:rPr>
          <w:szCs w:val="23"/>
          <w:u w:val="single"/>
          <w:lang w:val="hr-HR"/>
        </w:rPr>
        <w:t xml:space="preserve">Ministarstvo </w:t>
      </w:r>
      <w:proofErr w:type="spellStart"/>
      <w:r w:rsidRPr="00381AB1">
        <w:rPr>
          <w:szCs w:val="23"/>
          <w:u w:val="single"/>
          <w:lang w:val="hr-HR"/>
        </w:rPr>
        <w:t>finansija</w:t>
      </w:r>
      <w:proofErr w:type="spellEnd"/>
      <w:r w:rsidRPr="00381AB1">
        <w:rPr>
          <w:szCs w:val="23"/>
          <w:u w:val="single"/>
          <w:lang w:val="hr-HR"/>
        </w:rPr>
        <w:t xml:space="preserve"> i trezora BiH</w:t>
      </w:r>
      <w:r w:rsidRPr="00381AB1">
        <w:rPr>
          <w:szCs w:val="23"/>
          <w:lang w:val="hr-HR"/>
        </w:rPr>
        <w:t xml:space="preserve"> </w:t>
      </w:r>
      <w:r w:rsidR="000D7BC6" w:rsidRPr="00381AB1">
        <w:rPr>
          <w:szCs w:val="23"/>
          <w:lang w:val="hr-HR"/>
        </w:rPr>
        <w:t>izvršava zakone i druge propise njihovom neposrednom primjenom, rješavanjem upravnih stvari u upravnom postupku, obavljanjem upravnog nadzora i obavljanjem drugih upravnih poslova iz područja svoje nadležnosti</w:t>
      </w:r>
      <w:r w:rsidRPr="00381AB1">
        <w:rPr>
          <w:szCs w:val="23"/>
          <w:lang w:val="hr-HR"/>
        </w:rPr>
        <w:t xml:space="preserve">. Također priprema i predlaže Vijeću ministara BiH i Parlamentarnoj skupštini BiH zakone i druge propise i opće akte iz svoje nadležnosti te obavlja i druge poslove utvrđene posebnim zakonima i drugim propisima. Ministarstvo prati stanje u </w:t>
      </w:r>
      <w:r w:rsidR="000D7BC6" w:rsidRPr="00381AB1">
        <w:rPr>
          <w:szCs w:val="23"/>
          <w:lang w:val="hr-HR"/>
        </w:rPr>
        <w:t>oblastima i aktivnostima iz svoje nadležnosti, a naročito izvršavanje zakona i drugih propisa, p</w:t>
      </w:r>
      <w:r w:rsidR="006E50F7">
        <w:rPr>
          <w:szCs w:val="23"/>
          <w:lang w:val="hr-HR"/>
        </w:rPr>
        <w:t>o</w:t>
      </w:r>
      <w:r w:rsidR="000D7BC6" w:rsidRPr="00381AB1">
        <w:rPr>
          <w:szCs w:val="23"/>
          <w:lang w:val="hr-HR"/>
        </w:rPr>
        <w:t>duzima mjere za koje je ovlašteno ili daje preporuke nadležnim organima u cilju izvršavanju zakona i drugih propisa</w:t>
      </w:r>
      <w:r w:rsidRPr="00381AB1">
        <w:rPr>
          <w:szCs w:val="23"/>
          <w:lang w:val="hr-HR"/>
        </w:rPr>
        <w:t>.</w:t>
      </w:r>
    </w:p>
    <w:p w14:paraId="331DBF91" w14:textId="503A5BD6" w:rsidR="000D7BC6" w:rsidRPr="00381AB1" w:rsidRDefault="000D7BC6" w:rsidP="000D7BC6">
      <w:pPr>
        <w:jc w:val="both"/>
        <w:rPr>
          <w:szCs w:val="23"/>
          <w:lang w:val="hr-HR"/>
        </w:rPr>
      </w:pPr>
      <w:r w:rsidRPr="00381AB1">
        <w:rPr>
          <w:szCs w:val="23"/>
          <w:lang w:val="hr-HR"/>
        </w:rPr>
        <w:t>Ministarstvo je nadležno za</w:t>
      </w:r>
      <w:r w:rsidR="003F024A" w:rsidRPr="00381AB1">
        <w:rPr>
          <w:szCs w:val="23"/>
          <w:lang w:val="hr-HR"/>
        </w:rPr>
        <w:t>:</w:t>
      </w:r>
    </w:p>
    <w:p w14:paraId="174AFE90" w14:textId="77777777" w:rsidR="000D7BC6" w:rsidRPr="00381AB1" w:rsidRDefault="000D7BC6" w:rsidP="00534314">
      <w:pPr>
        <w:numPr>
          <w:ilvl w:val="0"/>
          <w:numId w:val="7"/>
        </w:numPr>
        <w:ind w:left="425" w:hanging="357"/>
        <w:contextualSpacing/>
        <w:jc w:val="both"/>
        <w:rPr>
          <w:lang w:val="hr-HR"/>
        </w:rPr>
      </w:pPr>
      <w:r w:rsidRPr="00381AB1">
        <w:rPr>
          <w:lang w:val="hr-HR"/>
        </w:rPr>
        <w:t>principe poreske politike, taksi i pripremu propisa iz ovih oblasti;</w:t>
      </w:r>
    </w:p>
    <w:p w14:paraId="33148878" w14:textId="77777777" w:rsidR="000D7BC6" w:rsidRPr="00381AB1" w:rsidRDefault="000D7BC6" w:rsidP="00534314">
      <w:pPr>
        <w:numPr>
          <w:ilvl w:val="0"/>
          <w:numId w:val="7"/>
        </w:numPr>
        <w:ind w:left="425" w:hanging="357"/>
        <w:contextualSpacing/>
        <w:jc w:val="both"/>
        <w:rPr>
          <w:lang w:val="hr-HR"/>
        </w:rPr>
      </w:pPr>
      <w:r w:rsidRPr="00381AB1">
        <w:rPr>
          <w:lang w:val="hr-HR"/>
        </w:rPr>
        <w:t xml:space="preserve">uspostavljanje odnosa sa međunarodnim i domaćim </w:t>
      </w:r>
      <w:proofErr w:type="spellStart"/>
      <w:r w:rsidRPr="00381AB1">
        <w:rPr>
          <w:lang w:val="hr-HR"/>
        </w:rPr>
        <w:t>finansijskim</w:t>
      </w:r>
      <w:proofErr w:type="spellEnd"/>
      <w:r w:rsidRPr="00381AB1">
        <w:rPr>
          <w:lang w:val="hr-HR"/>
        </w:rPr>
        <w:t xml:space="preserve"> institucijama;</w:t>
      </w:r>
    </w:p>
    <w:p w14:paraId="35C4393D" w14:textId="77777777" w:rsidR="000D7BC6" w:rsidRPr="00381AB1" w:rsidRDefault="000D7BC6" w:rsidP="00534314">
      <w:pPr>
        <w:numPr>
          <w:ilvl w:val="0"/>
          <w:numId w:val="7"/>
        </w:numPr>
        <w:ind w:left="425" w:hanging="357"/>
        <w:contextualSpacing/>
        <w:jc w:val="both"/>
        <w:rPr>
          <w:lang w:val="hr-HR"/>
        </w:rPr>
      </w:pPr>
      <w:r w:rsidRPr="00381AB1">
        <w:rPr>
          <w:lang w:val="hr-HR"/>
        </w:rPr>
        <w:t xml:space="preserve">pripremanje ugovora, sporazuma i drugih akata kojima Bosna i Hercegovina preuzima kreditne i druge </w:t>
      </w:r>
      <w:proofErr w:type="spellStart"/>
      <w:r w:rsidRPr="00381AB1">
        <w:rPr>
          <w:lang w:val="hr-HR"/>
        </w:rPr>
        <w:t>finansijske</w:t>
      </w:r>
      <w:proofErr w:type="spellEnd"/>
      <w:r w:rsidRPr="00381AB1">
        <w:rPr>
          <w:lang w:val="hr-HR"/>
        </w:rPr>
        <w:t xml:space="preserve"> obaveze sa drugim zemljama i međunarodnim organizacijama;</w:t>
      </w:r>
    </w:p>
    <w:p w14:paraId="43D4A43D" w14:textId="77777777" w:rsidR="000D7BC6" w:rsidRPr="00381AB1" w:rsidRDefault="000D7BC6" w:rsidP="00534314">
      <w:pPr>
        <w:numPr>
          <w:ilvl w:val="0"/>
          <w:numId w:val="7"/>
        </w:numPr>
        <w:ind w:left="425" w:hanging="357"/>
        <w:contextualSpacing/>
        <w:jc w:val="both"/>
        <w:rPr>
          <w:lang w:val="hr-HR"/>
        </w:rPr>
      </w:pPr>
      <w:r w:rsidRPr="00381AB1">
        <w:rPr>
          <w:lang w:val="hr-HR"/>
        </w:rPr>
        <w:t xml:space="preserve">planiranje i upravljanje dugom Bosne i Hercegovine i izvršavanje </w:t>
      </w:r>
      <w:proofErr w:type="spellStart"/>
      <w:r w:rsidRPr="00381AB1">
        <w:rPr>
          <w:lang w:val="hr-HR"/>
        </w:rPr>
        <w:t>finansijskih</w:t>
      </w:r>
      <w:proofErr w:type="spellEnd"/>
      <w:r w:rsidRPr="00381AB1">
        <w:rPr>
          <w:lang w:val="hr-HR"/>
        </w:rPr>
        <w:t xml:space="preserve"> i međunarodnih obaveza;</w:t>
      </w:r>
    </w:p>
    <w:p w14:paraId="1A8257CE" w14:textId="4C067059" w:rsidR="000D7BC6" w:rsidRPr="00381AB1" w:rsidRDefault="000D7BC6" w:rsidP="00534314">
      <w:pPr>
        <w:numPr>
          <w:ilvl w:val="0"/>
          <w:numId w:val="7"/>
        </w:numPr>
        <w:ind w:left="425" w:hanging="357"/>
        <w:contextualSpacing/>
        <w:jc w:val="both"/>
        <w:rPr>
          <w:lang w:val="hr-HR"/>
        </w:rPr>
      </w:pPr>
      <w:r w:rsidRPr="00381AB1">
        <w:rPr>
          <w:lang w:val="hr-HR"/>
        </w:rPr>
        <w:lastRenderedPageBreak/>
        <w:t>predlaganje politike novog zaduživanja u zemlji i inostranstvu</w:t>
      </w:r>
      <w:r w:rsidR="005D7800" w:rsidRPr="00381AB1">
        <w:rPr>
          <w:lang w:val="hr-HR"/>
        </w:rPr>
        <w:t>;</w:t>
      </w:r>
    </w:p>
    <w:p w14:paraId="156F35EE" w14:textId="77777777" w:rsidR="000D7BC6" w:rsidRPr="00381AB1" w:rsidRDefault="000D7BC6" w:rsidP="00534314">
      <w:pPr>
        <w:numPr>
          <w:ilvl w:val="0"/>
          <w:numId w:val="7"/>
        </w:numPr>
        <w:ind w:left="425" w:hanging="357"/>
        <w:contextualSpacing/>
        <w:jc w:val="both"/>
        <w:rPr>
          <w:lang w:val="hr-HR"/>
        </w:rPr>
      </w:pPr>
      <w:r w:rsidRPr="00381AB1">
        <w:rPr>
          <w:lang w:val="hr-HR"/>
        </w:rPr>
        <w:t xml:space="preserve">koordiniranje aktivnosti za </w:t>
      </w:r>
      <w:proofErr w:type="spellStart"/>
      <w:r w:rsidRPr="00381AB1">
        <w:rPr>
          <w:lang w:val="hr-HR"/>
        </w:rPr>
        <w:t>obezbjeđenje</w:t>
      </w:r>
      <w:proofErr w:type="spellEnd"/>
      <w:r w:rsidRPr="00381AB1">
        <w:rPr>
          <w:lang w:val="hr-HR"/>
        </w:rPr>
        <w:t xml:space="preserve"> budžetskih sredstava Bosne i Hercegovine;</w:t>
      </w:r>
    </w:p>
    <w:p w14:paraId="6674B8DC" w14:textId="77777777" w:rsidR="000D7BC6" w:rsidRPr="00381AB1" w:rsidRDefault="000D7BC6" w:rsidP="00534314">
      <w:pPr>
        <w:numPr>
          <w:ilvl w:val="0"/>
          <w:numId w:val="7"/>
        </w:numPr>
        <w:ind w:left="425" w:hanging="357"/>
        <w:contextualSpacing/>
        <w:jc w:val="both"/>
        <w:rPr>
          <w:lang w:val="hr-HR"/>
        </w:rPr>
      </w:pPr>
      <w:r w:rsidRPr="00381AB1">
        <w:rPr>
          <w:lang w:val="hr-HR"/>
        </w:rPr>
        <w:t xml:space="preserve">izvršavanje Budžeta i staranje o </w:t>
      </w:r>
      <w:proofErr w:type="spellStart"/>
      <w:r w:rsidRPr="00381AB1">
        <w:rPr>
          <w:lang w:val="hr-HR"/>
        </w:rPr>
        <w:t>finansiranju</w:t>
      </w:r>
      <w:proofErr w:type="spellEnd"/>
      <w:r w:rsidRPr="00381AB1">
        <w:rPr>
          <w:lang w:val="hr-HR"/>
        </w:rPr>
        <w:t xml:space="preserve"> institucija Bosne i Hercegovine;</w:t>
      </w:r>
    </w:p>
    <w:p w14:paraId="26E4C21D" w14:textId="77777777" w:rsidR="000D7BC6" w:rsidRPr="00381AB1" w:rsidRDefault="000D7BC6" w:rsidP="00534314">
      <w:pPr>
        <w:numPr>
          <w:ilvl w:val="0"/>
          <w:numId w:val="7"/>
        </w:numPr>
        <w:ind w:left="425" w:hanging="357"/>
        <w:contextualSpacing/>
        <w:jc w:val="both"/>
        <w:rPr>
          <w:lang w:val="hr-HR"/>
        </w:rPr>
      </w:pPr>
      <w:r w:rsidRPr="00381AB1">
        <w:rPr>
          <w:lang w:val="hr-HR"/>
        </w:rPr>
        <w:t>upravljanje novčanim sredstvima i održavanje Jedinstvenog Računa Trezora;</w:t>
      </w:r>
    </w:p>
    <w:p w14:paraId="30F7A57B" w14:textId="77777777" w:rsidR="000D7BC6" w:rsidRPr="00381AB1" w:rsidRDefault="000D7BC6" w:rsidP="00534314">
      <w:pPr>
        <w:numPr>
          <w:ilvl w:val="0"/>
          <w:numId w:val="7"/>
        </w:numPr>
        <w:ind w:left="425" w:hanging="357"/>
        <w:contextualSpacing/>
        <w:jc w:val="both"/>
        <w:rPr>
          <w:lang w:val="hr-HR"/>
        </w:rPr>
      </w:pPr>
      <w:r w:rsidRPr="00381AB1">
        <w:rPr>
          <w:lang w:val="hr-HR"/>
        </w:rPr>
        <w:t>uspostavljanja računovodstvenih operacija institucija Bosne i Hercegovine;</w:t>
      </w:r>
    </w:p>
    <w:p w14:paraId="27943C72" w14:textId="77777777" w:rsidR="000D7BC6" w:rsidRPr="00381AB1" w:rsidRDefault="000D7BC6" w:rsidP="00534314">
      <w:pPr>
        <w:numPr>
          <w:ilvl w:val="0"/>
          <w:numId w:val="7"/>
        </w:numPr>
        <w:ind w:left="425" w:hanging="357"/>
        <w:contextualSpacing/>
        <w:jc w:val="both"/>
        <w:rPr>
          <w:lang w:val="hr-HR"/>
        </w:rPr>
      </w:pPr>
      <w:r w:rsidRPr="00381AB1">
        <w:rPr>
          <w:lang w:val="hr-HR"/>
        </w:rPr>
        <w:t xml:space="preserve">razvijanje i održavanje </w:t>
      </w:r>
      <w:proofErr w:type="spellStart"/>
      <w:r w:rsidRPr="00381AB1">
        <w:rPr>
          <w:lang w:val="hr-HR"/>
        </w:rPr>
        <w:t>finansijskog</w:t>
      </w:r>
      <w:proofErr w:type="spellEnd"/>
      <w:r w:rsidRPr="00381AB1">
        <w:rPr>
          <w:lang w:val="hr-HR"/>
        </w:rPr>
        <w:t xml:space="preserve"> informacionog sistema;</w:t>
      </w:r>
    </w:p>
    <w:p w14:paraId="7CDFB64E" w14:textId="77777777" w:rsidR="000D7BC6" w:rsidRPr="00381AB1" w:rsidRDefault="000D7BC6" w:rsidP="00534314">
      <w:pPr>
        <w:numPr>
          <w:ilvl w:val="0"/>
          <w:numId w:val="7"/>
        </w:numPr>
        <w:ind w:left="425" w:hanging="357"/>
        <w:contextualSpacing/>
        <w:jc w:val="both"/>
        <w:rPr>
          <w:lang w:val="hr-HR"/>
        </w:rPr>
      </w:pPr>
      <w:r w:rsidRPr="00381AB1">
        <w:rPr>
          <w:lang w:val="hr-HR"/>
        </w:rPr>
        <w:t>propisivanje i provođenje internog nadzora budžetskih korisnika;</w:t>
      </w:r>
    </w:p>
    <w:p w14:paraId="2D61C6D2" w14:textId="77777777" w:rsidR="000D7BC6" w:rsidRPr="00381AB1" w:rsidRDefault="000D7BC6" w:rsidP="00534314">
      <w:pPr>
        <w:numPr>
          <w:ilvl w:val="0"/>
          <w:numId w:val="7"/>
        </w:numPr>
        <w:ind w:left="425" w:hanging="357"/>
        <w:contextualSpacing/>
        <w:jc w:val="both"/>
        <w:rPr>
          <w:lang w:val="hr-HR"/>
        </w:rPr>
      </w:pPr>
      <w:r w:rsidRPr="00381AB1">
        <w:rPr>
          <w:lang w:val="hr-HR"/>
        </w:rPr>
        <w:t>vođenja aktivnosti o sukcesiji imovine bivše SFRJ;</w:t>
      </w:r>
    </w:p>
    <w:p w14:paraId="1B154321" w14:textId="77777777" w:rsidR="000D7BC6" w:rsidRPr="00381AB1" w:rsidRDefault="000D7BC6" w:rsidP="00534314">
      <w:pPr>
        <w:numPr>
          <w:ilvl w:val="0"/>
          <w:numId w:val="7"/>
        </w:numPr>
        <w:ind w:left="425" w:hanging="357"/>
        <w:contextualSpacing/>
        <w:jc w:val="both"/>
        <w:rPr>
          <w:lang w:val="hr-HR"/>
        </w:rPr>
      </w:pPr>
      <w:r w:rsidRPr="00381AB1">
        <w:rPr>
          <w:lang w:val="hr-HR"/>
        </w:rPr>
        <w:t>upravljanje imovinom u vlasništvu institucija Bosne i Hercegovine;</w:t>
      </w:r>
    </w:p>
    <w:p w14:paraId="19BCFE7D" w14:textId="160A53D7" w:rsidR="000D7BC6" w:rsidRPr="00381AB1" w:rsidRDefault="000D7BC6" w:rsidP="00534314">
      <w:pPr>
        <w:numPr>
          <w:ilvl w:val="0"/>
          <w:numId w:val="7"/>
        </w:numPr>
        <w:ind w:left="425" w:hanging="357"/>
        <w:contextualSpacing/>
        <w:jc w:val="both"/>
        <w:rPr>
          <w:lang w:val="hr-HR"/>
        </w:rPr>
      </w:pPr>
      <w:r w:rsidRPr="00381AB1">
        <w:rPr>
          <w:lang w:val="hr-HR"/>
        </w:rPr>
        <w:t xml:space="preserve">kompiliranje, distribuiranje i objavljivanje </w:t>
      </w:r>
      <w:proofErr w:type="spellStart"/>
      <w:r w:rsidRPr="00381AB1">
        <w:rPr>
          <w:lang w:val="hr-HR"/>
        </w:rPr>
        <w:t>konsolidovanih</w:t>
      </w:r>
      <w:proofErr w:type="spellEnd"/>
      <w:r w:rsidRPr="00381AB1">
        <w:rPr>
          <w:lang w:val="hr-HR"/>
        </w:rPr>
        <w:t xml:space="preserve"> op</w:t>
      </w:r>
      <w:r w:rsidR="006E50F7">
        <w:rPr>
          <w:lang w:val="hr-HR"/>
        </w:rPr>
        <w:t>ć</w:t>
      </w:r>
      <w:r w:rsidRPr="00381AB1">
        <w:rPr>
          <w:lang w:val="hr-HR"/>
        </w:rPr>
        <w:t>ih vladinih fiskalnih podataka;</w:t>
      </w:r>
    </w:p>
    <w:p w14:paraId="027BCF6A" w14:textId="77777777" w:rsidR="000D7BC6" w:rsidRPr="00381AB1" w:rsidRDefault="000D7BC6" w:rsidP="00534314">
      <w:pPr>
        <w:numPr>
          <w:ilvl w:val="0"/>
          <w:numId w:val="7"/>
        </w:numPr>
        <w:ind w:left="425" w:hanging="357"/>
        <w:contextualSpacing/>
        <w:jc w:val="both"/>
        <w:rPr>
          <w:lang w:val="hr-HR"/>
        </w:rPr>
      </w:pPr>
      <w:r w:rsidRPr="00381AB1">
        <w:rPr>
          <w:lang w:val="hr-HR"/>
        </w:rPr>
        <w:t>pripremanje zakona, drugih propisa i procedura javnih nabavki i</w:t>
      </w:r>
    </w:p>
    <w:p w14:paraId="0824BD5B" w14:textId="62D0CC5B" w:rsidR="005D7800" w:rsidRPr="00381AB1" w:rsidRDefault="000D7BC6" w:rsidP="00534314">
      <w:pPr>
        <w:numPr>
          <w:ilvl w:val="0"/>
          <w:numId w:val="7"/>
        </w:numPr>
        <w:ind w:left="425" w:hanging="357"/>
        <w:jc w:val="both"/>
        <w:rPr>
          <w:lang w:val="hr-HR"/>
        </w:rPr>
      </w:pPr>
      <w:r w:rsidRPr="00381AB1">
        <w:rPr>
          <w:lang w:val="hr-HR"/>
        </w:rPr>
        <w:t>obavljanje i drugih upravnih i stručnih poslova utvrđenih zakonima i drugim propisima</w:t>
      </w:r>
      <w:r w:rsidR="005D7800" w:rsidRPr="00381AB1">
        <w:rPr>
          <w:lang w:val="hr-HR"/>
        </w:rPr>
        <w:t>.</w:t>
      </w:r>
    </w:p>
    <w:p w14:paraId="5CD00900" w14:textId="348982EA" w:rsidR="00096DBF" w:rsidRPr="00381AB1" w:rsidRDefault="000D7BC6" w:rsidP="00096DBF">
      <w:pPr>
        <w:jc w:val="both"/>
        <w:rPr>
          <w:lang w:val="hr-HR"/>
        </w:rPr>
      </w:pPr>
      <w:r w:rsidRPr="00381AB1">
        <w:rPr>
          <w:lang w:val="hr-HR"/>
        </w:rPr>
        <w:t>Državne agencije relevantne u polju poljoprivrede su</w:t>
      </w:r>
      <w:r w:rsidR="00096DBF" w:rsidRPr="00381AB1">
        <w:rPr>
          <w:lang w:val="hr-HR"/>
        </w:rPr>
        <w:t xml:space="preserve">: </w:t>
      </w:r>
    </w:p>
    <w:p w14:paraId="30AA6639" w14:textId="0F3C6193" w:rsidR="0070512E" w:rsidRPr="00381AB1" w:rsidRDefault="000D7BC6" w:rsidP="00534314">
      <w:pPr>
        <w:numPr>
          <w:ilvl w:val="0"/>
          <w:numId w:val="7"/>
        </w:numPr>
        <w:ind w:left="426"/>
        <w:contextualSpacing/>
        <w:jc w:val="both"/>
        <w:rPr>
          <w:lang w:val="hr-HR"/>
        </w:rPr>
      </w:pPr>
      <w:r w:rsidRPr="00381AB1">
        <w:rPr>
          <w:u w:val="single"/>
          <w:lang w:val="hr-HR"/>
        </w:rPr>
        <w:t>Uprava BiH za zaštitu zdravlja bilja</w:t>
      </w:r>
      <w:r w:rsidR="00096DBF" w:rsidRPr="00381AB1">
        <w:rPr>
          <w:lang w:val="hr-HR"/>
        </w:rPr>
        <w:t xml:space="preserve"> - </w:t>
      </w:r>
      <w:r w:rsidRPr="00381AB1">
        <w:rPr>
          <w:lang w:val="hr-HR"/>
        </w:rPr>
        <w:t xml:space="preserve">je upravna organizacija u sastavu </w:t>
      </w:r>
      <w:r w:rsidR="00096DBF" w:rsidRPr="00381AB1">
        <w:rPr>
          <w:lang w:val="hr-HR"/>
        </w:rPr>
        <w:t>M</w:t>
      </w:r>
      <w:r w:rsidRPr="00381AB1">
        <w:rPr>
          <w:lang w:val="hr-HR"/>
        </w:rPr>
        <w:t>VTEO</w:t>
      </w:r>
      <w:r w:rsidR="00096DBF" w:rsidRPr="00381AB1">
        <w:rPr>
          <w:lang w:val="hr-HR"/>
        </w:rPr>
        <w:t xml:space="preserve">, </w:t>
      </w:r>
      <w:r w:rsidR="0070512E" w:rsidRPr="00381AB1">
        <w:rPr>
          <w:lang w:val="hr-HR"/>
        </w:rPr>
        <w:t xml:space="preserve">koja je odgovorna za zdravlje bilja, proizvodnju i prodaju sjemena i sadnog materijala, zaštitu novih sorti, trgovinu i upotrebu </w:t>
      </w:r>
      <w:proofErr w:type="spellStart"/>
      <w:r w:rsidR="0070512E" w:rsidRPr="00381AB1">
        <w:rPr>
          <w:lang w:val="hr-HR"/>
        </w:rPr>
        <w:t>fitofarmaceutika</w:t>
      </w:r>
      <w:proofErr w:type="spellEnd"/>
      <w:r w:rsidR="0070512E" w:rsidRPr="00381AB1">
        <w:rPr>
          <w:lang w:val="hr-HR"/>
        </w:rPr>
        <w:t xml:space="preserve"> i mineralnih gnojiva.</w:t>
      </w:r>
    </w:p>
    <w:p w14:paraId="0437EDB6" w14:textId="7A313E98" w:rsidR="00096DBF" w:rsidRPr="00381AB1" w:rsidRDefault="0070512E" w:rsidP="00534314">
      <w:pPr>
        <w:numPr>
          <w:ilvl w:val="0"/>
          <w:numId w:val="7"/>
        </w:numPr>
        <w:ind w:left="426"/>
        <w:contextualSpacing/>
        <w:jc w:val="both"/>
        <w:rPr>
          <w:lang w:val="hr-HR"/>
        </w:rPr>
      </w:pPr>
      <w:r w:rsidRPr="00381AB1">
        <w:rPr>
          <w:u w:val="single"/>
          <w:lang w:val="hr-HR"/>
        </w:rPr>
        <w:t>Agencija za sigurnost hrane</w:t>
      </w:r>
      <w:r w:rsidR="00096DBF" w:rsidRPr="00381AB1">
        <w:rPr>
          <w:lang w:val="hr-HR"/>
        </w:rPr>
        <w:t xml:space="preserve"> - </w:t>
      </w:r>
      <w:r w:rsidRPr="00381AB1">
        <w:rPr>
          <w:lang w:val="hr-HR"/>
        </w:rPr>
        <w:t>je samostalna upravna organizacija, osnovana na osnovu Zakona o hrani i Odlukom Vijeća Ministara</w:t>
      </w:r>
      <w:r w:rsidR="00096DBF" w:rsidRPr="00381AB1">
        <w:rPr>
          <w:lang w:val="hr-HR"/>
        </w:rPr>
        <w:t xml:space="preserve"> BiH. </w:t>
      </w:r>
      <w:r w:rsidRPr="00381AB1">
        <w:rPr>
          <w:lang w:val="hr-HR"/>
        </w:rPr>
        <w:t>Agencija je odgovorna za sljedeće poslove</w:t>
      </w:r>
      <w:r w:rsidR="00096DBF" w:rsidRPr="00381AB1">
        <w:rPr>
          <w:lang w:val="hr-HR"/>
        </w:rPr>
        <w:t xml:space="preserve">: </w:t>
      </w:r>
    </w:p>
    <w:p w14:paraId="70A71CEE" w14:textId="35625995" w:rsidR="00096DBF" w:rsidRPr="00381AB1" w:rsidRDefault="00A86EEA" w:rsidP="00534314">
      <w:pPr>
        <w:numPr>
          <w:ilvl w:val="1"/>
          <w:numId w:val="7"/>
        </w:numPr>
        <w:ind w:left="1134" w:hanging="357"/>
        <w:contextualSpacing/>
        <w:jc w:val="both"/>
        <w:rPr>
          <w:lang w:val="hr-HR"/>
        </w:rPr>
      </w:pPr>
      <w:r w:rsidRPr="00381AB1">
        <w:rPr>
          <w:lang w:val="hr-HR"/>
        </w:rPr>
        <w:t>Analiza rizika (procjena, upravljanje i obavještavanje o rizicima)</w:t>
      </w:r>
      <w:r w:rsidR="00096DBF" w:rsidRPr="00381AB1">
        <w:rPr>
          <w:lang w:val="hr-HR"/>
        </w:rPr>
        <w:t xml:space="preserve">; </w:t>
      </w:r>
    </w:p>
    <w:p w14:paraId="560DD10B" w14:textId="3230A8DA" w:rsidR="00096DBF" w:rsidRPr="00381AB1" w:rsidRDefault="0070512E" w:rsidP="00534314">
      <w:pPr>
        <w:numPr>
          <w:ilvl w:val="1"/>
          <w:numId w:val="7"/>
        </w:numPr>
        <w:ind w:left="1134" w:hanging="357"/>
        <w:contextualSpacing/>
        <w:jc w:val="both"/>
        <w:rPr>
          <w:lang w:val="hr-HR"/>
        </w:rPr>
      </w:pPr>
      <w:r w:rsidRPr="00381AB1">
        <w:rPr>
          <w:lang w:val="hr-HR"/>
        </w:rPr>
        <w:t>inicira, priprema i organizira izradu provedbenih propisa o hrani</w:t>
      </w:r>
      <w:r w:rsidR="00096DBF" w:rsidRPr="00381AB1">
        <w:rPr>
          <w:lang w:val="hr-HR"/>
        </w:rPr>
        <w:t xml:space="preserve">; </w:t>
      </w:r>
    </w:p>
    <w:p w14:paraId="6B197320" w14:textId="0C3EB1C6" w:rsidR="00096DBF" w:rsidRPr="00381AB1" w:rsidRDefault="00A86EEA" w:rsidP="00534314">
      <w:pPr>
        <w:numPr>
          <w:ilvl w:val="1"/>
          <w:numId w:val="7"/>
        </w:numPr>
        <w:ind w:left="1134" w:hanging="357"/>
        <w:contextualSpacing/>
        <w:jc w:val="both"/>
        <w:rPr>
          <w:lang w:val="hr-HR"/>
        </w:rPr>
      </w:pPr>
      <w:r w:rsidRPr="00381AB1">
        <w:rPr>
          <w:lang w:val="hr-HR"/>
        </w:rPr>
        <w:t xml:space="preserve">pruža naučne savjete, te naučnu i tehničku pomoć zakonodavstvu i politici Bosne i Hercegovine u svim područjima koja imaju direktan ili indirektan </w:t>
      </w:r>
      <w:r w:rsidR="006F61B3" w:rsidRPr="00381AB1">
        <w:rPr>
          <w:lang w:val="hr-HR"/>
        </w:rPr>
        <w:t>utjecaj</w:t>
      </w:r>
      <w:r w:rsidRPr="00381AB1">
        <w:rPr>
          <w:lang w:val="hr-HR"/>
        </w:rPr>
        <w:t xml:space="preserve"> na sigurnost hrane i hrane za životinje</w:t>
      </w:r>
      <w:r w:rsidR="0070512E" w:rsidRPr="00381AB1">
        <w:rPr>
          <w:lang w:val="hr-HR"/>
        </w:rPr>
        <w:t>;</w:t>
      </w:r>
      <w:r w:rsidR="00096DBF" w:rsidRPr="00381AB1">
        <w:rPr>
          <w:lang w:val="hr-HR"/>
        </w:rPr>
        <w:t xml:space="preserve"> </w:t>
      </w:r>
    </w:p>
    <w:p w14:paraId="4A62948D" w14:textId="3F2A3565" w:rsidR="00096DBF" w:rsidRPr="00381AB1" w:rsidRDefault="00A86EEA" w:rsidP="00534314">
      <w:pPr>
        <w:numPr>
          <w:ilvl w:val="1"/>
          <w:numId w:val="7"/>
        </w:numPr>
        <w:ind w:left="1134" w:hanging="357"/>
        <w:contextualSpacing/>
        <w:jc w:val="both"/>
        <w:rPr>
          <w:lang w:val="hr-HR"/>
        </w:rPr>
      </w:pPr>
      <w:r w:rsidRPr="00381AB1">
        <w:rPr>
          <w:lang w:val="hr-HR"/>
        </w:rPr>
        <w:t>Pruža informacije o svim pitanjima iz svoje nadležnosti i pruža informacije o rizicima</w:t>
      </w:r>
      <w:r w:rsidR="00096DBF" w:rsidRPr="00381AB1">
        <w:rPr>
          <w:lang w:val="hr-HR"/>
        </w:rPr>
        <w:t xml:space="preserve">; </w:t>
      </w:r>
    </w:p>
    <w:p w14:paraId="42E9BDDD" w14:textId="509EAFFE" w:rsidR="00096DBF" w:rsidRPr="00381AB1" w:rsidRDefault="00A86EEA" w:rsidP="00534314">
      <w:pPr>
        <w:numPr>
          <w:ilvl w:val="1"/>
          <w:numId w:val="7"/>
        </w:numPr>
        <w:ind w:left="1134" w:hanging="357"/>
        <w:contextualSpacing/>
        <w:jc w:val="both"/>
        <w:rPr>
          <w:lang w:val="hr-HR"/>
        </w:rPr>
      </w:pPr>
      <w:r w:rsidRPr="00381AB1">
        <w:rPr>
          <w:lang w:val="hr-HR"/>
        </w:rPr>
        <w:t>Pruža naučna mišljenja o proizvodima, uključujući hranu i hranu za životinje vezano uz genetski modificirane organizme</w:t>
      </w:r>
      <w:r w:rsidR="00096DBF" w:rsidRPr="00381AB1">
        <w:rPr>
          <w:lang w:val="hr-HR"/>
        </w:rPr>
        <w:t xml:space="preserve">; </w:t>
      </w:r>
    </w:p>
    <w:p w14:paraId="1C259C8E" w14:textId="111F398B" w:rsidR="00096DBF" w:rsidRPr="00381AB1" w:rsidRDefault="00A86EEA" w:rsidP="00534314">
      <w:pPr>
        <w:numPr>
          <w:ilvl w:val="1"/>
          <w:numId w:val="7"/>
        </w:numPr>
        <w:ind w:left="1134" w:hanging="357"/>
        <w:contextualSpacing/>
        <w:jc w:val="both"/>
        <w:rPr>
          <w:lang w:val="hr-HR"/>
        </w:rPr>
      </w:pPr>
      <w:r w:rsidRPr="00381AB1">
        <w:rPr>
          <w:lang w:val="hr-HR"/>
        </w:rPr>
        <w:t>unapređuje i koordinira razvoj jedinstvenih metodologija ocjenjivanja rizika u područjima u okviru svoje djelatnosti</w:t>
      </w:r>
      <w:r w:rsidR="00096DBF" w:rsidRPr="00381AB1">
        <w:rPr>
          <w:lang w:val="hr-HR"/>
        </w:rPr>
        <w:t xml:space="preserve">; </w:t>
      </w:r>
    </w:p>
    <w:p w14:paraId="69F3C22F" w14:textId="7AE94F46" w:rsidR="00096DBF" w:rsidRPr="00381AB1" w:rsidRDefault="00A86EEA" w:rsidP="00534314">
      <w:pPr>
        <w:numPr>
          <w:ilvl w:val="1"/>
          <w:numId w:val="7"/>
        </w:numPr>
        <w:ind w:left="1134" w:hanging="357"/>
        <w:contextualSpacing/>
        <w:jc w:val="both"/>
        <w:rPr>
          <w:lang w:val="hr-HR"/>
        </w:rPr>
      </w:pPr>
      <w:r w:rsidRPr="00381AB1">
        <w:rPr>
          <w:lang w:val="hr-HR"/>
        </w:rPr>
        <w:t>uspostavlja sustav mreža organizacija koje djeluju u područjima u okviru njene djelatnosti i odgovora za njihovo djelovanje</w:t>
      </w:r>
      <w:r w:rsidR="00096DBF" w:rsidRPr="00381AB1">
        <w:rPr>
          <w:lang w:val="hr-HR"/>
        </w:rPr>
        <w:t xml:space="preserve">; </w:t>
      </w:r>
    </w:p>
    <w:p w14:paraId="476D73AB" w14:textId="29F832FD" w:rsidR="00096DBF" w:rsidRPr="00381AB1" w:rsidRDefault="00A86EEA" w:rsidP="00534314">
      <w:pPr>
        <w:numPr>
          <w:ilvl w:val="1"/>
          <w:numId w:val="7"/>
        </w:numPr>
        <w:ind w:left="1134" w:hanging="357"/>
        <w:contextualSpacing/>
        <w:jc w:val="both"/>
        <w:rPr>
          <w:lang w:val="hr-HR"/>
        </w:rPr>
      </w:pPr>
      <w:r w:rsidRPr="00381AB1">
        <w:rPr>
          <w:lang w:val="hr-HR"/>
        </w:rPr>
        <w:t>vrši ostale dužnosti potrebne za izvršavanje svojih ovlasti i odgovornosti</w:t>
      </w:r>
      <w:r w:rsidR="00096DBF" w:rsidRPr="00381AB1">
        <w:rPr>
          <w:lang w:val="hr-HR"/>
        </w:rPr>
        <w:t>.</w:t>
      </w:r>
    </w:p>
    <w:p w14:paraId="4CFB44DB" w14:textId="14C9F091" w:rsidR="00096DBF" w:rsidRPr="00381AB1" w:rsidRDefault="00A86EEA" w:rsidP="00534314">
      <w:pPr>
        <w:numPr>
          <w:ilvl w:val="0"/>
          <w:numId w:val="7"/>
        </w:numPr>
        <w:ind w:left="426"/>
        <w:contextualSpacing/>
        <w:jc w:val="both"/>
        <w:rPr>
          <w:lang w:val="hr-HR"/>
        </w:rPr>
      </w:pPr>
      <w:r w:rsidRPr="00381AB1">
        <w:rPr>
          <w:u w:val="single"/>
          <w:lang w:val="hr-HR"/>
        </w:rPr>
        <w:t>Ured za veterinarstvo</w:t>
      </w:r>
      <w:r w:rsidR="00096DBF" w:rsidRPr="00381AB1">
        <w:rPr>
          <w:lang w:val="hr-HR"/>
        </w:rPr>
        <w:t xml:space="preserve"> - </w:t>
      </w:r>
      <w:r w:rsidRPr="00381AB1">
        <w:rPr>
          <w:lang w:val="hr-HR"/>
        </w:rPr>
        <w:t>državni organ pod direktnim nadleštvom MVTEO</w:t>
      </w:r>
      <w:r w:rsidR="00096DBF" w:rsidRPr="00381AB1">
        <w:rPr>
          <w:lang w:val="hr-HR"/>
        </w:rPr>
        <w:t xml:space="preserve">, </w:t>
      </w:r>
      <w:r w:rsidRPr="00381AB1">
        <w:rPr>
          <w:lang w:val="hr-HR"/>
        </w:rPr>
        <w:t>sa sljedećim odgovornostima</w:t>
      </w:r>
      <w:r w:rsidR="00096DBF" w:rsidRPr="00381AB1">
        <w:rPr>
          <w:lang w:val="hr-HR"/>
        </w:rPr>
        <w:t xml:space="preserve">: </w:t>
      </w:r>
    </w:p>
    <w:p w14:paraId="5E8D6850" w14:textId="1A16D852" w:rsidR="00096DBF" w:rsidRPr="00381AB1" w:rsidRDefault="00A86EEA" w:rsidP="00534314">
      <w:pPr>
        <w:numPr>
          <w:ilvl w:val="1"/>
          <w:numId w:val="7"/>
        </w:numPr>
        <w:ind w:left="1134" w:hanging="357"/>
        <w:contextualSpacing/>
        <w:jc w:val="both"/>
        <w:rPr>
          <w:lang w:val="hr-HR"/>
        </w:rPr>
      </w:pPr>
      <w:r w:rsidRPr="00381AB1">
        <w:rPr>
          <w:lang w:val="hr-HR"/>
        </w:rPr>
        <w:t>Zaštita i unaprjeđenje zdravlja životinja</w:t>
      </w:r>
      <w:r w:rsidR="00096DBF" w:rsidRPr="00381AB1">
        <w:rPr>
          <w:lang w:val="hr-HR"/>
        </w:rPr>
        <w:t xml:space="preserve">; </w:t>
      </w:r>
    </w:p>
    <w:p w14:paraId="2A101AEA" w14:textId="64BCC58B" w:rsidR="004A6A35" w:rsidRPr="00381AB1" w:rsidRDefault="004A6A35" w:rsidP="00534314">
      <w:pPr>
        <w:numPr>
          <w:ilvl w:val="1"/>
          <w:numId w:val="7"/>
        </w:numPr>
        <w:ind w:left="1134" w:hanging="357"/>
        <w:contextualSpacing/>
        <w:jc w:val="both"/>
        <w:rPr>
          <w:lang w:val="hr-HR"/>
        </w:rPr>
      </w:pPr>
      <w:r w:rsidRPr="00381AB1">
        <w:rPr>
          <w:lang w:val="hr-HR"/>
        </w:rPr>
        <w:t>Primjena sistema identifikacije i kontrole shema kretanja životinja (AIMCS);</w:t>
      </w:r>
    </w:p>
    <w:p w14:paraId="46E555A7" w14:textId="77777777" w:rsidR="004A6A35" w:rsidRPr="00381AB1" w:rsidRDefault="004A6A35" w:rsidP="00534314">
      <w:pPr>
        <w:numPr>
          <w:ilvl w:val="1"/>
          <w:numId w:val="7"/>
        </w:numPr>
        <w:ind w:left="1134" w:hanging="357"/>
        <w:contextualSpacing/>
        <w:jc w:val="both"/>
        <w:rPr>
          <w:lang w:val="hr-HR"/>
        </w:rPr>
      </w:pPr>
      <w:r w:rsidRPr="00381AB1">
        <w:rPr>
          <w:lang w:val="hr-HR"/>
        </w:rPr>
        <w:t>Pružanje mjera za zaštitu stanovništva putem suzbijanja bolesti životinja i prevencije prijenosa ovih bolesti sa životinja na ljude;</w:t>
      </w:r>
    </w:p>
    <w:p w14:paraId="6713CEEB" w14:textId="34F2B767" w:rsidR="004A6A35" w:rsidRPr="00381AB1" w:rsidRDefault="004A6A35" w:rsidP="00534314">
      <w:pPr>
        <w:numPr>
          <w:ilvl w:val="1"/>
          <w:numId w:val="7"/>
        </w:numPr>
        <w:ind w:left="1134" w:hanging="357"/>
        <w:contextualSpacing/>
        <w:jc w:val="both"/>
        <w:rPr>
          <w:lang w:val="hr-HR"/>
        </w:rPr>
      </w:pPr>
      <w:r w:rsidRPr="00381AB1">
        <w:rPr>
          <w:lang w:val="hr-HR"/>
        </w:rPr>
        <w:t>Osiguravanje sigurnosti sirovina i prehrambenih proizvoda životinjskog porijekla;</w:t>
      </w:r>
    </w:p>
    <w:p w14:paraId="7DF5F2BF" w14:textId="77777777" w:rsidR="004A6A35" w:rsidRPr="00381AB1" w:rsidRDefault="004A6A35" w:rsidP="00534314">
      <w:pPr>
        <w:numPr>
          <w:ilvl w:val="1"/>
          <w:numId w:val="7"/>
        </w:numPr>
        <w:ind w:left="1134" w:hanging="357"/>
        <w:contextualSpacing/>
        <w:jc w:val="both"/>
        <w:rPr>
          <w:lang w:val="hr-HR"/>
        </w:rPr>
      </w:pPr>
      <w:r w:rsidRPr="00381AB1">
        <w:rPr>
          <w:lang w:val="hr-HR"/>
        </w:rPr>
        <w:t>Osiguravanje sigurnosti vode za životinje;</w:t>
      </w:r>
    </w:p>
    <w:p w14:paraId="5F6E805F" w14:textId="7100485F" w:rsidR="004A6A35" w:rsidRPr="00381AB1" w:rsidRDefault="004A6A35" w:rsidP="00534314">
      <w:pPr>
        <w:numPr>
          <w:ilvl w:val="1"/>
          <w:numId w:val="7"/>
        </w:numPr>
        <w:ind w:left="1134" w:hanging="357"/>
        <w:contextualSpacing/>
        <w:jc w:val="both"/>
        <w:rPr>
          <w:lang w:val="hr-HR"/>
        </w:rPr>
      </w:pPr>
      <w:r w:rsidRPr="00381AB1">
        <w:rPr>
          <w:lang w:val="hr-HR"/>
        </w:rPr>
        <w:t xml:space="preserve">Osiguravanje mjera zaštite okoliša od onečišćenja patogenima koji se pojavljuju na životinjama, kao i higijenskih i sigurnosnih </w:t>
      </w:r>
      <w:proofErr w:type="spellStart"/>
      <w:r w:rsidRPr="00381AB1">
        <w:rPr>
          <w:lang w:val="hr-HR"/>
        </w:rPr>
        <w:t>uslova</w:t>
      </w:r>
      <w:proofErr w:type="spellEnd"/>
      <w:r w:rsidRPr="00381AB1">
        <w:rPr>
          <w:lang w:val="hr-HR"/>
        </w:rPr>
        <w:t xml:space="preserve"> koji okružuju zaštitu zdravlja životinja;</w:t>
      </w:r>
    </w:p>
    <w:p w14:paraId="2D3FA770" w14:textId="77777777" w:rsidR="004A6A35" w:rsidRPr="00381AB1" w:rsidRDefault="004A6A35" w:rsidP="00534314">
      <w:pPr>
        <w:numPr>
          <w:ilvl w:val="1"/>
          <w:numId w:val="7"/>
        </w:numPr>
        <w:ind w:left="1134" w:hanging="357"/>
        <w:contextualSpacing/>
        <w:jc w:val="both"/>
        <w:rPr>
          <w:lang w:val="hr-HR"/>
        </w:rPr>
      </w:pPr>
      <w:r w:rsidRPr="00381AB1">
        <w:rPr>
          <w:lang w:val="hr-HR"/>
        </w:rPr>
        <w:lastRenderedPageBreak/>
        <w:t xml:space="preserve">Provođenje mjera dezinfekcije, </w:t>
      </w:r>
      <w:proofErr w:type="spellStart"/>
      <w:r w:rsidRPr="00381AB1">
        <w:rPr>
          <w:lang w:val="hr-HR"/>
        </w:rPr>
        <w:t>fumigacije</w:t>
      </w:r>
      <w:proofErr w:type="spellEnd"/>
      <w:r w:rsidRPr="00381AB1">
        <w:rPr>
          <w:lang w:val="hr-HR"/>
        </w:rPr>
        <w:t xml:space="preserve"> i suzbijanja štetočina;</w:t>
      </w:r>
    </w:p>
    <w:p w14:paraId="7E072EE1" w14:textId="77777777" w:rsidR="004A6A35" w:rsidRPr="00381AB1" w:rsidRDefault="004A6A35" w:rsidP="00534314">
      <w:pPr>
        <w:numPr>
          <w:ilvl w:val="1"/>
          <w:numId w:val="7"/>
        </w:numPr>
        <w:ind w:left="1134" w:hanging="357"/>
        <w:contextualSpacing/>
        <w:jc w:val="both"/>
        <w:rPr>
          <w:lang w:val="hr-HR"/>
        </w:rPr>
      </w:pPr>
      <w:r w:rsidRPr="00381AB1">
        <w:rPr>
          <w:lang w:val="hr-HR"/>
        </w:rPr>
        <w:t>Zaštita životinja od okrutnosti i patnje, kao i osiguravanje dobrobiti životinja;</w:t>
      </w:r>
    </w:p>
    <w:p w14:paraId="756143A9" w14:textId="4FDDCCA5" w:rsidR="004A6A35" w:rsidRPr="00381AB1" w:rsidRDefault="004A6A35" w:rsidP="00534314">
      <w:pPr>
        <w:numPr>
          <w:ilvl w:val="1"/>
          <w:numId w:val="7"/>
        </w:numPr>
        <w:ind w:left="1134" w:hanging="357"/>
        <w:contextualSpacing/>
        <w:jc w:val="both"/>
        <w:rPr>
          <w:lang w:val="hr-HR"/>
        </w:rPr>
      </w:pPr>
      <w:r w:rsidRPr="00381AB1">
        <w:rPr>
          <w:lang w:val="hr-HR"/>
        </w:rPr>
        <w:t>Vršenje veterinarskog obrazovanja i informiranje javnosti.</w:t>
      </w:r>
    </w:p>
    <w:p w14:paraId="5424D642" w14:textId="4AD40BDC" w:rsidR="00096DBF" w:rsidRPr="00381AB1" w:rsidRDefault="004A6A35" w:rsidP="00534314">
      <w:pPr>
        <w:numPr>
          <w:ilvl w:val="0"/>
          <w:numId w:val="7"/>
        </w:numPr>
        <w:ind w:left="426"/>
        <w:contextualSpacing/>
        <w:jc w:val="both"/>
        <w:rPr>
          <w:lang w:val="hr-HR"/>
        </w:rPr>
      </w:pPr>
      <w:r w:rsidRPr="00381AB1">
        <w:rPr>
          <w:u w:val="single"/>
          <w:lang w:val="hr-HR"/>
        </w:rPr>
        <w:t>Ured za harmonizaciju i koordinaciju sistema plaćanja u poljoprivredi, ishrani i ruralnom razvoju</w:t>
      </w:r>
      <w:r w:rsidR="00096DBF" w:rsidRPr="00381AB1">
        <w:rPr>
          <w:lang w:val="hr-HR"/>
        </w:rPr>
        <w:t xml:space="preserve"> - </w:t>
      </w:r>
      <w:r w:rsidRPr="00381AB1">
        <w:rPr>
          <w:lang w:val="hr-HR"/>
        </w:rPr>
        <w:t>upravna organizacija u sastavu MVTEO</w:t>
      </w:r>
      <w:r w:rsidR="00096DBF" w:rsidRPr="00381AB1">
        <w:rPr>
          <w:lang w:val="hr-HR"/>
        </w:rPr>
        <w:t xml:space="preserve">. </w:t>
      </w:r>
      <w:r w:rsidRPr="00381AB1">
        <w:rPr>
          <w:lang w:val="hr-HR"/>
        </w:rPr>
        <w:t>Poslovi u nadležnosti Ureda su</w:t>
      </w:r>
      <w:r w:rsidR="00096DBF" w:rsidRPr="00381AB1">
        <w:rPr>
          <w:lang w:val="hr-HR"/>
        </w:rPr>
        <w:t>:</w:t>
      </w:r>
    </w:p>
    <w:p w14:paraId="243C74ED" w14:textId="3C1EAC02" w:rsidR="00096DBF" w:rsidRPr="00381AB1" w:rsidRDefault="004A6A35" w:rsidP="00534314">
      <w:pPr>
        <w:numPr>
          <w:ilvl w:val="1"/>
          <w:numId w:val="7"/>
        </w:numPr>
        <w:ind w:left="1134" w:hanging="357"/>
        <w:contextualSpacing/>
        <w:jc w:val="both"/>
        <w:rPr>
          <w:lang w:val="hr-HR"/>
        </w:rPr>
      </w:pPr>
      <w:r w:rsidRPr="00381AB1">
        <w:rPr>
          <w:lang w:val="hr-HR"/>
        </w:rPr>
        <w:t>razvija pravni okvir za uspostavu i razvoj institucionalnih struktura za podršku u provođenju mjera politike i privlačenja sredstava Evropske unije (EU) i sredstava iz drugih međunarodnih fondova</w:t>
      </w:r>
      <w:r w:rsidR="00096DBF" w:rsidRPr="00381AB1">
        <w:rPr>
          <w:lang w:val="hr-HR"/>
        </w:rPr>
        <w:t>;</w:t>
      </w:r>
    </w:p>
    <w:p w14:paraId="3E5E5E7F" w14:textId="08C641F1" w:rsidR="00096DBF" w:rsidRPr="00381AB1" w:rsidRDefault="004A6A35" w:rsidP="00534314">
      <w:pPr>
        <w:numPr>
          <w:ilvl w:val="1"/>
          <w:numId w:val="7"/>
        </w:numPr>
        <w:ind w:left="1134" w:hanging="357"/>
        <w:contextualSpacing/>
        <w:jc w:val="both"/>
        <w:rPr>
          <w:lang w:val="hr-HR"/>
        </w:rPr>
      </w:pPr>
      <w:r w:rsidRPr="00381AB1">
        <w:rPr>
          <w:lang w:val="hr-HR"/>
        </w:rPr>
        <w:t>uspostavlja jedinstvene prakse i procedure funkcija odobravanja, izvršenja i računovodstvenih transakcija u sektoru poljoprivrede, ishrane i ruralnog razvoja, koje će biti primijenjene u entitetima i Brčko Distriktu</w:t>
      </w:r>
      <w:r w:rsidR="00096DBF" w:rsidRPr="00381AB1">
        <w:rPr>
          <w:lang w:val="hr-HR"/>
        </w:rPr>
        <w:t>;</w:t>
      </w:r>
    </w:p>
    <w:p w14:paraId="455C0308" w14:textId="35AA4CF8" w:rsidR="00096DBF" w:rsidRPr="00381AB1" w:rsidRDefault="004A6A35" w:rsidP="00534314">
      <w:pPr>
        <w:numPr>
          <w:ilvl w:val="1"/>
          <w:numId w:val="7"/>
        </w:numPr>
        <w:ind w:left="1134" w:hanging="357"/>
        <w:contextualSpacing/>
        <w:jc w:val="both"/>
        <w:rPr>
          <w:lang w:val="hr-HR"/>
        </w:rPr>
      </w:pPr>
      <w:proofErr w:type="spellStart"/>
      <w:r w:rsidRPr="00381AB1">
        <w:rPr>
          <w:lang w:val="hr-HR"/>
        </w:rPr>
        <w:t>usaglašava</w:t>
      </w:r>
      <w:proofErr w:type="spellEnd"/>
      <w:r w:rsidRPr="00381AB1">
        <w:rPr>
          <w:lang w:val="hr-HR"/>
        </w:rPr>
        <w:t xml:space="preserve"> sistem upravne kontrole koji će osigurati transparentnost i dostupnost podataka o svim mjerama podrške i isplatama</w:t>
      </w:r>
      <w:r w:rsidR="00096DBF" w:rsidRPr="00381AB1">
        <w:rPr>
          <w:lang w:val="hr-HR"/>
        </w:rPr>
        <w:t>;</w:t>
      </w:r>
    </w:p>
    <w:p w14:paraId="75ED1C06" w14:textId="512A867B" w:rsidR="00096DBF" w:rsidRPr="00381AB1" w:rsidRDefault="004A6A35" w:rsidP="00534314">
      <w:pPr>
        <w:numPr>
          <w:ilvl w:val="1"/>
          <w:numId w:val="7"/>
        </w:numPr>
        <w:ind w:left="1134" w:hanging="357"/>
        <w:contextualSpacing/>
        <w:jc w:val="both"/>
        <w:rPr>
          <w:lang w:val="hr-HR"/>
        </w:rPr>
      </w:pPr>
      <w:r w:rsidRPr="00381AB1">
        <w:rPr>
          <w:lang w:val="hr-HR"/>
        </w:rPr>
        <w:t>uspostavlja funkcije kontrole</w:t>
      </w:r>
      <w:r w:rsidR="00096DBF" w:rsidRPr="00381AB1">
        <w:rPr>
          <w:lang w:val="hr-HR"/>
        </w:rPr>
        <w:t>;</w:t>
      </w:r>
    </w:p>
    <w:p w14:paraId="24591562" w14:textId="09C1E9FA" w:rsidR="00096DBF" w:rsidRPr="00381AB1" w:rsidRDefault="004A6A35" w:rsidP="00534314">
      <w:pPr>
        <w:numPr>
          <w:ilvl w:val="1"/>
          <w:numId w:val="7"/>
        </w:numPr>
        <w:ind w:left="1134" w:hanging="357"/>
        <w:contextualSpacing/>
        <w:jc w:val="both"/>
        <w:rPr>
          <w:lang w:val="hr-HR"/>
        </w:rPr>
      </w:pPr>
      <w:r w:rsidRPr="00381AB1">
        <w:rPr>
          <w:lang w:val="hr-HR"/>
        </w:rPr>
        <w:t>uspostavlja efektivni harmonizirani sistem monitoringa i evaluacije u skladu sa najboljom evropskom praksom</w:t>
      </w:r>
      <w:r w:rsidR="00096DBF" w:rsidRPr="00381AB1">
        <w:rPr>
          <w:lang w:val="hr-HR"/>
        </w:rPr>
        <w:t>;</w:t>
      </w:r>
    </w:p>
    <w:p w14:paraId="0896062E" w14:textId="1A6D6959" w:rsidR="00096DBF" w:rsidRPr="00381AB1" w:rsidRDefault="004A6A35" w:rsidP="00534314">
      <w:pPr>
        <w:numPr>
          <w:ilvl w:val="1"/>
          <w:numId w:val="7"/>
        </w:numPr>
        <w:ind w:left="1134" w:hanging="357"/>
        <w:contextualSpacing/>
        <w:jc w:val="both"/>
        <w:rPr>
          <w:lang w:val="hr-HR"/>
        </w:rPr>
      </w:pPr>
      <w:r w:rsidRPr="00381AB1">
        <w:rPr>
          <w:lang w:val="hr-HR"/>
        </w:rPr>
        <w:t>identificira i pomaže u razvoju drugih relevantnih službi s ciljem promoviranja poljoprivrednih i prehrambenih proizvoda</w:t>
      </w:r>
      <w:r w:rsidR="00096DBF" w:rsidRPr="00381AB1">
        <w:rPr>
          <w:lang w:val="hr-HR"/>
        </w:rPr>
        <w:t>;</w:t>
      </w:r>
    </w:p>
    <w:p w14:paraId="7E77C150" w14:textId="4685046C" w:rsidR="00096DBF" w:rsidRPr="00381AB1" w:rsidRDefault="004A6A35" w:rsidP="00534314">
      <w:pPr>
        <w:numPr>
          <w:ilvl w:val="1"/>
          <w:numId w:val="7"/>
        </w:numPr>
        <w:ind w:left="1134" w:hanging="357"/>
        <w:contextualSpacing/>
        <w:jc w:val="both"/>
        <w:rPr>
          <w:lang w:val="hr-HR"/>
        </w:rPr>
      </w:pPr>
      <w:r w:rsidRPr="00381AB1">
        <w:rPr>
          <w:lang w:val="hr-HR"/>
        </w:rPr>
        <w:t>identificira i pomaže u razvoju i provođenju mjera uvozno-izvoznog režima i intervencija na tržištu</w:t>
      </w:r>
      <w:r w:rsidR="00096DBF" w:rsidRPr="00381AB1">
        <w:rPr>
          <w:lang w:val="hr-HR"/>
        </w:rPr>
        <w:t>.</w:t>
      </w:r>
    </w:p>
    <w:p w14:paraId="04810682" w14:textId="1F639D2F" w:rsidR="005D7800" w:rsidRPr="00381AB1" w:rsidRDefault="005D7800" w:rsidP="002810F9">
      <w:pPr>
        <w:pStyle w:val="Heading4"/>
        <w:rPr>
          <w:lang w:val="hr-HR"/>
        </w:rPr>
      </w:pPr>
      <w:bookmarkStart w:id="97" w:name="_Toc77075228"/>
      <w:r w:rsidRPr="00381AB1">
        <w:rPr>
          <w:lang w:val="hr-HR"/>
        </w:rPr>
        <w:t>5.1.</w:t>
      </w:r>
      <w:r w:rsidR="008A0DFB" w:rsidRPr="00381AB1">
        <w:rPr>
          <w:lang w:val="hr-HR"/>
        </w:rPr>
        <w:t>3</w:t>
      </w:r>
      <w:r w:rsidRPr="00381AB1">
        <w:rPr>
          <w:lang w:val="hr-HR"/>
        </w:rPr>
        <w:t xml:space="preserve">. </w:t>
      </w:r>
      <w:r w:rsidR="001F7BD7" w:rsidRPr="00381AB1">
        <w:rPr>
          <w:lang w:val="hr-HR"/>
        </w:rPr>
        <w:t xml:space="preserve">Institucije na nivou </w:t>
      </w:r>
      <w:r w:rsidRPr="00381AB1">
        <w:rPr>
          <w:lang w:val="hr-HR"/>
        </w:rPr>
        <w:t>FBiH</w:t>
      </w:r>
      <w:bookmarkEnd w:id="97"/>
      <w:r w:rsidRPr="00381AB1">
        <w:rPr>
          <w:lang w:val="hr-HR"/>
        </w:rPr>
        <w:t xml:space="preserve"> </w:t>
      </w:r>
    </w:p>
    <w:p w14:paraId="64E3506A" w14:textId="1D035387" w:rsidR="005D7800" w:rsidRPr="00381AB1" w:rsidRDefault="001F7BD7" w:rsidP="005D7800">
      <w:pPr>
        <w:jc w:val="both"/>
        <w:rPr>
          <w:szCs w:val="23"/>
          <w:lang w:val="hr-HR"/>
        </w:rPr>
      </w:pPr>
      <w:r w:rsidRPr="00381AB1">
        <w:rPr>
          <w:szCs w:val="23"/>
          <w:lang w:val="hr-HR"/>
        </w:rPr>
        <w:t>Prema Ustavu FBiH</w:t>
      </w:r>
      <w:r w:rsidR="005D7800" w:rsidRPr="00381AB1">
        <w:rPr>
          <w:szCs w:val="23"/>
          <w:vertAlign w:val="superscript"/>
          <w:lang w:val="hr-HR"/>
        </w:rPr>
        <w:footnoteReference w:id="67"/>
      </w:r>
      <w:r w:rsidR="005D7800" w:rsidRPr="00381AB1">
        <w:rPr>
          <w:szCs w:val="23"/>
          <w:lang w:val="hr-HR"/>
        </w:rPr>
        <w:t xml:space="preserve">, </w:t>
      </w:r>
      <w:r w:rsidRPr="00381AB1">
        <w:rPr>
          <w:szCs w:val="23"/>
          <w:lang w:val="hr-HR"/>
        </w:rPr>
        <w:t>politika zaštite okoliša i korištenje prirodnih resursa zajednička je odgovornost FBiH i kantona</w:t>
      </w:r>
      <w:r w:rsidR="005D7800" w:rsidRPr="00381AB1">
        <w:rPr>
          <w:szCs w:val="23"/>
          <w:lang w:val="hr-HR"/>
        </w:rPr>
        <w:t>.</w:t>
      </w:r>
    </w:p>
    <w:p w14:paraId="7F90CC45" w14:textId="762A8AAB" w:rsidR="005D7800" w:rsidRPr="00381AB1" w:rsidRDefault="001F7BD7" w:rsidP="005D7800">
      <w:pPr>
        <w:jc w:val="both"/>
        <w:rPr>
          <w:rFonts w:cs="Calibri"/>
          <w:szCs w:val="24"/>
          <w:lang w:val="hr-HR"/>
        </w:rPr>
      </w:pPr>
      <w:r w:rsidRPr="00381AB1">
        <w:rPr>
          <w:rFonts w:cs="Calibri"/>
          <w:lang w:val="hr-HR"/>
        </w:rPr>
        <w:t xml:space="preserve">U skladu s ciljem Projekta za jačanje otpornosti poljoprivrednog sektora i povećanje konkurentnosti prema </w:t>
      </w:r>
      <w:r w:rsidRPr="00381AB1">
        <w:rPr>
          <w:color w:val="000000"/>
          <w:lang w:val="hr-HR"/>
        </w:rPr>
        <w:t>pristupanju tržištu</w:t>
      </w:r>
      <w:r w:rsidRPr="00381AB1">
        <w:rPr>
          <w:rFonts w:cs="Calibri"/>
          <w:lang w:val="hr-HR"/>
        </w:rPr>
        <w:t xml:space="preserve"> EU, pregled institucija i njihovih odgovornosti relevantnih za ovaj Projekt dat je u donjoj tabeli</w:t>
      </w:r>
      <w:r w:rsidR="005D7800" w:rsidRPr="00381AB1">
        <w:rPr>
          <w:szCs w:val="23"/>
          <w:lang w:val="hr-HR"/>
        </w:rPr>
        <w:t>.</w:t>
      </w:r>
      <w:r w:rsidR="005D7800" w:rsidRPr="00381AB1">
        <w:rPr>
          <w:rFonts w:cs="Calibri"/>
          <w:szCs w:val="24"/>
          <w:lang w:val="hr-HR"/>
        </w:rPr>
        <w:t xml:space="preserve"> </w:t>
      </w:r>
    </w:p>
    <w:p w14:paraId="70F96421" w14:textId="1684D190" w:rsidR="005D7800" w:rsidRPr="00381AB1" w:rsidRDefault="005D7800" w:rsidP="005D7800">
      <w:pPr>
        <w:pStyle w:val="BVIfnrCharCharCharCharChar"/>
        <w:spacing w:after="120"/>
        <w:rPr>
          <w:i/>
          <w:iCs/>
          <w:color w:val="70AD47"/>
          <w:sz w:val="20"/>
          <w:szCs w:val="16"/>
          <w:vertAlign w:val="baseline"/>
          <w:lang w:val="hr-HR"/>
        </w:rPr>
      </w:pPr>
      <w:bookmarkStart w:id="98" w:name="_Toc77075311"/>
      <w:r w:rsidRPr="00381AB1">
        <w:rPr>
          <w:i/>
          <w:iCs/>
          <w:color w:val="70AD47"/>
          <w:sz w:val="20"/>
          <w:szCs w:val="16"/>
          <w:vertAlign w:val="baseline"/>
          <w:lang w:val="hr-HR"/>
        </w:rPr>
        <w:t>Tab</w:t>
      </w:r>
      <w:r w:rsidR="00AD6A5A"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D43BBF">
        <w:rPr>
          <w:i/>
          <w:iCs/>
          <w:noProof/>
          <w:color w:val="70AD47"/>
          <w:sz w:val="20"/>
          <w:szCs w:val="16"/>
          <w:vertAlign w:val="baseline"/>
          <w:lang w:val="hr-HR"/>
        </w:rPr>
        <w:t>13</w:t>
      </w:r>
      <w:r w:rsidRPr="00381AB1">
        <w:rPr>
          <w:i/>
          <w:iCs/>
          <w:color w:val="70AD47"/>
          <w:sz w:val="20"/>
          <w:szCs w:val="16"/>
          <w:vertAlign w:val="baseline"/>
          <w:lang w:val="hr-HR"/>
        </w:rPr>
        <w:fldChar w:fldCharType="end"/>
      </w:r>
      <w:bookmarkStart w:id="99" w:name="_Toc28188044"/>
      <w:r w:rsidRPr="00381AB1">
        <w:rPr>
          <w:i/>
          <w:iCs/>
          <w:color w:val="70AD47"/>
          <w:sz w:val="20"/>
          <w:szCs w:val="16"/>
          <w:vertAlign w:val="baseline"/>
          <w:lang w:val="hr-HR"/>
        </w:rPr>
        <w:t xml:space="preserve"> </w:t>
      </w:r>
      <w:r w:rsidR="00AD6A5A" w:rsidRPr="00381AB1">
        <w:rPr>
          <w:i/>
          <w:iCs/>
          <w:color w:val="70AD47"/>
          <w:sz w:val="20"/>
          <w:szCs w:val="16"/>
          <w:vertAlign w:val="baseline"/>
          <w:lang w:val="hr-HR"/>
        </w:rPr>
        <w:t>Institucije na nivou FBiH nadležne za pitanja poljoprivrede</w:t>
      </w:r>
      <w:r w:rsidRPr="00381AB1">
        <w:rPr>
          <w:i/>
          <w:iCs/>
          <w:color w:val="70AD47"/>
          <w:sz w:val="20"/>
          <w:szCs w:val="16"/>
          <w:vertAlign w:val="baseline"/>
          <w:lang w:val="hr-HR"/>
        </w:rPr>
        <w:t xml:space="preserve">, </w:t>
      </w:r>
      <w:r w:rsidR="00AD6A5A" w:rsidRPr="00381AB1">
        <w:rPr>
          <w:i/>
          <w:iCs/>
          <w:color w:val="70AD47"/>
          <w:sz w:val="20"/>
          <w:szCs w:val="16"/>
          <w:vertAlign w:val="baseline"/>
          <w:lang w:val="hr-HR"/>
        </w:rPr>
        <w:t>prostornog planiranja i okoliša relevantne za ovaj Projekat</w:t>
      </w:r>
      <w:bookmarkEnd w:id="98"/>
      <w:r w:rsidR="00AD6A5A" w:rsidRPr="00381AB1">
        <w:rPr>
          <w:i/>
          <w:iCs/>
          <w:color w:val="70AD47"/>
          <w:sz w:val="20"/>
          <w:szCs w:val="16"/>
          <w:vertAlign w:val="baseline"/>
          <w:lang w:val="hr-HR"/>
        </w:rPr>
        <w:t xml:space="preserve"> </w:t>
      </w:r>
      <w:bookmarkEnd w:id="99"/>
    </w:p>
    <w:tbl>
      <w:tblPr>
        <w:tblStyle w:val="GridTable4-Accent6"/>
        <w:tblW w:w="5000" w:type="pct"/>
        <w:tblLook w:val="04A0" w:firstRow="1" w:lastRow="0" w:firstColumn="1" w:lastColumn="0" w:noHBand="0" w:noVBand="1"/>
      </w:tblPr>
      <w:tblGrid>
        <w:gridCol w:w="2261"/>
        <w:gridCol w:w="7089"/>
      </w:tblGrid>
      <w:tr w:rsidR="005D7800" w:rsidRPr="00381AB1" w14:paraId="7F0B64BF" w14:textId="77777777" w:rsidTr="005D78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9" w:type="pct"/>
          </w:tcPr>
          <w:p w14:paraId="2A8349F0" w14:textId="6A0CFC56" w:rsidR="005D7800" w:rsidRPr="00381AB1" w:rsidRDefault="00AD6A5A" w:rsidP="008A0DFB">
            <w:pPr>
              <w:spacing w:before="80" w:after="80" w:line="240" w:lineRule="auto"/>
              <w:ind w:left="142" w:right="142"/>
              <w:jc w:val="center"/>
              <w:rPr>
                <w:rFonts w:cs="Calibri"/>
                <w:lang w:val="hr-HR"/>
              </w:rPr>
            </w:pPr>
            <w:r w:rsidRPr="00381AB1">
              <w:rPr>
                <w:rFonts w:cs="Calibri"/>
                <w:lang w:val="hr-HR"/>
              </w:rPr>
              <w:t>Institucija</w:t>
            </w:r>
          </w:p>
        </w:tc>
        <w:tc>
          <w:tcPr>
            <w:tcW w:w="3791" w:type="pct"/>
          </w:tcPr>
          <w:p w14:paraId="09B85116" w14:textId="4A18DDCC" w:rsidR="005D7800" w:rsidRPr="00381AB1" w:rsidRDefault="00AD6A5A" w:rsidP="008A0DFB">
            <w:pPr>
              <w:spacing w:before="80" w:after="80" w:line="240" w:lineRule="auto"/>
              <w:ind w:left="142" w:right="142"/>
              <w:jc w:val="center"/>
              <w:cnfStyle w:val="100000000000" w:firstRow="1" w:lastRow="0" w:firstColumn="0" w:lastColumn="0" w:oddVBand="0" w:evenVBand="0" w:oddHBand="0" w:evenHBand="0" w:firstRowFirstColumn="0" w:firstRowLastColumn="0" w:lastRowFirstColumn="0" w:lastRowLastColumn="0"/>
              <w:rPr>
                <w:rFonts w:cs="Calibri"/>
                <w:b w:val="0"/>
                <w:lang w:val="hr-HR"/>
              </w:rPr>
            </w:pPr>
            <w:r w:rsidRPr="00381AB1">
              <w:rPr>
                <w:rFonts w:cs="Calibri"/>
                <w:lang w:val="hr-HR"/>
              </w:rPr>
              <w:t>Nadležnosti</w:t>
            </w:r>
          </w:p>
        </w:tc>
      </w:tr>
      <w:tr w:rsidR="003036A2" w:rsidRPr="00381AB1" w14:paraId="60982EC6"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Borders>
              <w:top w:val="single" w:sz="4" w:space="0" w:color="70AD47" w:themeColor="accent6"/>
            </w:tcBorders>
            <w:shd w:val="clear" w:color="auto" w:fill="auto"/>
          </w:tcPr>
          <w:p w14:paraId="7324F695" w14:textId="425361DB" w:rsidR="005D7800" w:rsidRPr="00381AB1" w:rsidRDefault="00AD6A5A" w:rsidP="000621D2">
            <w:pPr>
              <w:spacing w:before="40" w:after="40" w:line="240" w:lineRule="auto"/>
              <w:rPr>
                <w:rStyle w:val="SubtleEmphasis"/>
                <w:b w:val="0"/>
                <w:bCs w:val="0"/>
                <w:color w:val="auto"/>
                <w:lang w:val="hr-HR"/>
              </w:rPr>
            </w:pPr>
            <w:r w:rsidRPr="00381AB1">
              <w:rPr>
                <w:rStyle w:val="SubtleEmphasis"/>
                <w:b w:val="0"/>
                <w:bCs w:val="0"/>
                <w:color w:val="auto"/>
                <w:lang w:val="hr-HR"/>
              </w:rPr>
              <w:t>Federalno ministarstvo poljoprivrede, vodoprivrede i šumarstva (FMPVŠ)</w:t>
            </w:r>
          </w:p>
        </w:tc>
        <w:tc>
          <w:tcPr>
            <w:tcW w:w="3791" w:type="pct"/>
            <w:tcBorders>
              <w:top w:val="single" w:sz="4" w:space="0" w:color="70AD47" w:themeColor="accent6"/>
            </w:tcBorders>
            <w:shd w:val="clear" w:color="auto" w:fill="auto"/>
          </w:tcPr>
          <w:p w14:paraId="3FDEC77F" w14:textId="2CE451A7" w:rsidR="005D7800" w:rsidRPr="00381AB1" w:rsidRDefault="00AD6A5A" w:rsidP="000621D2">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color w:val="auto"/>
                <w:lang w:val="hr-HR"/>
              </w:rPr>
            </w:pPr>
            <w:r w:rsidRPr="00381AB1">
              <w:rPr>
                <w:rStyle w:val="SubtleEmphasis"/>
                <w:color w:val="auto"/>
                <w:lang w:val="hr-HR"/>
              </w:rPr>
              <w:t xml:space="preserve">Vrši upravne, stručne i druge poslove u području poljoprivrede i vodoprivrede, izrada strategija i razvojnih politika za poljoprivredu i vodoprivredu, vodoprivredne i poljoprivredne objekte i javna dobra, predlaganje razvojnih dokumenata za integriranu poljoprivredu i vodoprivredu, izrada zakona i propisa i institucionalnih aranžmana u području poljoprivrede i vodoprivrede u nadležnosti FBiH, koordinacija aktivnosti praćenja u poljoprivrednim i vodnim resursima, implementacija razvojnih projekata i saradnja sa vodoprivrednim institucijama i drugim institucijama, provođenje postupaka za dodjelu koncesija u nadležnosti Ministarstva u ovoj oblasti, provođenje </w:t>
            </w:r>
            <w:r w:rsidRPr="00381AB1">
              <w:rPr>
                <w:rStyle w:val="SubtleEmphasis"/>
                <w:color w:val="auto"/>
                <w:lang w:val="hr-HR"/>
              </w:rPr>
              <w:lastRenderedPageBreak/>
              <w:t>aktivnosti vezanih za međunarodne ugovore, sporazume, konvencije i protokole u poljoprivredi i vodoprivredi.</w:t>
            </w:r>
          </w:p>
        </w:tc>
      </w:tr>
      <w:tr w:rsidR="003036A2" w:rsidRPr="00381AB1" w14:paraId="357EF15A" w14:textId="77777777" w:rsidTr="005D7800">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49474163" w14:textId="308C29E9" w:rsidR="005D7800" w:rsidRPr="00381AB1" w:rsidRDefault="00AD6A5A" w:rsidP="000621D2">
            <w:pPr>
              <w:spacing w:before="40" w:after="40" w:line="240" w:lineRule="auto"/>
              <w:rPr>
                <w:rStyle w:val="SubtleEmphasis"/>
                <w:b w:val="0"/>
                <w:bCs w:val="0"/>
                <w:color w:val="auto"/>
                <w:lang w:val="hr-HR"/>
              </w:rPr>
            </w:pPr>
            <w:r w:rsidRPr="00381AB1">
              <w:rPr>
                <w:rStyle w:val="SubtleEmphasis"/>
                <w:b w:val="0"/>
                <w:bCs w:val="0"/>
                <w:color w:val="auto"/>
                <w:lang w:val="hr-HR"/>
              </w:rPr>
              <w:lastRenderedPageBreak/>
              <w:t>JIP u okviru FMPVŠ</w:t>
            </w:r>
          </w:p>
        </w:tc>
        <w:tc>
          <w:tcPr>
            <w:tcW w:w="3791" w:type="pct"/>
            <w:shd w:val="clear" w:color="auto" w:fill="auto"/>
          </w:tcPr>
          <w:p w14:paraId="4DA45C8A" w14:textId="74CDBE4B" w:rsidR="005D7800" w:rsidRPr="00381AB1" w:rsidRDefault="00AD6A5A" w:rsidP="000621D2">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Style w:val="SubtleEmphasis"/>
                <w:color w:val="auto"/>
                <w:lang w:val="hr-HR"/>
              </w:rPr>
            </w:pPr>
            <w:r w:rsidRPr="00381AB1">
              <w:rPr>
                <w:rStyle w:val="SubtleEmphasis"/>
                <w:color w:val="auto"/>
                <w:lang w:val="hr-HR"/>
              </w:rPr>
              <w:t xml:space="preserve">Upravljanje i provođenje projekata, nadzor, izvještavanje, program provođenja, upravljanje okolišnim i socijalnim rizicima, upravljanje žalbama, provođenje i koordinacija SEP-a, te aktivnosti nabavke i </w:t>
            </w:r>
            <w:proofErr w:type="spellStart"/>
            <w:r w:rsidRPr="00381AB1">
              <w:rPr>
                <w:rStyle w:val="SubtleEmphasis"/>
                <w:color w:val="auto"/>
                <w:lang w:val="hr-HR"/>
              </w:rPr>
              <w:t>finansijskog</w:t>
            </w:r>
            <w:proofErr w:type="spellEnd"/>
            <w:r w:rsidRPr="00381AB1">
              <w:rPr>
                <w:rStyle w:val="SubtleEmphasis"/>
                <w:color w:val="auto"/>
                <w:lang w:val="hr-HR"/>
              </w:rPr>
              <w:t xml:space="preserve"> upravljanja projektima u FBiH.</w:t>
            </w:r>
          </w:p>
        </w:tc>
      </w:tr>
      <w:tr w:rsidR="003036A2" w:rsidRPr="00381AB1" w14:paraId="2AF3C850"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1F6E87D7" w14:textId="3B4291F5" w:rsidR="005D7800" w:rsidRPr="00381AB1" w:rsidRDefault="00AD6A5A" w:rsidP="000621D2">
            <w:pPr>
              <w:spacing w:before="40" w:after="40" w:line="240" w:lineRule="auto"/>
              <w:rPr>
                <w:rStyle w:val="SubtleEmphasis"/>
                <w:b w:val="0"/>
                <w:bCs w:val="0"/>
                <w:color w:val="auto"/>
                <w:lang w:val="hr-HR"/>
              </w:rPr>
            </w:pPr>
            <w:r w:rsidRPr="00381AB1">
              <w:rPr>
                <w:rStyle w:val="SubtleEmphasis"/>
                <w:b w:val="0"/>
                <w:bCs w:val="0"/>
                <w:color w:val="auto"/>
                <w:lang w:val="hr-HR"/>
              </w:rPr>
              <w:t>Agencije za vode u FBiH (Agencija za vodno područje rijeke Save i Agencija za vodno područje Jadranskog mora)</w:t>
            </w:r>
          </w:p>
        </w:tc>
        <w:tc>
          <w:tcPr>
            <w:tcW w:w="3791" w:type="pct"/>
            <w:shd w:val="clear" w:color="auto" w:fill="auto"/>
          </w:tcPr>
          <w:p w14:paraId="6E5E190C" w14:textId="78E256FA" w:rsidR="005D7800" w:rsidRPr="00381AB1" w:rsidRDefault="00AD6A5A" w:rsidP="000621D2">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color w:val="auto"/>
                <w:lang w:val="hr-HR"/>
              </w:rPr>
            </w:pPr>
            <w:r w:rsidRPr="00381AB1">
              <w:rPr>
                <w:rStyle w:val="SubtleEmphasis"/>
                <w:color w:val="auto"/>
                <w:lang w:val="hr-HR"/>
              </w:rPr>
              <w:t xml:space="preserve">Organiziraju hidrološki monitoring i monitoring kvaliteta voda, monitoring </w:t>
            </w:r>
            <w:r w:rsidR="006F61B3" w:rsidRPr="00381AB1">
              <w:rPr>
                <w:rStyle w:val="SubtleEmphasis"/>
                <w:color w:val="auto"/>
                <w:lang w:val="hr-HR"/>
              </w:rPr>
              <w:t>okolišno</w:t>
            </w:r>
            <w:r w:rsidRPr="00381AB1">
              <w:rPr>
                <w:rStyle w:val="SubtleEmphasis"/>
                <w:color w:val="auto"/>
                <w:lang w:val="hr-HR"/>
              </w:rPr>
              <w:t xml:space="preserve">g stanja površinskih voda, monitoring kvaliteta podzemnih voda. One izrađuju izvještaje o stanju kvaliteta voda i preporučuju neophodne mjere za postizanje ciljeva vezanih za zaštitu voda, regulaciju voda, zaštitu od štetnog djelovanja voda i korištenje voda. One izdaju vodne akte i nalažu mjere koje subjekti moraju poštovati u </w:t>
            </w:r>
            <w:r w:rsidR="00DF61FC" w:rsidRPr="00DF61FC">
              <w:rPr>
                <w:rStyle w:val="SubtleEmphasis"/>
                <w:color w:val="auto"/>
                <w:lang w:val="hr-HR"/>
              </w:rPr>
              <w:t>p</w:t>
            </w:r>
            <w:proofErr w:type="spellStart"/>
            <w:r w:rsidR="00DF61FC" w:rsidRPr="00DF61FC">
              <w:rPr>
                <w:rStyle w:val="SubtleEmphasis"/>
                <w:color w:val="auto"/>
              </w:rPr>
              <w:t>eriodima</w:t>
            </w:r>
            <w:proofErr w:type="spellEnd"/>
            <w:r w:rsidRPr="00DF61FC">
              <w:rPr>
                <w:rStyle w:val="SubtleEmphasis"/>
                <w:color w:val="auto"/>
                <w:lang w:val="hr-HR"/>
              </w:rPr>
              <w:t xml:space="preserve"> v</w:t>
            </w:r>
            <w:r w:rsidRPr="00381AB1">
              <w:rPr>
                <w:rStyle w:val="SubtleEmphasis"/>
                <w:color w:val="auto"/>
                <w:lang w:val="hr-HR"/>
              </w:rPr>
              <w:t>aženja tih akata. One uspostavljaju i upravljaju vodnim informacionim sistemom.</w:t>
            </w:r>
          </w:p>
        </w:tc>
      </w:tr>
      <w:tr w:rsidR="003036A2" w:rsidRPr="00381AB1" w14:paraId="63F062DC" w14:textId="77777777" w:rsidTr="005D7800">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65586EB7" w14:textId="280110C0" w:rsidR="005D7800" w:rsidRPr="00381AB1" w:rsidRDefault="00AD6A5A" w:rsidP="000621D2">
            <w:pPr>
              <w:spacing w:before="40" w:after="40" w:line="240" w:lineRule="auto"/>
              <w:rPr>
                <w:rStyle w:val="SubtleEmphasis"/>
                <w:b w:val="0"/>
                <w:bCs w:val="0"/>
                <w:color w:val="auto"/>
                <w:lang w:val="hr-HR"/>
              </w:rPr>
            </w:pPr>
            <w:r w:rsidRPr="00381AB1">
              <w:rPr>
                <w:rStyle w:val="SubtleEmphasis"/>
                <w:b w:val="0"/>
                <w:bCs w:val="0"/>
                <w:color w:val="auto"/>
                <w:lang w:val="hr-HR"/>
              </w:rPr>
              <w:t>Federalno ministarstvo okoliša i turizma (FMOIT)</w:t>
            </w:r>
          </w:p>
        </w:tc>
        <w:tc>
          <w:tcPr>
            <w:tcW w:w="3791" w:type="pct"/>
            <w:shd w:val="clear" w:color="auto" w:fill="auto"/>
          </w:tcPr>
          <w:p w14:paraId="0C9C5187" w14:textId="33CF8451" w:rsidR="005D7800" w:rsidRPr="00381AB1" w:rsidRDefault="00AD6A5A" w:rsidP="000621D2">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Style w:val="SubtleEmphasis"/>
                <w:color w:val="auto"/>
                <w:lang w:val="hr-HR"/>
              </w:rPr>
            </w:pPr>
            <w:r w:rsidRPr="00381AB1">
              <w:rPr>
                <w:rStyle w:val="SubtleEmphasis"/>
                <w:color w:val="auto"/>
                <w:lang w:val="hr-HR"/>
              </w:rPr>
              <w:t xml:space="preserve">Vrši upravne, stručne i druge poslove u nadležnosti FBiH vezane za zaštitu zraka, voda i tla; izrada strategije i politike zaštite okoliša, standarda za </w:t>
            </w:r>
            <w:r w:rsidR="009B459A" w:rsidRPr="00381AB1">
              <w:rPr>
                <w:rStyle w:val="SubtleEmphasis"/>
                <w:color w:val="auto"/>
                <w:lang w:val="hr-HR"/>
              </w:rPr>
              <w:t>kvalitetu</w:t>
            </w:r>
            <w:r w:rsidRPr="00381AB1">
              <w:rPr>
                <w:rStyle w:val="SubtleEmphasis"/>
                <w:color w:val="auto"/>
                <w:lang w:val="hr-HR"/>
              </w:rPr>
              <w:t xml:space="preserve"> zraka, voda i tla, </w:t>
            </w:r>
            <w:r w:rsidR="006F61B3" w:rsidRPr="00381AB1">
              <w:rPr>
                <w:rStyle w:val="SubtleEmphasis"/>
                <w:color w:val="auto"/>
                <w:lang w:val="hr-HR"/>
              </w:rPr>
              <w:t>okolišni</w:t>
            </w:r>
            <w:r w:rsidRPr="00381AB1">
              <w:rPr>
                <w:rStyle w:val="SubtleEmphasis"/>
                <w:color w:val="auto"/>
                <w:lang w:val="hr-HR"/>
              </w:rPr>
              <w:t xml:space="preserve"> monitoring i kontrolu zraka, voda i tla. Ministarstvo je također nadležno za izdavanje okolišnih dozvola na nivou FBiH.</w:t>
            </w:r>
          </w:p>
        </w:tc>
      </w:tr>
      <w:tr w:rsidR="003036A2" w:rsidRPr="00381AB1" w14:paraId="7F34A111"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180D8251" w14:textId="4307DE1A" w:rsidR="005D7800" w:rsidRPr="00381AB1" w:rsidRDefault="00AD6A5A" w:rsidP="000621D2">
            <w:pPr>
              <w:spacing w:before="40" w:after="40" w:line="240" w:lineRule="auto"/>
              <w:rPr>
                <w:rStyle w:val="SubtleEmphasis"/>
                <w:b w:val="0"/>
                <w:bCs w:val="0"/>
                <w:color w:val="auto"/>
                <w:lang w:val="hr-HR"/>
              </w:rPr>
            </w:pPr>
            <w:r w:rsidRPr="00381AB1">
              <w:rPr>
                <w:rStyle w:val="SubtleEmphasis"/>
                <w:b w:val="0"/>
                <w:bCs w:val="0"/>
                <w:color w:val="auto"/>
                <w:lang w:val="hr-HR"/>
              </w:rPr>
              <w:t>Federalno ministarstvo transporta i komunikacija</w:t>
            </w:r>
          </w:p>
        </w:tc>
        <w:tc>
          <w:tcPr>
            <w:tcW w:w="3791" w:type="pct"/>
            <w:shd w:val="clear" w:color="auto" w:fill="auto"/>
          </w:tcPr>
          <w:p w14:paraId="594D2295" w14:textId="5E8640C9" w:rsidR="005D7800" w:rsidRPr="00381AB1" w:rsidRDefault="00AD6A5A" w:rsidP="000621D2">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color w:val="auto"/>
                <w:lang w:val="hr-HR"/>
              </w:rPr>
            </w:pPr>
            <w:r w:rsidRPr="00381AB1">
              <w:rPr>
                <w:rStyle w:val="SubtleEmphasis"/>
                <w:color w:val="auto"/>
                <w:lang w:val="hr-HR"/>
              </w:rPr>
              <w:t xml:space="preserve">Obavlja administrativne, stručne i druge poslove iz nadležnosti FBiH koji se odnose na transport i komunikacije koji uključuju, između ostalog, riječni i jezerski transport. Prati stanje razvoja i sigurnost vodne plovidbe i kombiniranog </w:t>
            </w:r>
            <w:r w:rsidR="008040A2" w:rsidRPr="00381AB1">
              <w:rPr>
                <w:rStyle w:val="SubtleEmphasis"/>
                <w:color w:val="auto"/>
                <w:lang w:val="hr-HR"/>
              </w:rPr>
              <w:t>transporta</w:t>
            </w:r>
            <w:r w:rsidRPr="00381AB1">
              <w:rPr>
                <w:rStyle w:val="SubtleEmphasis"/>
                <w:color w:val="auto"/>
                <w:lang w:val="hr-HR"/>
              </w:rPr>
              <w:t xml:space="preserve">, inicira i </w:t>
            </w:r>
            <w:proofErr w:type="spellStart"/>
            <w:r w:rsidRPr="00381AB1">
              <w:rPr>
                <w:rStyle w:val="SubtleEmphasis"/>
                <w:color w:val="auto"/>
                <w:lang w:val="hr-HR"/>
              </w:rPr>
              <w:t>s</w:t>
            </w:r>
            <w:r w:rsidR="008040A2" w:rsidRPr="00381AB1">
              <w:rPr>
                <w:rStyle w:val="SubtleEmphasis"/>
                <w:color w:val="auto"/>
                <w:lang w:val="hr-HR"/>
              </w:rPr>
              <w:t>a</w:t>
            </w:r>
            <w:r w:rsidRPr="00381AB1">
              <w:rPr>
                <w:rStyle w:val="SubtleEmphasis"/>
                <w:color w:val="auto"/>
                <w:lang w:val="hr-HR"/>
              </w:rPr>
              <w:t>rađuje</w:t>
            </w:r>
            <w:proofErr w:type="spellEnd"/>
            <w:r w:rsidRPr="00381AB1">
              <w:rPr>
                <w:rStyle w:val="SubtleEmphasis"/>
                <w:color w:val="auto"/>
                <w:lang w:val="hr-HR"/>
              </w:rPr>
              <w:t xml:space="preserve"> u izradi razvojnih planova i programa održavanja u pojedinim oblicima </w:t>
            </w:r>
            <w:r w:rsidR="008040A2" w:rsidRPr="00381AB1">
              <w:rPr>
                <w:rStyle w:val="SubtleEmphasis"/>
                <w:color w:val="auto"/>
                <w:lang w:val="hr-HR"/>
              </w:rPr>
              <w:t>transporta</w:t>
            </w:r>
            <w:r w:rsidRPr="00381AB1">
              <w:rPr>
                <w:rStyle w:val="SubtleEmphasis"/>
                <w:color w:val="auto"/>
                <w:lang w:val="hr-HR"/>
              </w:rPr>
              <w:t xml:space="preserve">, inicira postizanje međunarodnih ugovora, konvencija, sporazuma i drugih akata, </w:t>
            </w:r>
            <w:r w:rsidR="008040A2" w:rsidRPr="00381AB1">
              <w:rPr>
                <w:rStyle w:val="SubtleEmphasis"/>
                <w:color w:val="auto"/>
                <w:lang w:val="hr-HR"/>
              </w:rPr>
              <w:t>učestvuje</w:t>
            </w:r>
            <w:r w:rsidRPr="00381AB1">
              <w:rPr>
                <w:rStyle w:val="SubtleEmphasis"/>
                <w:color w:val="auto"/>
                <w:lang w:val="hr-HR"/>
              </w:rPr>
              <w:t xml:space="preserve"> u izradi zakonskih i podzakonskih akata u području </w:t>
            </w:r>
            <w:r w:rsidR="008040A2" w:rsidRPr="00381AB1">
              <w:rPr>
                <w:rStyle w:val="SubtleEmphasis"/>
                <w:color w:val="auto"/>
                <w:lang w:val="hr-HR"/>
              </w:rPr>
              <w:t>transporta</w:t>
            </w:r>
            <w:r w:rsidRPr="00381AB1">
              <w:rPr>
                <w:rStyle w:val="SubtleEmphasis"/>
                <w:color w:val="auto"/>
                <w:lang w:val="hr-HR"/>
              </w:rPr>
              <w:t>.</w:t>
            </w:r>
          </w:p>
        </w:tc>
      </w:tr>
      <w:tr w:rsidR="003036A2" w:rsidRPr="00381AB1" w14:paraId="5EB5773D" w14:textId="77777777" w:rsidTr="005D7800">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2113FB72" w14:textId="76F65CAD" w:rsidR="005D7800" w:rsidRPr="00381AB1" w:rsidRDefault="008040A2" w:rsidP="000621D2">
            <w:pPr>
              <w:spacing w:before="40" w:after="40" w:line="240" w:lineRule="auto"/>
              <w:rPr>
                <w:rStyle w:val="SubtleEmphasis"/>
                <w:b w:val="0"/>
                <w:bCs w:val="0"/>
                <w:color w:val="auto"/>
                <w:lang w:val="hr-HR"/>
              </w:rPr>
            </w:pPr>
            <w:r w:rsidRPr="00381AB1">
              <w:rPr>
                <w:rStyle w:val="SubtleEmphasis"/>
                <w:b w:val="0"/>
                <w:bCs w:val="0"/>
                <w:color w:val="auto"/>
                <w:lang w:val="hr-HR"/>
              </w:rPr>
              <w:t>Federalno ministarstvo prostornog uređenja</w:t>
            </w:r>
          </w:p>
        </w:tc>
        <w:tc>
          <w:tcPr>
            <w:tcW w:w="3791" w:type="pct"/>
            <w:shd w:val="clear" w:color="auto" w:fill="auto"/>
          </w:tcPr>
          <w:p w14:paraId="16A1F80B" w14:textId="6CCD9E12" w:rsidR="005D7800" w:rsidRPr="00381AB1" w:rsidRDefault="008040A2" w:rsidP="000621D2">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Style w:val="SubtleEmphasis"/>
                <w:color w:val="auto"/>
                <w:lang w:val="hr-HR"/>
              </w:rPr>
            </w:pPr>
            <w:r w:rsidRPr="00381AB1">
              <w:rPr>
                <w:rStyle w:val="SubtleEmphasis"/>
                <w:color w:val="auto"/>
                <w:lang w:val="hr-HR"/>
              </w:rPr>
              <w:t xml:space="preserve">Nadležno za prostorno uređenje i upotrebu zemljišta na nivou FBiH, dugoročne planove upotrebe prirodnih resursa i zaštite nacionalnih spomenika i područja od izuzetnog prirodnog, arhitektonskog i kulturno-historijskog značaja. Također je nadležno za izdavanje urbanističkih </w:t>
            </w:r>
            <w:proofErr w:type="spellStart"/>
            <w:r w:rsidRPr="00381AB1">
              <w:rPr>
                <w:rStyle w:val="SubtleEmphasis"/>
                <w:color w:val="auto"/>
                <w:lang w:val="hr-HR"/>
              </w:rPr>
              <w:t>saglasnosti</w:t>
            </w:r>
            <w:proofErr w:type="spellEnd"/>
            <w:r w:rsidRPr="00381AB1">
              <w:rPr>
                <w:rStyle w:val="SubtleEmphasis"/>
                <w:color w:val="auto"/>
                <w:lang w:val="hr-HR"/>
              </w:rPr>
              <w:t>, odobrenja za građenje i upotrebnih dozvola na nivou FBiH.</w:t>
            </w:r>
          </w:p>
        </w:tc>
      </w:tr>
      <w:tr w:rsidR="003036A2" w:rsidRPr="00381AB1" w14:paraId="0D9CC18B"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5B1C4B94" w14:textId="7B955B49" w:rsidR="005D7800" w:rsidRPr="00381AB1" w:rsidRDefault="005D7800" w:rsidP="000621D2">
            <w:pPr>
              <w:spacing w:before="40" w:after="40" w:line="240" w:lineRule="auto"/>
              <w:rPr>
                <w:rStyle w:val="SubtleEmphasis"/>
                <w:b w:val="0"/>
                <w:bCs w:val="0"/>
                <w:color w:val="auto"/>
                <w:lang w:val="hr-HR"/>
              </w:rPr>
            </w:pPr>
            <w:r w:rsidRPr="00381AB1">
              <w:rPr>
                <w:rStyle w:val="SubtleEmphasis"/>
                <w:b w:val="0"/>
                <w:bCs w:val="0"/>
                <w:color w:val="auto"/>
                <w:lang w:val="hr-HR"/>
              </w:rPr>
              <w:t>Federal</w:t>
            </w:r>
            <w:r w:rsidR="008040A2" w:rsidRPr="00381AB1">
              <w:rPr>
                <w:rStyle w:val="SubtleEmphasis"/>
                <w:b w:val="0"/>
                <w:bCs w:val="0"/>
                <w:color w:val="auto"/>
                <w:lang w:val="hr-HR"/>
              </w:rPr>
              <w:t>na uprava za inspekcijske poslove / Poljoprivredna inspekcija</w:t>
            </w:r>
          </w:p>
        </w:tc>
        <w:tc>
          <w:tcPr>
            <w:tcW w:w="3791" w:type="pct"/>
            <w:shd w:val="clear" w:color="auto" w:fill="auto"/>
          </w:tcPr>
          <w:p w14:paraId="678C54C4" w14:textId="686C2BA7" w:rsidR="005D7800" w:rsidRPr="00381AB1" w:rsidRDefault="008040A2" w:rsidP="008A0DFB">
            <w:pPr>
              <w:spacing w:before="40" w:after="40" w:line="240" w:lineRule="auto"/>
              <w:ind w:right="142"/>
              <w:jc w:val="both"/>
              <w:cnfStyle w:val="000000100000" w:firstRow="0" w:lastRow="0" w:firstColumn="0" w:lastColumn="0" w:oddVBand="0" w:evenVBand="0" w:oddHBand="1" w:evenHBand="0" w:firstRowFirstColumn="0" w:firstRowLastColumn="0" w:lastRowFirstColumn="0" w:lastRowLastColumn="0"/>
              <w:rPr>
                <w:rStyle w:val="SubtleEmphasis"/>
                <w:color w:val="auto"/>
                <w:lang w:val="hr-HR"/>
              </w:rPr>
            </w:pPr>
            <w:r w:rsidRPr="00381AB1">
              <w:rPr>
                <w:rStyle w:val="SubtleEmphasis"/>
                <w:color w:val="auto"/>
                <w:lang w:val="hr-HR"/>
              </w:rPr>
              <w:t>Vrši nadzor nad provođenjem propisa iz oblasti poljoprivrede.</w:t>
            </w:r>
          </w:p>
        </w:tc>
      </w:tr>
    </w:tbl>
    <w:p w14:paraId="51B998E8" w14:textId="77777777" w:rsidR="005D7800" w:rsidRPr="00381AB1" w:rsidRDefault="005D7800" w:rsidP="005D7800">
      <w:pPr>
        <w:spacing w:before="120" w:after="120" w:line="240" w:lineRule="auto"/>
        <w:jc w:val="both"/>
        <w:rPr>
          <w:lang w:val="hr-HR"/>
        </w:rPr>
      </w:pPr>
    </w:p>
    <w:p w14:paraId="0F2AF6F5" w14:textId="77777777" w:rsidR="00D47C02" w:rsidRPr="00381AB1" w:rsidRDefault="00D47C02">
      <w:pPr>
        <w:spacing w:after="160" w:line="259" w:lineRule="auto"/>
        <w:rPr>
          <w:rFonts w:eastAsiaTheme="majorEastAsia" w:cstheme="majorBidi"/>
          <w:bCs/>
          <w:i/>
          <w:iCs/>
          <w:color w:val="70AD47"/>
          <w:lang w:val="hr-HR"/>
        </w:rPr>
      </w:pPr>
      <w:r w:rsidRPr="00381AB1">
        <w:rPr>
          <w:lang w:val="hr-HR"/>
        </w:rPr>
        <w:br w:type="page"/>
      </w:r>
    </w:p>
    <w:p w14:paraId="582BEAF3" w14:textId="065370F8" w:rsidR="005D7800" w:rsidRPr="00381AB1" w:rsidRDefault="008A0DFB" w:rsidP="002810F9">
      <w:pPr>
        <w:pStyle w:val="Heading4"/>
        <w:rPr>
          <w:lang w:val="hr-HR"/>
        </w:rPr>
      </w:pPr>
      <w:bookmarkStart w:id="100" w:name="_Toc77075229"/>
      <w:r w:rsidRPr="00381AB1">
        <w:rPr>
          <w:lang w:val="hr-HR"/>
        </w:rPr>
        <w:lastRenderedPageBreak/>
        <w:t>5.1.4</w:t>
      </w:r>
      <w:r w:rsidR="005D7800" w:rsidRPr="00381AB1">
        <w:rPr>
          <w:lang w:val="hr-HR"/>
        </w:rPr>
        <w:t xml:space="preserve">. </w:t>
      </w:r>
      <w:r w:rsidR="008040A2" w:rsidRPr="00381AB1">
        <w:rPr>
          <w:lang w:val="hr-HR"/>
        </w:rPr>
        <w:t>Institucije na nivou kantona i općina</w:t>
      </w:r>
      <w:bookmarkEnd w:id="100"/>
    </w:p>
    <w:p w14:paraId="27E150FC" w14:textId="3BBAF5B7" w:rsidR="005D7800" w:rsidRPr="00381AB1" w:rsidRDefault="008040A2" w:rsidP="005D7800">
      <w:pPr>
        <w:rPr>
          <w:lang w:val="hr-HR"/>
        </w:rPr>
      </w:pPr>
      <w:r w:rsidRPr="00381AB1">
        <w:rPr>
          <w:lang w:val="hr-HR"/>
        </w:rPr>
        <w:t>Lista institucija na kantonalnom nivou relevantnih za Projekat naveden je u donjoj tabeli</w:t>
      </w:r>
      <w:r w:rsidR="005D7800" w:rsidRPr="00381AB1">
        <w:rPr>
          <w:lang w:val="hr-HR"/>
        </w:rPr>
        <w:t xml:space="preserve">. </w:t>
      </w:r>
    </w:p>
    <w:p w14:paraId="09EC8BD2" w14:textId="2F35E05E" w:rsidR="005D7800" w:rsidRPr="00381AB1" w:rsidRDefault="005D7800" w:rsidP="005D7800">
      <w:pPr>
        <w:pStyle w:val="BVIfnrCharCharCharCharChar"/>
        <w:spacing w:after="120"/>
        <w:rPr>
          <w:i/>
          <w:iCs/>
          <w:color w:val="70AD47"/>
          <w:sz w:val="20"/>
          <w:szCs w:val="16"/>
          <w:vertAlign w:val="baseline"/>
          <w:lang w:val="hr-HR"/>
        </w:rPr>
      </w:pPr>
      <w:bookmarkStart w:id="101" w:name="_Toc77075312"/>
      <w:r w:rsidRPr="00381AB1">
        <w:rPr>
          <w:i/>
          <w:iCs/>
          <w:color w:val="70AD47"/>
          <w:sz w:val="20"/>
          <w:szCs w:val="16"/>
          <w:vertAlign w:val="baseline"/>
          <w:lang w:val="hr-HR"/>
        </w:rPr>
        <w:t>Tab</w:t>
      </w:r>
      <w:r w:rsidR="008040A2"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D43BBF">
        <w:rPr>
          <w:i/>
          <w:iCs/>
          <w:noProof/>
          <w:color w:val="70AD47"/>
          <w:sz w:val="20"/>
          <w:szCs w:val="16"/>
          <w:vertAlign w:val="baseline"/>
          <w:lang w:val="hr-HR"/>
        </w:rPr>
        <w:t>14</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8040A2" w:rsidRPr="00381AB1">
        <w:rPr>
          <w:i/>
          <w:iCs/>
          <w:color w:val="70AD47"/>
          <w:sz w:val="20"/>
          <w:szCs w:val="16"/>
          <w:vertAlign w:val="baseline"/>
          <w:lang w:val="hr-HR"/>
        </w:rPr>
        <w:t>Institucije na nivou kantona nadležne za pitanja poljoprivrede, prostornog planiranja i okoliša relevantne za ovaj Projekat</w:t>
      </w:r>
      <w:bookmarkEnd w:id="101"/>
    </w:p>
    <w:tbl>
      <w:tblPr>
        <w:tblStyle w:val="GridTable4-Accent6"/>
        <w:tblW w:w="4942" w:type="pct"/>
        <w:tblLook w:val="04A0" w:firstRow="1" w:lastRow="0" w:firstColumn="1" w:lastColumn="0" w:noHBand="0" w:noVBand="1"/>
      </w:tblPr>
      <w:tblGrid>
        <w:gridCol w:w="2737"/>
        <w:gridCol w:w="6505"/>
      </w:tblGrid>
      <w:tr w:rsidR="008040A2" w:rsidRPr="00381AB1" w14:paraId="364E9BB2" w14:textId="77777777" w:rsidTr="00A573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81" w:type="pct"/>
          </w:tcPr>
          <w:p w14:paraId="52BCBA93" w14:textId="36CACE6E" w:rsidR="008040A2" w:rsidRPr="00381AB1" w:rsidRDefault="008040A2" w:rsidP="008040A2">
            <w:pPr>
              <w:spacing w:before="80" w:after="80" w:line="240" w:lineRule="auto"/>
              <w:ind w:left="142" w:right="142"/>
              <w:jc w:val="center"/>
              <w:rPr>
                <w:rFonts w:cstheme="minorHAnsi"/>
                <w:lang w:val="hr-HR"/>
              </w:rPr>
            </w:pPr>
            <w:r w:rsidRPr="00381AB1">
              <w:rPr>
                <w:rFonts w:cs="Calibri"/>
                <w:lang w:val="hr-HR"/>
              </w:rPr>
              <w:t>Institucija</w:t>
            </w:r>
          </w:p>
        </w:tc>
        <w:tc>
          <w:tcPr>
            <w:tcW w:w="3519" w:type="pct"/>
          </w:tcPr>
          <w:p w14:paraId="2D4E7797" w14:textId="3F3C3ABC" w:rsidR="008040A2" w:rsidRPr="00381AB1" w:rsidRDefault="008040A2" w:rsidP="008040A2">
            <w:pPr>
              <w:spacing w:before="80" w:after="80" w:line="240" w:lineRule="auto"/>
              <w:ind w:left="142" w:right="142"/>
              <w:jc w:val="center"/>
              <w:cnfStyle w:val="100000000000" w:firstRow="1" w:lastRow="0" w:firstColumn="0" w:lastColumn="0" w:oddVBand="0" w:evenVBand="0" w:oddHBand="0" w:evenHBand="0" w:firstRowFirstColumn="0" w:firstRowLastColumn="0" w:lastRowFirstColumn="0" w:lastRowLastColumn="0"/>
              <w:rPr>
                <w:rFonts w:cstheme="minorHAnsi"/>
                <w:lang w:val="hr-HR"/>
              </w:rPr>
            </w:pPr>
            <w:r w:rsidRPr="00381AB1">
              <w:rPr>
                <w:rFonts w:cs="Calibri"/>
                <w:lang w:val="hr-HR"/>
              </w:rPr>
              <w:t>Nadležnosti</w:t>
            </w:r>
          </w:p>
        </w:tc>
      </w:tr>
      <w:tr w:rsidR="005D7800" w:rsidRPr="00381AB1" w14:paraId="6F7B25C0" w14:textId="77777777" w:rsidTr="00A5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tcBorders>
              <w:top w:val="single" w:sz="4" w:space="0" w:color="70AD47" w:themeColor="accent6"/>
            </w:tcBorders>
            <w:shd w:val="clear" w:color="auto" w:fill="auto"/>
          </w:tcPr>
          <w:p w14:paraId="00B7CC37" w14:textId="7578E1BD" w:rsidR="005D7800" w:rsidRPr="00381AB1" w:rsidRDefault="008040A2" w:rsidP="000621D2">
            <w:pPr>
              <w:pStyle w:val="Normal1"/>
              <w:spacing w:before="40" w:after="40"/>
              <w:rPr>
                <w:rFonts w:asciiTheme="minorHAnsi" w:hAnsiTheme="minorHAnsi" w:cstheme="minorHAnsi"/>
                <w:b w:val="0"/>
                <w:bCs w:val="0"/>
                <w:sz w:val="22"/>
                <w:szCs w:val="22"/>
                <w:lang w:val="hr-HR"/>
              </w:rPr>
            </w:pPr>
            <w:r w:rsidRPr="00381AB1">
              <w:rPr>
                <w:rFonts w:asciiTheme="minorHAnsi" w:hAnsiTheme="minorHAnsi" w:cstheme="minorHAnsi"/>
                <w:b w:val="0"/>
                <w:bCs w:val="0"/>
                <w:sz w:val="22"/>
                <w:szCs w:val="22"/>
                <w:lang w:val="hr-HR"/>
              </w:rPr>
              <w:t>Kantonalna ministarstva poljoprivrede, vodoprivrede i šumarstva (u nekim kantonima, ministarstva gospodarstva)</w:t>
            </w:r>
          </w:p>
        </w:tc>
        <w:tc>
          <w:tcPr>
            <w:tcW w:w="3519" w:type="pct"/>
            <w:tcBorders>
              <w:top w:val="single" w:sz="4" w:space="0" w:color="70AD47" w:themeColor="accent6"/>
            </w:tcBorders>
            <w:shd w:val="clear" w:color="auto" w:fill="auto"/>
          </w:tcPr>
          <w:p w14:paraId="74B56F48" w14:textId="0105513B" w:rsidR="005D7800" w:rsidRPr="00381AB1" w:rsidRDefault="008040A2" w:rsidP="009777E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rFonts w:cstheme="minorHAnsi"/>
                <w:color w:val="auto"/>
                <w:lang w:val="hr-HR"/>
              </w:rPr>
            </w:pPr>
            <w:r w:rsidRPr="00381AB1">
              <w:rPr>
                <w:rStyle w:val="SubtleEmphasis"/>
                <w:rFonts w:cstheme="minorHAnsi"/>
                <w:color w:val="auto"/>
                <w:lang w:val="hr-HR"/>
              </w:rPr>
              <w:t>Vrši s</w:t>
            </w:r>
            <w:r w:rsidRPr="00381AB1">
              <w:rPr>
                <w:rStyle w:val="SubtleEmphasis"/>
                <w:color w:val="auto"/>
                <w:lang w:val="hr-HR"/>
              </w:rPr>
              <w:t>tručni monitoring</w:t>
            </w:r>
            <w:r w:rsidRPr="00381AB1">
              <w:rPr>
                <w:rStyle w:val="SubtleEmphasis"/>
                <w:rFonts w:cstheme="minorHAnsi"/>
                <w:color w:val="auto"/>
                <w:lang w:val="hr-HR"/>
              </w:rPr>
              <w:t xml:space="preserve"> i analizu propisa iz o</w:t>
            </w:r>
            <w:r w:rsidRPr="00381AB1">
              <w:rPr>
                <w:rStyle w:val="SubtleEmphasis"/>
                <w:color w:val="auto"/>
                <w:lang w:val="hr-HR"/>
              </w:rPr>
              <w:t>blasti</w:t>
            </w:r>
            <w:r w:rsidRPr="00381AB1">
              <w:rPr>
                <w:rStyle w:val="SubtleEmphasis"/>
                <w:rFonts w:cstheme="minorHAnsi"/>
                <w:color w:val="auto"/>
                <w:lang w:val="hr-HR"/>
              </w:rPr>
              <w:t xml:space="preserve"> poljoprivrednog sektora; </w:t>
            </w:r>
            <w:r w:rsidRPr="00381AB1">
              <w:rPr>
                <w:rStyle w:val="SubtleEmphasis"/>
                <w:color w:val="auto"/>
                <w:lang w:val="hr-HR"/>
              </w:rPr>
              <w:t>monitoring</w:t>
            </w:r>
            <w:r w:rsidRPr="00381AB1">
              <w:rPr>
                <w:rStyle w:val="SubtleEmphasis"/>
                <w:rFonts w:cstheme="minorHAnsi"/>
                <w:color w:val="auto"/>
                <w:lang w:val="hr-HR"/>
              </w:rPr>
              <w:t xml:space="preserve"> stanja u poljoprivredi; razvoj i unaprjeđenje poljoprivrede; predlaganje mjera za sprečavanje štete od divljih životinja; predlaganje mjera za zaštitu divljih životinja; i druge aktivnosti iz nadležnosti sektora.</w:t>
            </w:r>
          </w:p>
        </w:tc>
      </w:tr>
      <w:tr w:rsidR="005D7800" w:rsidRPr="00381AB1" w14:paraId="652FA169" w14:textId="77777777" w:rsidTr="00A573F2">
        <w:tc>
          <w:tcPr>
            <w:cnfStyle w:val="001000000000" w:firstRow="0" w:lastRow="0" w:firstColumn="1" w:lastColumn="0" w:oddVBand="0" w:evenVBand="0" w:oddHBand="0" w:evenHBand="0" w:firstRowFirstColumn="0" w:firstRowLastColumn="0" w:lastRowFirstColumn="0" w:lastRowLastColumn="0"/>
            <w:tcW w:w="1481" w:type="pct"/>
            <w:shd w:val="clear" w:color="auto" w:fill="auto"/>
          </w:tcPr>
          <w:p w14:paraId="62642C9C" w14:textId="2B9B67BE" w:rsidR="005D7800" w:rsidRPr="00381AB1" w:rsidRDefault="008040A2" w:rsidP="000621D2">
            <w:pPr>
              <w:pStyle w:val="Normal1"/>
              <w:spacing w:before="40" w:after="40"/>
              <w:rPr>
                <w:rFonts w:asciiTheme="minorHAnsi" w:hAnsiTheme="minorHAnsi" w:cstheme="minorHAnsi"/>
                <w:b w:val="0"/>
                <w:bCs w:val="0"/>
                <w:sz w:val="22"/>
                <w:szCs w:val="22"/>
                <w:lang w:val="hr-HR"/>
              </w:rPr>
            </w:pPr>
            <w:r w:rsidRPr="00381AB1">
              <w:rPr>
                <w:rFonts w:asciiTheme="minorHAnsi" w:hAnsiTheme="minorHAnsi" w:cstheme="minorHAnsi"/>
                <w:b w:val="0"/>
                <w:bCs w:val="0"/>
                <w:sz w:val="22"/>
                <w:szCs w:val="22"/>
                <w:lang w:val="hr-HR"/>
              </w:rPr>
              <w:t>Kantonalna ministarstva nadležna za okoliš</w:t>
            </w:r>
          </w:p>
        </w:tc>
        <w:tc>
          <w:tcPr>
            <w:tcW w:w="3519" w:type="pct"/>
            <w:shd w:val="clear" w:color="auto" w:fill="auto"/>
          </w:tcPr>
          <w:p w14:paraId="3810523C" w14:textId="7FA66CE5" w:rsidR="005D7800" w:rsidRPr="00381AB1" w:rsidRDefault="008040A2" w:rsidP="000621D2">
            <w:pPr>
              <w:pStyle w:val="Normal1"/>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hr-HR"/>
              </w:rPr>
            </w:pPr>
            <w:r w:rsidRPr="00381AB1">
              <w:rPr>
                <w:rFonts w:asciiTheme="minorHAnsi" w:hAnsiTheme="minorHAnsi" w:cstheme="minorHAnsi"/>
                <w:sz w:val="22"/>
                <w:szCs w:val="22"/>
                <w:lang w:val="hr-HR"/>
              </w:rPr>
              <w:t>Vrši administrativne, stručne i druge poslove iz nadležnosti kantona koji se odnose na zaštitu okoliša; izrada planova i zakona o zaštiti okoliša na kantonalnom nivou, itd. Ministarstva su također zadužena za okolišne dozvole na kantonalnom nivou.</w:t>
            </w:r>
          </w:p>
        </w:tc>
      </w:tr>
      <w:tr w:rsidR="005D7800" w:rsidRPr="00381AB1" w14:paraId="59D6CB53" w14:textId="77777777" w:rsidTr="00A5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shd w:val="clear" w:color="auto" w:fill="auto"/>
          </w:tcPr>
          <w:p w14:paraId="6F501C46" w14:textId="2FB4D242" w:rsidR="005D7800" w:rsidRPr="00381AB1" w:rsidRDefault="008040A2" w:rsidP="000621D2">
            <w:pPr>
              <w:pStyle w:val="Normal1"/>
              <w:spacing w:before="40" w:after="40"/>
              <w:rPr>
                <w:rFonts w:asciiTheme="minorHAnsi" w:hAnsiTheme="minorHAnsi" w:cstheme="minorHAnsi"/>
                <w:b w:val="0"/>
                <w:bCs w:val="0"/>
                <w:sz w:val="22"/>
                <w:szCs w:val="22"/>
                <w:lang w:val="hr-HR"/>
              </w:rPr>
            </w:pPr>
            <w:r w:rsidRPr="00381AB1">
              <w:rPr>
                <w:rFonts w:asciiTheme="minorHAnsi" w:hAnsiTheme="minorHAnsi" w:cstheme="minorHAnsi"/>
                <w:b w:val="0"/>
                <w:bCs w:val="0"/>
                <w:sz w:val="22"/>
                <w:szCs w:val="22"/>
                <w:lang w:val="hr-HR"/>
              </w:rPr>
              <w:t>Kantonalna ministarstva nadležna za prostorno uređenje</w:t>
            </w:r>
          </w:p>
        </w:tc>
        <w:tc>
          <w:tcPr>
            <w:tcW w:w="3519" w:type="pct"/>
            <w:shd w:val="clear" w:color="auto" w:fill="auto"/>
          </w:tcPr>
          <w:p w14:paraId="6F598F2E" w14:textId="228410A2" w:rsidR="005D7800" w:rsidRPr="00381AB1" w:rsidRDefault="008040A2" w:rsidP="000621D2">
            <w:pPr>
              <w:pStyle w:val="Normal1"/>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hr-HR"/>
              </w:rPr>
            </w:pPr>
            <w:r w:rsidRPr="00381AB1">
              <w:rPr>
                <w:rFonts w:asciiTheme="minorHAnsi" w:hAnsiTheme="minorHAnsi"/>
                <w:sz w:val="22"/>
                <w:szCs w:val="22"/>
                <w:lang w:val="hr-HR"/>
              </w:rPr>
              <w:t xml:space="preserve">Vrši administrativne i stručne poslove utvrđene Ustavom, zakonom i drugim propisima koji se odnose na vršenje nadležnosti Kantona u području prostornog uređenja, zaštite okoliša i komunalnih djelatnosti. Kantonalna ministarstva nadležna za prostorno planiranje odgovorna su i za izdavanje urbanističkih </w:t>
            </w:r>
            <w:proofErr w:type="spellStart"/>
            <w:r w:rsidRPr="00381AB1">
              <w:rPr>
                <w:rFonts w:asciiTheme="minorHAnsi" w:hAnsiTheme="minorHAnsi"/>
                <w:sz w:val="22"/>
                <w:szCs w:val="22"/>
                <w:lang w:val="hr-HR"/>
              </w:rPr>
              <w:t>saglasnosti</w:t>
            </w:r>
            <w:proofErr w:type="spellEnd"/>
            <w:r w:rsidRPr="00381AB1">
              <w:rPr>
                <w:rFonts w:asciiTheme="minorHAnsi" w:hAnsiTheme="minorHAnsi"/>
                <w:sz w:val="22"/>
                <w:szCs w:val="22"/>
                <w:lang w:val="hr-HR"/>
              </w:rPr>
              <w:t>, građevinskih dozvola i upotrebnih dozvola na kantonalnom nivou za objekte od interesa za kanton ili koji se grade na području dviju općina koje nisu dio grada ili na području općine koja nije dio grada i kantona ili koja može imati negativne učinke na okoliš kantona.</w:t>
            </w:r>
          </w:p>
        </w:tc>
      </w:tr>
      <w:tr w:rsidR="005D7800" w:rsidRPr="00381AB1" w14:paraId="0F1AE424" w14:textId="77777777" w:rsidTr="00A573F2">
        <w:tc>
          <w:tcPr>
            <w:cnfStyle w:val="001000000000" w:firstRow="0" w:lastRow="0" w:firstColumn="1" w:lastColumn="0" w:oddVBand="0" w:evenVBand="0" w:oddHBand="0" w:evenHBand="0" w:firstRowFirstColumn="0" w:firstRowLastColumn="0" w:lastRowFirstColumn="0" w:lastRowLastColumn="0"/>
            <w:tcW w:w="1481" w:type="pct"/>
            <w:shd w:val="clear" w:color="auto" w:fill="auto"/>
          </w:tcPr>
          <w:p w14:paraId="6A4516ED" w14:textId="4C3E13A3" w:rsidR="005D7800" w:rsidRPr="00381AB1" w:rsidRDefault="008040A2" w:rsidP="000621D2">
            <w:pPr>
              <w:pStyle w:val="Normal1"/>
              <w:spacing w:before="40" w:after="40"/>
              <w:rPr>
                <w:rFonts w:asciiTheme="minorHAnsi" w:hAnsiTheme="minorHAnsi" w:cstheme="minorHAnsi"/>
                <w:b w:val="0"/>
                <w:bCs w:val="0"/>
                <w:sz w:val="22"/>
                <w:szCs w:val="22"/>
                <w:lang w:val="hr-HR"/>
              </w:rPr>
            </w:pPr>
            <w:r w:rsidRPr="00381AB1">
              <w:rPr>
                <w:rFonts w:asciiTheme="minorHAnsi" w:hAnsiTheme="minorHAnsi" w:cstheme="minorHAnsi"/>
                <w:b w:val="0"/>
                <w:bCs w:val="0"/>
                <w:sz w:val="22"/>
                <w:szCs w:val="22"/>
                <w:lang w:val="hr-HR"/>
              </w:rPr>
              <w:t>Lokalne vlasti (općine i gradovi - uključujući resorne sektore/odjeljenja: poljoprivreda, upravljanje zemljištem, ekonomski razvoj i mjesne zajednice)</w:t>
            </w:r>
          </w:p>
        </w:tc>
        <w:tc>
          <w:tcPr>
            <w:tcW w:w="3519" w:type="pct"/>
            <w:shd w:val="clear" w:color="auto" w:fill="auto"/>
          </w:tcPr>
          <w:p w14:paraId="4274D3DD" w14:textId="2D78C6E3" w:rsidR="008040A2" w:rsidRPr="00381AB1" w:rsidRDefault="008040A2" w:rsidP="008040A2">
            <w:pPr>
              <w:pStyle w:val="Normal1"/>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381AB1">
              <w:rPr>
                <w:rFonts w:asciiTheme="minorHAnsi" w:hAnsiTheme="minorHAnsi" w:cstheme="minorHAnsi"/>
                <w:sz w:val="22"/>
                <w:szCs w:val="22"/>
                <w:lang w:val="hr-HR"/>
              </w:rPr>
              <w:t>Imaju ulogu prvog kontakta, provode terensk</w:t>
            </w:r>
            <w:r w:rsidR="000F706F" w:rsidRPr="00381AB1">
              <w:rPr>
                <w:rFonts w:asciiTheme="minorHAnsi" w:hAnsiTheme="minorHAnsi" w:cstheme="minorHAnsi"/>
                <w:sz w:val="22"/>
                <w:szCs w:val="22"/>
                <w:lang w:val="hr-HR"/>
              </w:rPr>
              <w:t>o širenje informacija</w:t>
            </w:r>
            <w:r w:rsidRPr="00381AB1">
              <w:rPr>
                <w:rFonts w:asciiTheme="minorHAnsi" w:hAnsiTheme="minorHAnsi" w:cstheme="minorHAnsi"/>
                <w:sz w:val="22"/>
                <w:szCs w:val="22"/>
                <w:lang w:val="hr-HR"/>
              </w:rPr>
              <w:t>,  materijal</w:t>
            </w:r>
            <w:r w:rsidR="000F706F" w:rsidRPr="00381AB1">
              <w:rPr>
                <w:rFonts w:asciiTheme="minorHAnsi" w:hAnsiTheme="minorHAnsi" w:cstheme="minorHAnsi"/>
                <w:sz w:val="22"/>
                <w:szCs w:val="22"/>
                <w:lang w:val="hr-HR"/>
              </w:rPr>
              <w:t>a</w:t>
            </w:r>
            <w:r w:rsidRPr="00381AB1">
              <w:rPr>
                <w:rFonts w:asciiTheme="minorHAnsi" w:hAnsiTheme="minorHAnsi" w:cstheme="minorHAnsi"/>
                <w:sz w:val="22"/>
                <w:szCs w:val="22"/>
                <w:lang w:val="hr-HR"/>
              </w:rPr>
              <w:t xml:space="preserve"> povezan</w:t>
            </w:r>
            <w:r w:rsidR="000F706F" w:rsidRPr="00381AB1">
              <w:rPr>
                <w:rFonts w:asciiTheme="minorHAnsi" w:hAnsiTheme="minorHAnsi" w:cstheme="minorHAnsi"/>
                <w:sz w:val="22"/>
                <w:szCs w:val="22"/>
                <w:lang w:val="hr-HR"/>
              </w:rPr>
              <w:t>ih</w:t>
            </w:r>
            <w:r w:rsidRPr="00381AB1">
              <w:rPr>
                <w:rFonts w:asciiTheme="minorHAnsi" w:hAnsiTheme="minorHAnsi" w:cstheme="minorHAnsi"/>
                <w:sz w:val="22"/>
                <w:szCs w:val="22"/>
                <w:lang w:val="hr-HR"/>
              </w:rPr>
              <w:t xml:space="preserve"> s projektom, </w:t>
            </w:r>
            <w:r w:rsidR="000F706F" w:rsidRPr="00381AB1">
              <w:rPr>
                <w:rFonts w:asciiTheme="minorHAnsi" w:hAnsiTheme="minorHAnsi" w:cstheme="minorHAnsi"/>
                <w:sz w:val="22"/>
                <w:szCs w:val="22"/>
                <w:lang w:val="hr-HR"/>
              </w:rPr>
              <w:t>vode</w:t>
            </w:r>
            <w:r w:rsidRPr="00381AB1">
              <w:rPr>
                <w:rFonts w:asciiTheme="minorHAnsi" w:hAnsiTheme="minorHAnsi" w:cstheme="minorHAnsi"/>
                <w:sz w:val="22"/>
                <w:szCs w:val="22"/>
                <w:lang w:val="hr-HR"/>
              </w:rPr>
              <w:t xml:space="preserve"> javne sastanke i kon</w:t>
            </w:r>
            <w:r w:rsidR="000F706F" w:rsidRPr="00381AB1">
              <w:rPr>
                <w:rFonts w:asciiTheme="minorHAnsi" w:hAnsiTheme="minorHAnsi" w:cstheme="minorHAnsi"/>
                <w:sz w:val="22"/>
                <w:szCs w:val="22"/>
                <w:lang w:val="hr-HR"/>
              </w:rPr>
              <w:t>s</w:t>
            </w:r>
            <w:r w:rsidRPr="00381AB1">
              <w:rPr>
                <w:rFonts w:asciiTheme="minorHAnsi" w:hAnsiTheme="minorHAnsi" w:cstheme="minorHAnsi"/>
                <w:sz w:val="22"/>
                <w:szCs w:val="22"/>
                <w:lang w:val="hr-HR"/>
              </w:rPr>
              <w:t xml:space="preserve">ultacije, </w:t>
            </w:r>
            <w:r w:rsidR="000F706F" w:rsidRPr="00381AB1">
              <w:rPr>
                <w:rFonts w:asciiTheme="minorHAnsi" w:hAnsiTheme="minorHAnsi" w:cstheme="minorHAnsi"/>
                <w:sz w:val="22"/>
                <w:szCs w:val="22"/>
                <w:lang w:val="hr-HR"/>
              </w:rPr>
              <w:t xml:space="preserve">služe kao veza </w:t>
            </w:r>
            <w:r w:rsidRPr="00381AB1">
              <w:rPr>
                <w:rFonts w:asciiTheme="minorHAnsi" w:hAnsiTheme="minorHAnsi" w:cstheme="minorHAnsi"/>
                <w:sz w:val="22"/>
                <w:szCs w:val="22"/>
                <w:lang w:val="hr-HR"/>
              </w:rPr>
              <w:t xml:space="preserve">između ciljanih </w:t>
            </w:r>
            <w:r w:rsidR="000F706F" w:rsidRPr="00381AB1">
              <w:rPr>
                <w:rFonts w:asciiTheme="minorHAnsi" w:hAnsiTheme="minorHAnsi" w:cstheme="minorHAnsi"/>
                <w:sz w:val="22"/>
                <w:szCs w:val="22"/>
                <w:lang w:val="hr-HR"/>
              </w:rPr>
              <w:t>grupa i JIP</w:t>
            </w:r>
            <w:r w:rsidRPr="00381AB1">
              <w:rPr>
                <w:rFonts w:asciiTheme="minorHAnsi" w:hAnsiTheme="minorHAnsi" w:cstheme="minorHAnsi"/>
                <w:sz w:val="22"/>
                <w:szCs w:val="22"/>
                <w:lang w:val="hr-HR"/>
              </w:rPr>
              <w:t>-a.</w:t>
            </w:r>
          </w:p>
          <w:p w14:paraId="09CCC128" w14:textId="16F09264" w:rsidR="005D7800" w:rsidRPr="00381AB1" w:rsidRDefault="008040A2" w:rsidP="008040A2">
            <w:pPr>
              <w:pStyle w:val="Normal1"/>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hr-HR"/>
              </w:rPr>
            </w:pPr>
            <w:r w:rsidRPr="00381AB1">
              <w:rPr>
                <w:rFonts w:asciiTheme="minorHAnsi" w:hAnsiTheme="minorHAnsi" w:cstheme="minorHAnsi"/>
                <w:sz w:val="22"/>
                <w:szCs w:val="22"/>
                <w:lang w:val="hr-HR"/>
              </w:rPr>
              <w:t>Administrativno voditi postupak stjecanja zemljišta. Odgovoran za postavljanje, upravljanje i nadzor pod-projekta GRM.</w:t>
            </w:r>
          </w:p>
        </w:tc>
      </w:tr>
    </w:tbl>
    <w:p w14:paraId="0DB60A02" w14:textId="016C4A03" w:rsidR="00F07C35" w:rsidRPr="00381AB1" w:rsidRDefault="00F07C35">
      <w:pPr>
        <w:spacing w:after="160" w:line="259" w:lineRule="auto"/>
        <w:rPr>
          <w:lang w:val="hr-HR"/>
        </w:rPr>
      </w:pPr>
    </w:p>
    <w:p w14:paraId="30F012D5" w14:textId="629A568C" w:rsidR="00A573F2" w:rsidRPr="00381AB1" w:rsidRDefault="00A573F2" w:rsidP="00A573F2">
      <w:pPr>
        <w:pStyle w:val="Heading3"/>
        <w:rPr>
          <w:lang w:val="hr-HR"/>
        </w:rPr>
      </w:pPr>
      <w:bookmarkStart w:id="102" w:name="_Toc77075230"/>
      <w:r w:rsidRPr="00381AB1">
        <w:rPr>
          <w:lang w:val="hr-HR"/>
        </w:rPr>
        <w:t xml:space="preserve">5.2. </w:t>
      </w:r>
      <w:r w:rsidR="000F706F" w:rsidRPr="00381AB1">
        <w:rPr>
          <w:lang w:val="hr-HR"/>
        </w:rPr>
        <w:t>Pravni okvir</w:t>
      </w:r>
      <w:bookmarkEnd w:id="102"/>
    </w:p>
    <w:p w14:paraId="62DB1764" w14:textId="7577D957" w:rsidR="00BC3664" w:rsidRPr="008079AF" w:rsidRDefault="00BC3664" w:rsidP="00BC3664">
      <w:pPr>
        <w:pStyle w:val="Heading4"/>
        <w:rPr>
          <w:lang w:val="hr-HR"/>
        </w:rPr>
      </w:pPr>
      <w:bookmarkStart w:id="103" w:name="_Toc76065177"/>
      <w:bookmarkStart w:id="104" w:name="_Toc77075231"/>
      <w:r w:rsidRPr="008079AF">
        <w:rPr>
          <w:lang w:val="hr-HR"/>
        </w:rPr>
        <w:t xml:space="preserve">5.2.1. </w:t>
      </w:r>
      <w:r w:rsidR="008079AF" w:rsidRPr="008079AF">
        <w:rPr>
          <w:lang w:val="hr-HR"/>
        </w:rPr>
        <w:t>Zahtjevi za dozvolama za</w:t>
      </w:r>
      <w:r w:rsidRPr="008079AF">
        <w:rPr>
          <w:lang w:val="hr-HR"/>
        </w:rPr>
        <w:t xml:space="preserve"> ARCP</w:t>
      </w:r>
      <w:bookmarkEnd w:id="103"/>
      <w:bookmarkEnd w:id="104"/>
      <w:r w:rsidRPr="008079AF">
        <w:rPr>
          <w:lang w:val="hr-HR"/>
        </w:rPr>
        <w:t xml:space="preserve">  </w:t>
      </w:r>
    </w:p>
    <w:p w14:paraId="789D8D88" w14:textId="164C7E8B" w:rsidR="008079AF" w:rsidRPr="008079AF" w:rsidRDefault="008079AF" w:rsidP="008079AF">
      <w:pPr>
        <w:jc w:val="both"/>
        <w:rPr>
          <w:rFonts w:cs="Calibri"/>
          <w:szCs w:val="24"/>
          <w:lang w:val="hr-HR"/>
        </w:rPr>
      </w:pPr>
      <w:r w:rsidRPr="008079AF">
        <w:rPr>
          <w:rFonts w:cs="Calibri"/>
          <w:szCs w:val="24"/>
          <w:lang w:val="hr-HR"/>
        </w:rPr>
        <w:t xml:space="preserve">Za građevinske radove predviđene </w:t>
      </w:r>
      <w:r>
        <w:rPr>
          <w:rFonts w:cs="Calibri"/>
          <w:szCs w:val="24"/>
          <w:lang w:val="hr-HR"/>
        </w:rPr>
        <w:t>Projektom</w:t>
      </w:r>
      <w:r w:rsidRPr="008079AF">
        <w:rPr>
          <w:rFonts w:cs="Calibri"/>
          <w:szCs w:val="24"/>
          <w:lang w:val="hr-HR"/>
        </w:rPr>
        <w:t xml:space="preserve"> prema zakonima FBiH vjerojatno će biti potrebne sljedeće dozvole: vodna dozvola, koncesija za </w:t>
      </w:r>
      <w:proofErr w:type="spellStart"/>
      <w:r w:rsidRPr="008079AF">
        <w:rPr>
          <w:rFonts w:cs="Calibri"/>
          <w:szCs w:val="24"/>
          <w:lang w:val="hr-HR"/>
        </w:rPr>
        <w:t>zahvatanje</w:t>
      </w:r>
      <w:proofErr w:type="spellEnd"/>
      <w:r w:rsidRPr="008079AF">
        <w:rPr>
          <w:rFonts w:cs="Calibri"/>
          <w:szCs w:val="24"/>
          <w:lang w:val="hr-HR"/>
        </w:rPr>
        <w:t xml:space="preserve"> vode, </w:t>
      </w:r>
      <w:r>
        <w:rPr>
          <w:rFonts w:cs="Calibri"/>
          <w:szCs w:val="24"/>
          <w:lang w:val="hr-HR"/>
        </w:rPr>
        <w:t xml:space="preserve">urbanistička </w:t>
      </w:r>
      <w:proofErr w:type="spellStart"/>
      <w:r>
        <w:rPr>
          <w:rFonts w:cs="Calibri"/>
          <w:szCs w:val="24"/>
          <w:lang w:val="hr-HR"/>
        </w:rPr>
        <w:t>saglasnost</w:t>
      </w:r>
      <w:proofErr w:type="spellEnd"/>
      <w:r w:rsidRPr="008079AF">
        <w:rPr>
          <w:rFonts w:cs="Calibri"/>
          <w:szCs w:val="24"/>
          <w:lang w:val="hr-HR"/>
        </w:rPr>
        <w:t>, građevinska dozvola, upo</w:t>
      </w:r>
      <w:r>
        <w:rPr>
          <w:rFonts w:cs="Calibri"/>
          <w:szCs w:val="24"/>
          <w:lang w:val="hr-HR"/>
        </w:rPr>
        <w:t>trebna</w:t>
      </w:r>
      <w:r w:rsidRPr="008079AF">
        <w:rPr>
          <w:rFonts w:cs="Calibri"/>
          <w:szCs w:val="24"/>
          <w:lang w:val="hr-HR"/>
        </w:rPr>
        <w:t xml:space="preserve"> dozvola.</w:t>
      </w:r>
    </w:p>
    <w:p w14:paraId="1D69EAFE" w14:textId="6B9294FB" w:rsidR="00BC3664" w:rsidRPr="008079AF" w:rsidRDefault="008079AF" w:rsidP="008079AF">
      <w:pPr>
        <w:jc w:val="both"/>
        <w:rPr>
          <w:rFonts w:cs="Calibri"/>
          <w:szCs w:val="24"/>
          <w:lang w:val="hr-HR"/>
        </w:rPr>
      </w:pPr>
      <w:r w:rsidRPr="008079AF">
        <w:rPr>
          <w:rFonts w:cs="Calibri"/>
          <w:szCs w:val="24"/>
          <w:lang w:val="hr-HR"/>
        </w:rPr>
        <w:t xml:space="preserve">Prema Zakonu FBiH, projekti navodnjavanja nisu na popisu objekata za koje </w:t>
      </w:r>
      <w:r>
        <w:rPr>
          <w:rFonts w:cs="Calibri"/>
          <w:szCs w:val="24"/>
          <w:lang w:val="hr-HR"/>
        </w:rPr>
        <w:t>je potrebna</w:t>
      </w:r>
      <w:r w:rsidRPr="008079AF">
        <w:rPr>
          <w:rFonts w:cs="Calibri"/>
          <w:szCs w:val="24"/>
          <w:lang w:val="hr-HR"/>
        </w:rPr>
        <w:t xml:space="preserve"> okolišna dozvola. Međutim, za poljoprivredno-prerađivačk</w:t>
      </w:r>
      <w:r>
        <w:rPr>
          <w:rFonts w:cs="Calibri"/>
          <w:szCs w:val="24"/>
          <w:lang w:val="hr-HR"/>
        </w:rPr>
        <w:t>a</w:t>
      </w:r>
      <w:r w:rsidRPr="008079AF">
        <w:rPr>
          <w:rFonts w:cs="Calibri"/>
          <w:szCs w:val="24"/>
          <w:lang w:val="hr-HR"/>
        </w:rPr>
        <w:t xml:space="preserve"> </w:t>
      </w:r>
      <w:r>
        <w:rPr>
          <w:rFonts w:cs="Calibri"/>
          <w:szCs w:val="24"/>
          <w:lang w:val="hr-HR"/>
        </w:rPr>
        <w:t>postrojenja</w:t>
      </w:r>
      <w:r w:rsidRPr="008079AF">
        <w:rPr>
          <w:rFonts w:cs="Calibri"/>
          <w:szCs w:val="24"/>
          <w:lang w:val="hr-HR"/>
        </w:rPr>
        <w:t xml:space="preserve"> potrebna je okolišna dozvola, </w:t>
      </w:r>
      <w:r>
        <w:rPr>
          <w:rFonts w:cs="Calibri"/>
          <w:szCs w:val="24"/>
          <w:lang w:val="hr-HR"/>
        </w:rPr>
        <w:t>kako slijedi</w:t>
      </w:r>
      <w:r w:rsidRPr="008079AF">
        <w:rPr>
          <w:rFonts w:cs="Calibri"/>
          <w:szCs w:val="24"/>
          <w:lang w:val="hr-HR"/>
        </w:rPr>
        <w:t>:</w:t>
      </w:r>
    </w:p>
    <w:p w14:paraId="0368DC28" w14:textId="5298AF28" w:rsidR="00BC3664" w:rsidRPr="008079AF" w:rsidRDefault="008079AF" w:rsidP="00534314">
      <w:pPr>
        <w:numPr>
          <w:ilvl w:val="0"/>
          <w:numId w:val="7"/>
        </w:numPr>
        <w:ind w:left="425" w:hanging="357"/>
        <w:contextualSpacing/>
        <w:jc w:val="both"/>
        <w:rPr>
          <w:lang w:val="hr-HR"/>
        </w:rPr>
      </w:pPr>
      <w:r>
        <w:rPr>
          <w:lang w:val="hr-HR"/>
        </w:rPr>
        <w:t>P</w:t>
      </w:r>
      <w:r w:rsidRPr="008079AF">
        <w:rPr>
          <w:lang w:val="hr-HR"/>
        </w:rPr>
        <w:t>ostrojenja za obradu i preradu namijenjena proizvodnji prehrambenih proizvoda iz biljnih sirovina s proizvodnim kapacitetom gotovih proizvoda</w:t>
      </w:r>
      <w:r w:rsidR="00BC3664" w:rsidRPr="008079AF">
        <w:rPr>
          <w:lang w:val="hr-HR"/>
        </w:rPr>
        <w:t xml:space="preserve">: </w:t>
      </w:r>
    </w:p>
    <w:p w14:paraId="68D2A1C0" w14:textId="4B95C96A" w:rsidR="00BC3664" w:rsidRPr="008079AF" w:rsidRDefault="008079AF" w:rsidP="00534314">
      <w:pPr>
        <w:numPr>
          <w:ilvl w:val="1"/>
          <w:numId w:val="3"/>
        </w:numPr>
        <w:autoSpaceDE w:val="0"/>
        <w:autoSpaceDN w:val="0"/>
        <w:adjustRightInd w:val="0"/>
        <w:spacing w:before="20" w:after="20" w:line="240" w:lineRule="auto"/>
        <w:ind w:left="851"/>
        <w:jc w:val="both"/>
        <w:rPr>
          <w:rFonts w:cstheme="minorHAnsi"/>
          <w:lang w:val="hr-HR"/>
        </w:rPr>
      </w:pPr>
      <w:r>
        <w:rPr>
          <w:rFonts w:cstheme="minorHAnsi"/>
          <w:lang w:val="hr-HR"/>
        </w:rPr>
        <w:t>v</w:t>
      </w:r>
      <w:r w:rsidRPr="008079AF">
        <w:rPr>
          <w:rFonts w:cstheme="minorHAnsi"/>
          <w:lang w:val="hr-HR"/>
        </w:rPr>
        <w:t>eć</w:t>
      </w:r>
      <w:r>
        <w:rPr>
          <w:rFonts w:cstheme="minorHAnsi"/>
          <w:lang w:val="hr-HR"/>
        </w:rPr>
        <w:t xml:space="preserve">im </w:t>
      </w:r>
      <w:r w:rsidRPr="008079AF">
        <w:rPr>
          <w:rFonts w:cstheme="minorHAnsi"/>
          <w:lang w:val="hr-HR"/>
        </w:rPr>
        <w:t>od 100 t/dan - izdaje Federalno Ministarstvo okoliša i turizma (</w:t>
      </w:r>
      <w:proofErr w:type="spellStart"/>
      <w:r w:rsidRPr="008079AF">
        <w:rPr>
          <w:rFonts w:cstheme="minorHAnsi"/>
          <w:lang w:val="hr-HR"/>
        </w:rPr>
        <w:t>FMOiT</w:t>
      </w:r>
      <w:proofErr w:type="spellEnd"/>
      <w:r w:rsidRPr="008079AF">
        <w:rPr>
          <w:rFonts w:cstheme="minorHAnsi"/>
          <w:lang w:val="hr-HR"/>
        </w:rPr>
        <w:t>) na osnovu zahtjeva</w:t>
      </w:r>
      <w:r>
        <w:rPr>
          <w:rFonts w:cstheme="minorHAnsi"/>
          <w:lang w:val="hr-HR"/>
        </w:rPr>
        <w:t xml:space="preserve"> za okolišnu dozvolu</w:t>
      </w:r>
      <w:r w:rsidRPr="008079AF">
        <w:rPr>
          <w:rFonts w:cstheme="minorHAnsi"/>
          <w:lang w:val="hr-HR"/>
        </w:rPr>
        <w:t xml:space="preserve"> (bez Procjene utjecaja na okoliš)</w:t>
      </w:r>
      <w:r w:rsidR="00BC3664" w:rsidRPr="008079AF">
        <w:rPr>
          <w:rFonts w:cstheme="minorHAnsi"/>
          <w:lang w:val="hr-HR"/>
        </w:rPr>
        <w:t>.</w:t>
      </w:r>
    </w:p>
    <w:p w14:paraId="73943DEE" w14:textId="779C1F31" w:rsidR="00BC3664" w:rsidRPr="008079AF" w:rsidRDefault="008079AF" w:rsidP="00534314">
      <w:pPr>
        <w:numPr>
          <w:ilvl w:val="1"/>
          <w:numId w:val="3"/>
        </w:numPr>
        <w:autoSpaceDE w:val="0"/>
        <w:autoSpaceDN w:val="0"/>
        <w:adjustRightInd w:val="0"/>
        <w:spacing w:before="20" w:after="20" w:line="240" w:lineRule="auto"/>
        <w:ind w:left="851"/>
        <w:jc w:val="both"/>
        <w:rPr>
          <w:rFonts w:cstheme="minorHAnsi"/>
          <w:lang w:val="hr-HR"/>
        </w:rPr>
      </w:pPr>
      <w:r w:rsidRPr="008079AF">
        <w:rPr>
          <w:rFonts w:cstheme="minorHAnsi"/>
          <w:lang w:val="hr-HR"/>
        </w:rPr>
        <w:lastRenderedPageBreak/>
        <w:t>između 10 i 100 t/dan – izdaje Kantonalno ministarstvo na osnovu zahtjeva</w:t>
      </w:r>
      <w:r>
        <w:rPr>
          <w:rFonts w:cstheme="minorHAnsi"/>
          <w:lang w:val="hr-HR"/>
        </w:rPr>
        <w:t xml:space="preserve"> za okolišnu dozvolu</w:t>
      </w:r>
      <w:r w:rsidR="00BC3664" w:rsidRPr="008079AF">
        <w:rPr>
          <w:rFonts w:cstheme="minorHAnsi"/>
          <w:lang w:val="hr-HR"/>
        </w:rPr>
        <w:t>.</w:t>
      </w:r>
    </w:p>
    <w:p w14:paraId="1918C4FB" w14:textId="0B9984B7" w:rsidR="00BC3664" w:rsidRPr="008079AF" w:rsidRDefault="008079AF" w:rsidP="00534314">
      <w:pPr>
        <w:numPr>
          <w:ilvl w:val="0"/>
          <w:numId w:val="7"/>
        </w:numPr>
        <w:ind w:left="425" w:hanging="357"/>
        <w:contextualSpacing/>
        <w:jc w:val="both"/>
        <w:rPr>
          <w:lang w:val="hr-HR"/>
        </w:rPr>
      </w:pPr>
      <w:r>
        <w:rPr>
          <w:lang w:val="hr-HR"/>
        </w:rPr>
        <w:t>P</w:t>
      </w:r>
      <w:r w:rsidRPr="008079AF">
        <w:rPr>
          <w:lang w:val="hr-HR"/>
        </w:rPr>
        <w:t>ostrojenja za pakiranje i konzerviranje biljnih i životinjskih proizvoda s proizvodnim kapacitetom</w:t>
      </w:r>
      <w:r w:rsidR="00BC3664" w:rsidRPr="008079AF">
        <w:rPr>
          <w:lang w:val="hr-HR"/>
        </w:rPr>
        <w:t>:</w:t>
      </w:r>
    </w:p>
    <w:p w14:paraId="66498BDA" w14:textId="3972400F" w:rsidR="00BC3664" w:rsidRPr="008079AF" w:rsidRDefault="008079AF" w:rsidP="00534314">
      <w:pPr>
        <w:numPr>
          <w:ilvl w:val="1"/>
          <w:numId w:val="3"/>
        </w:numPr>
        <w:autoSpaceDE w:val="0"/>
        <w:autoSpaceDN w:val="0"/>
        <w:adjustRightInd w:val="0"/>
        <w:spacing w:before="20" w:after="20" w:line="240" w:lineRule="auto"/>
        <w:ind w:left="851"/>
        <w:jc w:val="both"/>
        <w:rPr>
          <w:rFonts w:cstheme="minorHAnsi"/>
          <w:lang w:val="hr-HR"/>
        </w:rPr>
      </w:pPr>
      <w:r w:rsidRPr="008079AF">
        <w:rPr>
          <w:rFonts w:cstheme="minorHAnsi"/>
          <w:lang w:val="hr-HR"/>
        </w:rPr>
        <w:t xml:space="preserve">veće od 20 000 t/g - </w:t>
      </w:r>
      <w:proofErr w:type="spellStart"/>
      <w:r w:rsidRPr="008079AF">
        <w:rPr>
          <w:rFonts w:cstheme="minorHAnsi"/>
          <w:lang w:val="hr-HR"/>
        </w:rPr>
        <w:t>FMOiT</w:t>
      </w:r>
      <w:proofErr w:type="spellEnd"/>
      <w:r w:rsidRPr="008079AF">
        <w:rPr>
          <w:rFonts w:cstheme="minorHAnsi"/>
          <w:lang w:val="hr-HR"/>
        </w:rPr>
        <w:t xml:space="preserve"> procjenjuje da li je potrebna Procjene utjecaja na okoliš (PUO)</w:t>
      </w:r>
      <w:r w:rsidR="00BC3664" w:rsidRPr="008079AF">
        <w:rPr>
          <w:rFonts w:cstheme="minorHAnsi"/>
          <w:lang w:val="hr-HR"/>
        </w:rPr>
        <w:t>.</w:t>
      </w:r>
    </w:p>
    <w:p w14:paraId="2E03CCF8" w14:textId="18FE6862" w:rsidR="00BC3664" w:rsidRPr="008079AF" w:rsidRDefault="008079AF" w:rsidP="00534314">
      <w:pPr>
        <w:numPr>
          <w:ilvl w:val="1"/>
          <w:numId w:val="3"/>
        </w:numPr>
        <w:autoSpaceDE w:val="0"/>
        <w:autoSpaceDN w:val="0"/>
        <w:adjustRightInd w:val="0"/>
        <w:spacing w:before="20" w:after="20" w:line="240" w:lineRule="auto"/>
        <w:ind w:left="851"/>
        <w:jc w:val="both"/>
        <w:rPr>
          <w:rFonts w:cstheme="minorHAnsi"/>
          <w:lang w:val="hr-HR"/>
        </w:rPr>
      </w:pPr>
      <w:r w:rsidRPr="008079AF">
        <w:rPr>
          <w:rFonts w:cstheme="minorHAnsi"/>
          <w:lang w:val="hr-HR"/>
        </w:rPr>
        <w:t>između 5.000 t/g do 20.000 t/g - izdaje Kantonalno ministarstvo na osnovu zahtjeva</w:t>
      </w:r>
      <w:r w:rsidR="00BC3664" w:rsidRPr="008079AF">
        <w:rPr>
          <w:rFonts w:cstheme="minorHAnsi"/>
          <w:lang w:val="hr-HR"/>
        </w:rPr>
        <w:t>.</w:t>
      </w:r>
    </w:p>
    <w:p w14:paraId="7502B792" w14:textId="682E7098" w:rsidR="00A573F2" w:rsidRPr="00381AB1" w:rsidRDefault="00A573F2" w:rsidP="002810F9">
      <w:pPr>
        <w:pStyle w:val="Heading4"/>
        <w:rPr>
          <w:lang w:val="hr-HR"/>
        </w:rPr>
      </w:pPr>
      <w:bookmarkStart w:id="105" w:name="_Toc77075232"/>
      <w:r w:rsidRPr="00381AB1">
        <w:rPr>
          <w:lang w:val="hr-HR"/>
        </w:rPr>
        <w:t>5.2.</w:t>
      </w:r>
      <w:r w:rsidR="00D43BBF">
        <w:rPr>
          <w:lang w:val="hr-HR"/>
        </w:rPr>
        <w:t>2</w:t>
      </w:r>
      <w:r w:rsidRPr="00381AB1">
        <w:rPr>
          <w:lang w:val="hr-HR"/>
        </w:rPr>
        <w:t xml:space="preserve">. </w:t>
      </w:r>
      <w:bookmarkStart w:id="106" w:name="_Ref3199173"/>
      <w:r w:rsidR="000F706F" w:rsidRPr="00381AB1">
        <w:rPr>
          <w:lang w:val="hr-HR"/>
        </w:rPr>
        <w:t>Postupak procjene utjecaja na okoliš</w:t>
      </w:r>
      <w:bookmarkEnd w:id="105"/>
      <w:r w:rsidRPr="00381AB1">
        <w:rPr>
          <w:lang w:val="hr-HR"/>
        </w:rPr>
        <w:t xml:space="preserve"> </w:t>
      </w:r>
      <w:bookmarkEnd w:id="106"/>
    </w:p>
    <w:p w14:paraId="0449489D" w14:textId="4AD967F8" w:rsidR="00A573F2" w:rsidRPr="00381AB1" w:rsidRDefault="000F706F" w:rsidP="00A573F2">
      <w:pPr>
        <w:jc w:val="both"/>
        <w:rPr>
          <w:rFonts w:cs="Calibri"/>
          <w:szCs w:val="24"/>
          <w:lang w:val="hr-HR"/>
        </w:rPr>
      </w:pPr>
      <w:r w:rsidRPr="00381AB1">
        <w:rPr>
          <w:rFonts w:cs="Calibri"/>
          <w:szCs w:val="24"/>
          <w:lang w:val="hr-HR"/>
        </w:rPr>
        <w:t xml:space="preserve">Nadležnost za postupak procjene </w:t>
      </w:r>
      <w:r w:rsidR="006F61B3" w:rsidRPr="00381AB1">
        <w:rPr>
          <w:rFonts w:cs="Calibri"/>
          <w:szCs w:val="24"/>
          <w:lang w:val="hr-HR"/>
        </w:rPr>
        <w:t>utjecaj</w:t>
      </w:r>
      <w:r w:rsidRPr="00381AB1">
        <w:rPr>
          <w:rFonts w:cs="Calibri"/>
          <w:szCs w:val="24"/>
          <w:lang w:val="hr-HR"/>
        </w:rPr>
        <w:t>a na okoliš (PUO) u FBiH podijeljena je između Federalnog ministarstva i kantonalnih ministarstava nadležnih za okoliš</w:t>
      </w:r>
      <w:r w:rsidR="00A573F2" w:rsidRPr="00381AB1">
        <w:rPr>
          <w:rFonts w:cs="Calibri"/>
          <w:szCs w:val="24"/>
          <w:lang w:val="hr-HR"/>
        </w:rPr>
        <w:t xml:space="preserve">. </w:t>
      </w:r>
      <w:r w:rsidRPr="00381AB1">
        <w:rPr>
          <w:rFonts w:cs="Calibri"/>
          <w:szCs w:val="24"/>
          <w:lang w:val="hr-HR"/>
        </w:rPr>
        <w:t>Postupak izdavanja okolišnih dozvola u FBiH propisan je:</w:t>
      </w:r>
      <w:r w:rsidR="00A573F2" w:rsidRPr="00381AB1">
        <w:rPr>
          <w:rFonts w:cs="Calibri"/>
          <w:szCs w:val="24"/>
          <w:lang w:val="hr-HR"/>
        </w:rPr>
        <w:t xml:space="preserve"> </w:t>
      </w:r>
    </w:p>
    <w:p w14:paraId="0A736A28" w14:textId="52F568F6" w:rsidR="00A573F2" w:rsidRPr="00381AB1" w:rsidRDefault="000F706F" w:rsidP="00534314">
      <w:pPr>
        <w:numPr>
          <w:ilvl w:val="0"/>
          <w:numId w:val="7"/>
        </w:numPr>
        <w:ind w:left="425" w:hanging="357"/>
        <w:contextualSpacing/>
        <w:jc w:val="both"/>
        <w:rPr>
          <w:lang w:val="hr-HR"/>
        </w:rPr>
      </w:pPr>
      <w:r w:rsidRPr="00381AB1">
        <w:rPr>
          <w:lang w:val="hr-HR"/>
        </w:rPr>
        <w:t>Zakonom o zaštiti okoliša</w:t>
      </w:r>
      <w:r w:rsidR="00A573F2" w:rsidRPr="00381AB1">
        <w:rPr>
          <w:vertAlign w:val="superscript"/>
          <w:lang w:val="hr-HR"/>
        </w:rPr>
        <w:footnoteReference w:id="68"/>
      </w:r>
      <w:r w:rsidR="00A573F2" w:rsidRPr="00381AB1">
        <w:rPr>
          <w:lang w:val="hr-HR"/>
        </w:rPr>
        <w:t>,</w:t>
      </w:r>
    </w:p>
    <w:p w14:paraId="08BC4013" w14:textId="11865CEA" w:rsidR="00A573F2" w:rsidRPr="00381AB1" w:rsidRDefault="000F706F" w:rsidP="00534314">
      <w:pPr>
        <w:numPr>
          <w:ilvl w:val="0"/>
          <w:numId w:val="7"/>
        </w:numPr>
        <w:ind w:left="425" w:hanging="357"/>
        <w:jc w:val="both"/>
        <w:rPr>
          <w:lang w:val="hr-HR"/>
        </w:rPr>
      </w:pPr>
      <w:r w:rsidRPr="00381AB1">
        <w:rPr>
          <w:lang w:val="hr-HR"/>
        </w:rPr>
        <w:t xml:space="preserve">Pravilnikom o pogonima i postrojenjima za koje je obavezna procjena </w:t>
      </w:r>
      <w:r w:rsidR="006F61B3" w:rsidRPr="00381AB1">
        <w:rPr>
          <w:lang w:val="hr-HR"/>
        </w:rPr>
        <w:t>utjecaj</w:t>
      </w:r>
      <w:r w:rsidRPr="00381AB1">
        <w:rPr>
          <w:lang w:val="hr-HR"/>
        </w:rPr>
        <w:t>a na okoliš i pogonima i postrojenjima koji mogu biti izgrađeni i pušteni u rad samo ako imaju okolišnu dozvolu</w:t>
      </w:r>
      <w:r w:rsidR="00A573F2" w:rsidRPr="00381AB1">
        <w:rPr>
          <w:vertAlign w:val="superscript"/>
          <w:lang w:val="hr-HR"/>
        </w:rPr>
        <w:footnoteReference w:id="69"/>
      </w:r>
      <w:r w:rsidR="00A573F2" w:rsidRPr="00381AB1">
        <w:rPr>
          <w:lang w:val="hr-HR"/>
        </w:rPr>
        <w:t xml:space="preserve"> .</w:t>
      </w:r>
    </w:p>
    <w:p w14:paraId="38F2CD94" w14:textId="106881F4" w:rsidR="00A573F2" w:rsidRPr="00381AB1" w:rsidRDefault="000F706F" w:rsidP="00A573F2">
      <w:pPr>
        <w:jc w:val="both"/>
        <w:rPr>
          <w:rFonts w:cs="Calibri"/>
          <w:lang w:val="hr-HR"/>
        </w:rPr>
      </w:pPr>
      <w:r w:rsidRPr="00381AB1">
        <w:rPr>
          <w:rFonts w:cs="Calibri"/>
          <w:lang w:val="hr-HR"/>
        </w:rPr>
        <w:t>Pravilnikom FBiH su predviđeni</w:t>
      </w:r>
      <w:r w:rsidR="00A573F2" w:rsidRPr="00381AB1">
        <w:rPr>
          <w:rFonts w:cs="Calibri"/>
          <w:lang w:val="hr-HR"/>
        </w:rPr>
        <w:t xml:space="preserve">: </w:t>
      </w:r>
    </w:p>
    <w:p w14:paraId="55C574D7" w14:textId="76EB8DE6" w:rsidR="00A573F2" w:rsidRPr="00381AB1" w:rsidRDefault="000F706F" w:rsidP="00534314">
      <w:pPr>
        <w:numPr>
          <w:ilvl w:val="0"/>
          <w:numId w:val="7"/>
        </w:numPr>
        <w:ind w:left="425" w:hanging="357"/>
        <w:contextualSpacing/>
        <w:jc w:val="both"/>
        <w:rPr>
          <w:lang w:val="hr-HR"/>
        </w:rPr>
      </w:pPr>
      <w:r w:rsidRPr="00381AB1">
        <w:rPr>
          <w:lang w:val="hr-HR"/>
        </w:rPr>
        <w:t xml:space="preserve">Pogoni i postrojenja ili značajne promjene na postojećim pogonima i postrojenjima za koje je </w:t>
      </w:r>
      <w:proofErr w:type="spellStart"/>
      <w:r w:rsidRPr="00381AB1">
        <w:rPr>
          <w:lang w:val="hr-HR"/>
        </w:rPr>
        <w:t>FMOiT</w:t>
      </w:r>
      <w:proofErr w:type="spellEnd"/>
      <w:r w:rsidR="00A573F2" w:rsidRPr="00381AB1">
        <w:rPr>
          <w:lang w:val="hr-HR"/>
        </w:rPr>
        <w:t xml:space="preserve"> </w:t>
      </w:r>
      <w:r w:rsidRPr="00381AB1">
        <w:rPr>
          <w:lang w:val="hr-HR"/>
        </w:rPr>
        <w:t xml:space="preserve">obavezan da provede proceduru procjene utjecaja na </w:t>
      </w:r>
      <w:proofErr w:type="spellStart"/>
      <w:r w:rsidRPr="00381AB1">
        <w:rPr>
          <w:lang w:val="hr-HR"/>
        </w:rPr>
        <w:t>okoli</w:t>
      </w:r>
      <w:proofErr w:type="spellEnd"/>
      <w:r w:rsidR="00A573F2" w:rsidRPr="00381AB1">
        <w:rPr>
          <w:lang w:val="hr-HR"/>
        </w:rPr>
        <w:t xml:space="preserve"> (</w:t>
      </w:r>
      <w:r w:rsidRPr="00381AB1">
        <w:rPr>
          <w:lang w:val="hr-HR"/>
        </w:rPr>
        <w:t>PUO</w:t>
      </w:r>
      <w:r w:rsidR="00A573F2" w:rsidRPr="00381AB1">
        <w:rPr>
          <w:lang w:val="hr-HR"/>
        </w:rPr>
        <w:t xml:space="preserve">) </w:t>
      </w:r>
      <w:r w:rsidRPr="00381AB1">
        <w:rPr>
          <w:lang w:val="hr-HR"/>
        </w:rPr>
        <w:t>u postupku izdavanja okolinske dozvole</w:t>
      </w:r>
      <w:r w:rsidR="00A573F2" w:rsidRPr="00381AB1">
        <w:rPr>
          <w:lang w:val="hr-HR"/>
        </w:rPr>
        <w:t>;</w:t>
      </w:r>
    </w:p>
    <w:p w14:paraId="1320404A" w14:textId="0EE73EAF" w:rsidR="00A573F2" w:rsidRPr="00381AB1" w:rsidRDefault="000F706F" w:rsidP="00534314">
      <w:pPr>
        <w:numPr>
          <w:ilvl w:val="0"/>
          <w:numId w:val="7"/>
        </w:numPr>
        <w:ind w:left="425" w:hanging="357"/>
        <w:contextualSpacing/>
        <w:jc w:val="both"/>
        <w:rPr>
          <w:lang w:val="hr-HR"/>
        </w:rPr>
      </w:pPr>
      <w:r w:rsidRPr="00381AB1">
        <w:rPr>
          <w:lang w:val="hr-HR"/>
        </w:rPr>
        <w:t xml:space="preserve">Pogoni i postrojenja ili značajne promjene na postojećim pogonima i postrojenjima za koje </w:t>
      </w:r>
      <w:proofErr w:type="spellStart"/>
      <w:r w:rsidRPr="00381AB1">
        <w:rPr>
          <w:lang w:val="hr-HR"/>
        </w:rPr>
        <w:t>FMOiT</w:t>
      </w:r>
      <w:proofErr w:type="spellEnd"/>
      <w:r w:rsidRPr="00381AB1">
        <w:rPr>
          <w:lang w:val="hr-HR"/>
        </w:rPr>
        <w:t xml:space="preserve"> odlučuje da li je potrebno provesti PUO, u postupku izdavanja okolinske dozvole</w:t>
      </w:r>
      <w:r w:rsidR="00A573F2" w:rsidRPr="00381AB1">
        <w:rPr>
          <w:lang w:val="hr-HR"/>
        </w:rPr>
        <w:t>;</w:t>
      </w:r>
    </w:p>
    <w:p w14:paraId="574F04BD" w14:textId="57DF8F2E" w:rsidR="00A573F2" w:rsidRPr="00381AB1" w:rsidRDefault="000F706F" w:rsidP="00534314">
      <w:pPr>
        <w:numPr>
          <w:ilvl w:val="0"/>
          <w:numId w:val="7"/>
        </w:numPr>
        <w:ind w:left="425" w:hanging="357"/>
        <w:jc w:val="both"/>
        <w:rPr>
          <w:lang w:val="hr-HR"/>
        </w:rPr>
      </w:pPr>
      <w:r w:rsidRPr="00381AB1">
        <w:rPr>
          <w:lang w:val="hr-HR"/>
        </w:rPr>
        <w:t xml:space="preserve">Pogoni i postrojenja PUO nije obavezna i koji se mogu izgraditi i biti pušteni u pogon samo ako imaju okolinsku dozvolu koju izdaje </w:t>
      </w:r>
      <w:proofErr w:type="spellStart"/>
      <w:r w:rsidRPr="00381AB1">
        <w:rPr>
          <w:lang w:val="hr-HR"/>
        </w:rPr>
        <w:t>FMOiT</w:t>
      </w:r>
      <w:proofErr w:type="spellEnd"/>
      <w:r w:rsidRPr="00381AB1">
        <w:rPr>
          <w:lang w:val="hr-HR"/>
        </w:rPr>
        <w:t>.</w:t>
      </w:r>
    </w:p>
    <w:p w14:paraId="0CEF4D01" w14:textId="2A47F28F" w:rsidR="00641634" w:rsidRPr="00381AB1" w:rsidRDefault="000F706F" w:rsidP="00A573F2">
      <w:pPr>
        <w:jc w:val="both"/>
        <w:rPr>
          <w:rFonts w:cs="Calibri"/>
          <w:bCs/>
          <w:szCs w:val="24"/>
          <w:lang w:val="hr-HR"/>
        </w:rPr>
      </w:pPr>
      <w:r w:rsidRPr="00381AB1">
        <w:rPr>
          <w:rFonts w:cs="Calibri"/>
          <w:b/>
          <w:szCs w:val="24"/>
          <w:u w:val="single"/>
          <w:lang w:val="hr-HR"/>
        </w:rPr>
        <w:t>Za pogone i postrojenja koji podliježu PUO</w:t>
      </w:r>
      <w:r w:rsidRPr="00381AB1">
        <w:rPr>
          <w:rFonts w:cs="Calibri"/>
          <w:bCs/>
          <w:szCs w:val="24"/>
          <w:lang w:val="hr-HR"/>
        </w:rPr>
        <w:t xml:space="preserve">, postupak procjene započinje podnošenjem studije o procjeni </w:t>
      </w:r>
      <w:r w:rsidR="006F61B3" w:rsidRPr="00381AB1">
        <w:rPr>
          <w:rFonts w:cs="Calibri"/>
          <w:bCs/>
          <w:szCs w:val="24"/>
          <w:lang w:val="hr-HR"/>
        </w:rPr>
        <w:t>utjecaj</w:t>
      </w:r>
      <w:r w:rsidRPr="00381AB1">
        <w:rPr>
          <w:rFonts w:cs="Calibri"/>
          <w:bCs/>
          <w:szCs w:val="24"/>
          <w:lang w:val="hr-HR"/>
        </w:rPr>
        <w:t xml:space="preserve">a na okoliš (studija o PUO) FMOIT-u u jednoj </w:t>
      </w:r>
      <w:proofErr w:type="spellStart"/>
      <w:r w:rsidR="00641634" w:rsidRPr="00381AB1">
        <w:rPr>
          <w:rFonts w:cs="Calibri"/>
          <w:bCs/>
          <w:szCs w:val="24"/>
          <w:lang w:val="hr-HR"/>
        </w:rPr>
        <w:t>printanoj</w:t>
      </w:r>
      <w:proofErr w:type="spellEnd"/>
      <w:r w:rsidRPr="00381AB1">
        <w:rPr>
          <w:rFonts w:cs="Calibri"/>
          <w:bCs/>
          <w:szCs w:val="24"/>
          <w:lang w:val="hr-HR"/>
        </w:rPr>
        <w:t xml:space="preserve"> i jednoj </w:t>
      </w:r>
      <w:r w:rsidR="00641634" w:rsidRPr="00381AB1">
        <w:rPr>
          <w:rFonts w:cs="Calibri"/>
          <w:bCs/>
          <w:szCs w:val="24"/>
          <w:lang w:val="hr-HR"/>
        </w:rPr>
        <w:t>elektronskoj</w:t>
      </w:r>
      <w:r w:rsidRPr="00381AB1">
        <w:rPr>
          <w:rFonts w:cs="Calibri"/>
          <w:bCs/>
          <w:szCs w:val="24"/>
          <w:lang w:val="hr-HR"/>
        </w:rPr>
        <w:t xml:space="preserve"> kopiju</w:t>
      </w:r>
      <w:r w:rsidR="00A573F2" w:rsidRPr="00381AB1">
        <w:rPr>
          <w:rFonts w:cs="Calibri"/>
          <w:bCs/>
          <w:szCs w:val="24"/>
          <w:lang w:val="hr-HR"/>
        </w:rPr>
        <w:t xml:space="preserve">. </w:t>
      </w:r>
      <w:r w:rsidR="00641634" w:rsidRPr="00381AB1">
        <w:rPr>
          <w:rFonts w:cs="Calibri"/>
          <w:bCs/>
          <w:szCs w:val="24"/>
          <w:lang w:val="hr-HR"/>
        </w:rPr>
        <w:t xml:space="preserve">Studiju PUO pripremaju pravne osobe ovlaštene od </w:t>
      </w:r>
      <w:proofErr w:type="spellStart"/>
      <w:r w:rsidR="00641634" w:rsidRPr="00381AB1">
        <w:rPr>
          <w:rFonts w:cs="Calibri"/>
          <w:bCs/>
          <w:szCs w:val="24"/>
          <w:lang w:val="hr-HR"/>
        </w:rPr>
        <w:t>FMOiT</w:t>
      </w:r>
      <w:proofErr w:type="spellEnd"/>
      <w:r w:rsidR="00641634" w:rsidRPr="00381AB1">
        <w:rPr>
          <w:rFonts w:cs="Calibri"/>
          <w:bCs/>
          <w:szCs w:val="24"/>
          <w:lang w:val="hr-HR"/>
        </w:rPr>
        <w:t xml:space="preserve">-a. Kontekst Studije utjecaja na okoliš propisan je </w:t>
      </w:r>
      <w:r w:rsidR="00641634" w:rsidRPr="00381AB1">
        <w:rPr>
          <w:lang w:val="hr-HR"/>
        </w:rPr>
        <w:t xml:space="preserve">Pravilnikom o pogonima i postrojenjima za koje je obavezna procjena </w:t>
      </w:r>
      <w:r w:rsidR="006F61B3" w:rsidRPr="00381AB1">
        <w:rPr>
          <w:lang w:val="hr-HR"/>
        </w:rPr>
        <w:t>utjecaj</w:t>
      </w:r>
      <w:r w:rsidR="00641634" w:rsidRPr="00381AB1">
        <w:rPr>
          <w:lang w:val="hr-HR"/>
        </w:rPr>
        <w:t>a na okoliš i pogonima i postrojenjima koji mogu biti izgrađeni i pušteni u rad samo ako imaju okolišnu dozvolu</w:t>
      </w:r>
      <w:r w:rsidR="00641634" w:rsidRPr="00381AB1">
        <w:rPr>
          <w:rFonts w:cs="Calibri"/>
          <w:bCs/>
          <w:szCs w:val="24"/>
          <w:lang w:val="hr-HR"/>
        </w:rPr>
        <w:t>. Prema članu 12. ovog Pravilnika, Studija utjecaja na okoliš mora sadržavati minimalno sljedeće:</w:t>
      </w:r>
    </w:p>
    <w:p w14:paraId="1E44DB35" w14:textId="77777777" w:rsidR="00641634" w:rsidRPr="00381AB1" w:rsidRDefault="00641634" w:rsidP="00534314">
      <w:pPr>
        <w:numPr>
          <w:ilvl w:val="0"/>
          <w:numId w:val="7"/>
        </w:numPr>
        <w:ind w:left="425" w:hanging="357"/>
        <w:contextualSpacing/>
        <w:jc w:val="both"/>
        <w:rPr>
          <w:lang w:val="hr-HR"/>
        </w:rPr>
      </w:pPr>
      <w:r w:rsidRPr="00381AB1">
        <w:rPr>
          <w:lang w:val="hr-HR"/>
        </w:rPr>
        <w:t>Opis predloženog projekta,</w:t>
      </w:r>
    </w:p>
    <w:p w14:paraId="529A3959" w14:textId="77777777" w:rsidR="00641634" w:rsidRPr="00381AB1" w:rsidRDefault="00641634" w:rsidP="00534314">
      <w:pPr>
        <w:numPr>
          <w:ilvl w:val="0"/>
          <w:numId w:val="7"/>
        </w:numPr>
        <w:ind w:left="425" w:hanging="357"/>
        <w:contextualSpacing/>
        <w:jc w:val="both"/>
        <w:rPr>
          <w:lang w:val="hr-HR"/>
        </w:rPr>
      </w:pPr>
      <w:r w:rsidRPr="00381AB1">
        <w:rPr>
          <w:lang w:val="hr-HR"/>
        </w:rPr>
        <w:t>Opis okoliša koji bi mogao biti ugrožen projektom,</w:t>
      </w:r>
    </w:p>
    <w:p w14:paraId="0196F4E9" w14:textId="77777777" w:rsidR="00641634" w:rsidRPr="00381AB1" w:rsidRDefault="00641634" w:rsidP="00534314">
      <w:pPr>
        <w:numPr>
          <w:ilvl w:val="0"/>
          <w:numId w:val="7"/>
        </w:numPr>
        <w:ind w:left="425" w:hanging="357"/>
        <w:contextualSpacing/>
        <w:jc w:val="both"/>
        <w:rPr>
          <w:lang w:val="hr-HR"/>
        </w:rPr>
      </w:pPr>
      <w:r w:rsidRPr="00381AB1">
        <w:rPr>
          <w:lang w:val="hr-HR"/>
        </w:rPr>
        <w:t>Opis značajnih utjecaja na okoliš,</w:t>
      </w:r>
    </w:p>
    <w:p w14:paraId="173E3F80" w14:textId="77777777" w:rsidR="00641634" w:rsidRPr="00381AB1" w:rsidRDefault="00641634" w:rsidP="00534314">
      <w:pPr>
        <w:numPr>
          <w:ilvl w:val="0"/>
          <w:numId w:val="7"/>
        </w:numPr>
        <w:ind w:left="425" w:hanging="357"/>
        <w:contextualSpacing/>
        <w:jc w:val="both"/>
        <w:rPr>
          <w:lang w:val="hr-HR"/>
        </w:rPr>
      </w:pPr>
      <w:r w:rsidRPr="00381AB1">
        <w:rPr>
          <w:lang w:val="hr-HR"/>
        </w:rPr>
        <w:t>Opis mjere ublažavanja negativnih utjecaja,</w:t>
      </w:r>
    </w:p>
    <w:p w14:paraId="4A16D576" w14:textId="77777777" w:rsidR="00641634" w:rsidRPr="00381AB1" w:rsidRDefault="00641634" w:rsidP="00534314">
      <w:pPr>
        <w:numPr>
          <w:ilvl w:val="0"/>
          <w:numId w:val="7"/>
        </w:numPr>
        <w:ind w:left="425" w:hanging="357"/>
        <w:contextualSpacing/>
        <w:jc w:val="both"/>
        <w:rPr>
          <w:lang w:val="hr-HR"/>
        </w:rPr>
      </w:pPr>
      <w:r w:rsidRPr="00381AB1">
        <w:rPr>
          <w:lang w:val="hr-HR"/>
        </w:rPr>
        <w:t>Nacrt osnovnih alternativa,</w:t>
      </w:r>
    </w:p>
    <w:p w14:paraId="6907EB8A" w14:textId="54302B06" w:rsidR="00641634" w:rsidRPr="00381AB1" w:rsidRDefault="00641634" w:rsidP="00534314">
      <w:pPr>
        <w:numPr>
          <w:ilvl w:val="0"/>
          <w:numId w:val="7"/>
        </w:numPr>
        <w:ind w:left="425" w:hanging="357"/>
        <w:contextualSpacing/>
        <w:jc w:val="both"/>
        <w:rPr>
          <w:lang w:val="hr-HR"/>
        </w:rPr>
      </w:pPr>
      <w:proofErr w:type="spellStart"/>
      <w:r w:rsidRPr="00381AB1">
        <w:rPr>
          <w:lang w:val="hr-HR"/>
        </w:rPr>
        <w:t>Netehnički</w:t>
      </w:r>
      <w:proofErr w:type="spellEnd"/>
      <w:r w:rsidRPr="00381AB1">
        <w:rPr>
          <w:lang w:val="hr-HR"/>
        </w:rPr>
        <w:t xml:space="preserve"> rezime,</w:t>
      </w:r>
    </w:p>
    <w:p w14:paraId="58344BA2" w14:textId="6FE40338" w:rsidR="00641634" w:rsidRPr="00381AB1" w:rsidRDefault="00641634" w:rsidP="00534314">
      <w:pPr>
        <w:numPr>
          <w:ilvl w:val="0"/>
          <w:numId w:val="7"/>
        </w:numPr>
        <w:ind w:left="425" w:hanging="357"/>
        <w:jc w:val="both"/>
        <w:rPr>
          <w:lang w:val="hr-HR"/>
        </w:rPr>
      </w:pPr>
      <w:r w:rsidRPr="00381AB1">
        <w:rPr>
          <w:lang w:val="hr-HR"/>
        </w:rPr>
        <w:t>Naznaka poteškoća.</w:t>
      </w:r>
    </w:p>
    <w:p w14:paraId="0B48553A" w14:textId="77777777" w:rsidR="00641634" w:rsidRPr="00381AB1" w:rsidRDefault="00641634" w:rsidP="00641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szCs w:val="24"/>
          <w:lang w:val="hr-HR"/>
        </w:rPr>
      </w:pPr>
      <w:r w:rsidRPr="00381AB1">
        <w:rPr>
          <w:rFonts w:cs="Calibri"/>
          <w:szCs w:val="24"/>
          <w:lang w:val="hr-HR"/>
        </w:rPr>
        <w:t>Studija utjecaja na okoliš također sadrži poseban dio koji se odnosi na mogući utjecaj projekta na okoliš drugog entiteta ili Distrikta Brčko BiH.</w:t>
      </w:r>
    </w:p>
    <w:p w14:paraId="281257CE" w14:textId="7583D19E" w:rsidR="00641634" w:rsidRPr="00381AB1" w:rsidRDefault="00641634" w:rsidP="00641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alibri"/>
          <w:szCs w:val="24"/>
          <w:lang w:val="hr-HR"/>
        </w:rPr>
      </w:pPr>
      <w:proofErr w:type="spellStart"/>
      <w:r w:rsidRPr="00381AB1">
        <w:rPr>
          <w:rFonts w:cs="Calibri"/>
          <w:szCs w:val="24"/>
          <w:lang w:val="hr-HR"/>
        </w:rPr>
        <w:lastRenderedPageBreak/>
        <w:t>FMOiT</w:t>
      </w:r>
      <w:proofErr w:type="spellEnd"/>
      <w:r w:rsidRPr="00381AB1">
        <w:rPr>
          <w:rFonts w:cs="Calibri"/>
          <w:szCs w:val="24"/>
          <w:lang w:val="hr-HR"/>
        </w:rPr>
        <w:t xml:space="preserve"> je javno objavljuje elektronsku verziju Studije utjecaja na okoliš putem svoje web stranice, informira i poziva sve zainteresirane strane i širu javnost na javne konsultacije i imenuje stručnu komisiju za ocjenu Studije utjecaja na okoliš. U roku od 30 dana nakon završetka postupka javnih konsultacija, stručna komisija mora izvršiti ocjenu. Nakon završetka postupka ocjene PUO, </w:t>
      </w:r>
      <w:proofErr w:type="spellStart"/>
      <w:r w:rsidRPr="00381AB1">
        <w:rPr>
          <w:rFonts w:cs="Calibri"/>
          <w:szCs w:val="24"/>
          <w:lang w:val="hr-HR"/>
        </w:rPr>
        <w:t>FMOiT</w:t>
      </w:r>
      <w:proofErr w:type="spellEnd"/>
      <w:r w:rsidRPr="00381AB1">
        <w:rPr>
          <w:rFonts w:cs="Calibri"/>
          <w:szCs w:val="24"/>
          <w:lang w:val="hr-HR"/>
        </w:rPr>
        <w:t xml:space="preserve"> donosi Odluku o odobrenju ili odbijanju PUO studije u roku od 60 dana. U slučaju odobrenja, </w:t>
      </w:r>
      <w:proofErr w:type="spellStart"/>
      <w:r w:rsidRPr="00381AB1">
        <w:rPr>
          <w:rFonts w:cs="Calibri"/>
          <w:szCs w:val="24"/>
          <w:lang w:val="hr-HR"/>
        </w:rPr>
        <w:t>FMOiT</w:t>
      </w:r>
      <w:proofErr w:type="spellEnd"/>
      <w:r w:rsidRPr="00381AB1">
        <w:rPr>
          <w:rFonts w:cs="Calibri"/>
          <w:szCs w:val="24"/>
          <w:lang w:val="hr-HR"/>
        </w:rPr>
        <w:t xml:space="preserve"> donosi Odluku o dodjeli okolinske dozvole. U slučaju odbijanja postupak se prekida. Novi postupak s novom studijom PUO može započeti u roku od 6 mjeseci nakon Odluke o odbijanju studije PUO.</w:t>
      </w:r>
    </w:p>
    <w:p w14:paraId="2EAA640E" w14:textId="3D77A3B4" w:rsidR="00641634" w:rsidRPr="00381AB1" w:rsidRDefault="00641634" w:rsidP="00A573F2">
      <w:pPr>
        <w:pStyle w:val="TableofFigures"/>
        <w:spacing w:after="200"/>
        <w:jc w:val="both"/>
        <w:rPr>
          <w:rFonts w:eastAsia="Calibri" w:cs="Calibri"/>
          <w:b/>
          <w:u w:val="single"/>
          <w:lang w:val="hr-HR"/>
        </w:rPr>
      </w:pPr>
      <w:r w:rsidRPr="00381AB1">
        <w:rPr>
          <w:rFonts w:eastAsia="Calibri" w:cs="Calibri"/>
          <w:b/>
          <w:u w:val="single"/>
          <w:lang w:val="hr-HR"/>
        </w:rPr>
        <w:t>Za pogone i postrojenja za koje FMOIT utvrđuje treba li im PUO</w:t>
      </w:r>
      <w:r w:rsidRPr="00381AB1">
        <w:rPr>
          <w:rFonts w:eastAsia="Calibri" w:cs="Calibri"/>
          <w:bCs/>
          <w:lang w:val="hr-HR"/>
        </w:rPr>
        <w:t>, postupak započinje izradom i podnošenjem zahtjeva za prethodnu procjenu.</w:t>
      </w:r>
    </w:p>
    <w:p w14:paraId="4B743493" w14:textId="690B3E2D" w:rsidR="00A573F2" w:rsidRPr="00381AB1" w:rsidRDefault="00641634" w:rsidP="00A573F2">
      <w:pPr>
        <w:pStyle w:val="TableofFigures"/>
        <w:spacing w:after="200"/>
        <w:jc w:val="both"/>
        <w:rPr>
          <w:rFonts w:eastAsia="Calibri" w:cs="Calibri"/>
          <w:lang w:val="hr-HR"/>
        </w:rPr>
      </w:pPr>
      <w:r w:rsidRPr="00381AB1">
        <w:rPr>
          <w:rFonts w:eastAsia="Calibri" w:cs="Calibri"/>
          <w:bCs/>
          <w:lang w:val="hr-HR"/>
        </w:rPr>
        <w:t>Zahtjev za prethodnu procjenu</w:t>
      </w:r>
      <w:r w:rsidR="00D31E86" w:rsidRPr="00381AB1">
        <w:rPr>
          <w:rFonts w:eastAsia="Calibri" w:cs="Calibri"/>
          <w:bCs/>
          <w:lang w:val="hr-HR"/>
        </w:rPr>
        <w:t xml:space="preserve"> </w:t>
      </w:r>
      <w:r w:rsidR="006F61B3" w:rsidRPr="00381AB1">
        <w:rPr>
          <w:rFonts w:eastAsia="Calibri" w:cs="Calibri"/>
          <w:bCs/>
          <w:lang w:val="hr-HR"/>
        </w:rPr>
        <w:t>utjecaj</w:t>
      </w:r>
      <w:r w:rsidR="00D31E86" w:rsidRPr="00381AB1">
        <w:rPr>
          <w:rFonts w:eastAsia="Calibri" w:cs="Calibri"/>
          <w:bCs/>
          <w:lang w:val="hr-HR"/>
        </w:rPr>
        <w:t>a</w:t>
      </w:r>
      <w:r w:rsidRPr="00381AB1">
        <w:rPr>
          <w:rFonts w:eastAsia="Calibri" w:cs="Calibri"/>
          <w:bCs/>
          <w:lang w:val="hr-HR"/>
        </w:rPr>
        <w:t xml:space="preserve"> sadrži</w:t>
      </w:r>
      <w:r w:rsidR="00A573F2" w:rsidRPr="00381AB1">
        <w:rPr>
          <w:rFonts w:eastAsia="Calibri" w:cs="Calibri"/>
          <w:lang w:val="hr-HR"/>
        </w:rPr>
        <w:t>:</w:t>
      </w:r>
    </w:p>
    <w:p w14:paraId="10CCB512" w14:textId="77777777" w:rsidR="00641634" w:rsidRPr="00381AB1" w:rsidRDefault="00641634" w:rsidP="00534314">
      <w:pPr>
        <w:numPr>
          <w:ilvl w:val="0"/>
          <w:numId w:val="7"/>
        </w:numPr>
        <w:ind w:left="425" w:hanging="357"/>
        <w:contextualSpacing/>
        <w:jc w:val="both"/>
        <w:rPr>
          <w:lang w:val="hr-HR"/>
        </w:rPr>
      </w:pPr>
      <w:r w:rsidRPr="00381AB1">
        <w:rPr>
          <w:lang w:val="hr-HR"/>
        </w:rPr>
        <w:t>opis projekta, uključujući podatke o njegovoj namjeni i veličini,</w:t>
      </w:r>
    </w:p>
    <w:p w14:paraId="184B2033" w14:textId="16155898" w:rsidR="00641634" w:rsidRPr="00381AB1" w:rsidRDefault="00641634" w:rsidP="00534314">
      <w:pPr>
        <w:numPr>
          <w:ilvl w:val="0"/>
          <w:numId w:val="7"/>
        </w:numPr>
        <w:ind w:left="425" w:hanging="357"/>
        <w:contextualSpacing/>
        <w:jc w:val="both"/>
        <w:rPr>
          <w:lang w:val="hr-HR"/>
        </w:rPr>
      </w:pPr>
      <w:r w:rsidRPr="00381AB1">
        <w:rPr>
          <w:lang w:val="hr-HR"/>
        </w:rPr>
        <w:t>izvod iz prostorno</w:t>
      </w:r>
      <w:r w:rsidR="0020440C" w:rsidRPr="00381AB1">
        <w:rPr>
          <w:lang w:val="hr-HR"/>
        </w:rPr>
        <w:t>-planske dokumentacije</w:t>
      </w:r>
      <w:r w:rsidRPr="00381AB1">
        <w:rPr>
          <w:lang w:val="hr-HR"/>
        </w:rPr>
        <w:t>,</w:t>
      </w:r>
    </w:p>
    <w:p w14:paraId="151F01E6" w14:textId="0FCF63B5" w:rsidR="00641634" w:rsidRPr="00381AB1" w:rsidRDefault="00641634" w:rsidP="00534314">
      <w:pPr>
        <w:numPr>
          <w:ilvl w:val="0"/>
          <w:numId w:val="7"/>
        </w:numPr>
        <w:ind w:left="425" w:hanging="357"/>
        <w:contextualSpacing/>
        <w:jc w:val="both"/>
        <w:rPr>
          <w:lang w:val="hr-HR"/>
        </w:rPr>
      </w:pPr>
      <w:r w:rsidRPr="00381AB1">
        <w:rPr>
          <w:lang w:val="hr-HR"/>
        </w:rPr>
        <w:t xml:space="preserve">informacije o vrsti i količini materijala koji se koriste, te vrsti i </w:t>
      </w:r>
      <w:r w:rsidR="009104DD">
        <w:rPr>
          <w:lang w:val="hr-HR"/>
        </w:rPr>
        <w:t>nivou</w:t>
      </w:r>
      <w:r w:rsidRPr="00381AB1">
        <w:rPr>
          <w:lang w:val="hr-HR"/>
        </w:rPr>
        <w:t xml:space="preserve"> emisija,</w:t>
      </w:r>
    </w:p>
    <w:p w14:paraId="61987EF6" w14:textId="19ABB7DB" w:rsidR="00641634" w:rsidRPr="00381AB1" w:rsidRDefault="00641634" w:rsidP="00534314">
      <w:pPr>
        <w:numPr>
          <w:ilvl w:val="0"/>
          <w:numId w:val="7"/>
        </w:numPr>
        <w:ind w:left="425" w:hanging="357"/>
        <w:contextualSpacing/>
        <w:jc w:val="both"/>
        <w:rPr>
          <w:lang w:val="hr-HR"/>
        </w:rPr>
      </w:pPr>
      <w:r w:rsidRPr="00381AB1">
        <w:rPr>
          <w:lang w:val="hr-HR"/>
        </w:rPr>
        <w:t>opis mogućih učinaka projekta na okoliš t</w:t>
      </w:r>
      <w:r w:rsidR="0020440C" w:rsidRPr="00381AB1">
        <w:rPr>
          <w:lang w:val="hr-HR"/>
        </w:rPr>
        <w:t>o</w:t>
      </w:r>
      <w:r w:rsidRPr="00381AB1">
        <w:rPr>
          <w:lang w:val="hr-HR"/>
        </w:rPr>
        <w:t>kom njegove izgradnje, t</w:t>
      </w:r>
      <w:r w:rsidR="0020440C" w:rsidRPr="00381AB1">
        <w:rPr>
          <w:lang w:val="hr-HR"/>
        </w:rPr>
        <w:t>o</w:t>
      </w:r>
      <w:r w:rsidRPr="00381AB1">
        <w:rPr>
          <w:lang w:val="hr-HR"/>
        </w:rPr>
        <w:t>kom rada ili eksploatacije i t</w:t>
      </w:r>
      <w:r w:rsidR="0020440C" w:rsidRPr="00381AB1">
        <w:rPr>
          <w:lang w:val="hr-HR"/>
        </w:rPr>
        <w:t>o</w:t>
      </w:r>
      <w:r w:rsidRPr="00381AB1">
        <w:rPr>
          <w:lang w:val="hr-HR"/>
        </w:rPr>
        <w:t xml:space="preserve">kom faze </w:t>
      </w:r>
      <w:r w:rsidR="0020440C" w:rsidRPr="00381AB1">
        <w:rPr>
          <w:lang w:val="hr-HR"/>
        </w:rPr>
        <w:t>stavljanja van pogona</w:t>
      </w:r>
      <w:r w:rsidRPr="00381AB1">
        <w:rPr>
          <w:lang w:val="hr-HR"/>
        </w:rPr>
        <w:t>,</w:t>
      </w:r>
    </w:p>
    <w:p w14:paraId="324B9C3A" w14:textId="77777777" w:rsidR="00641634" w:rsidRPr="00381AB1" w:rsidRDefault="00641634" w:rsidP="00534314">
      <w:pPr>
        <w:numPr>
          <w:ilvl w:val="0"/>
          <w:numId w:val="7"/>
        </w:numPr>
        <w:ind w:left="425" w:hanging="357"/>
        <w:contextualSpacing/>
        <w:jc w:val="both"/>
        <w:rPr>
          <w:lang w:val="hr-HR"/>
        </w:rPr>
      </w:pPr>
      <w:r w:rsidRPr="00381AB1">
        <w:rPr>
          <w:lang w:val="hr-HR"/>
        </w:rPr>
        <w:t>opis osnovnih i pomoćnih sirovina i drugih izvora energije,</w:t>
      </w:r>
    </w:p>
    <w:p w14:paraId="19B53663" w14:textId="77777777" w:rsidR="00641634" w:rsidRPr="00381AB1" w:rsidRDefault="00641634" w:rsidP="00534314">
      <w:pPr>
        <w:numPr>
          <w:ilvl w:val="0"/>
          <w:numId w:val="7"/>
        </w:numPr>
        <w:ind w:left="425" w:hanging="357"/>
        <w:contextualSpacing/>
        <w:jc w:val="both"/>
        <w:rPr>
          <w:lang w:val="hr-HR"/>
        </w:rPr>
      </w:pPr>
      <w:r w:rsidRPr="00381AB1">
        <w:rPr>
          <w:lang w:val="hr-HR"/>
        </w:rPr>
        <w:t>opis okoliša na području zahvaćenom projektom,</w:t>
      </w:r>
    </w:p>
    <w:p w14:paraId="57F43B38" w14:textId="77777777" w:rsidR="00641634" w:rsidRPr="00381AB1" w:rsidRDefault="00641634" w:rsidP="00534314">
      <w:pPr>
        <w:numPr>
          <w:ilvl w:val="0"/>
          <w:numId w:val="7"/>
        </w:numPr>
        <w:ind w:left="425" w:hanging="357"/>
        <w:contextualSpacing/>
        <w:jc w:val="both"/>
        <w:rPr>
          <w:lang w:val="hr-HR"/>
        </w:rPr>
      </w:pPr>
      <w:r w:rsidRPr="00381AB1">
        <w:rPr>
          <w:lang w:val="hr-HR"/>
        </w:rPr>
        <w:t>kratki pregled alternativnih rješenja s obzirom na utjecaje na okoliš,</w:t>
      </w:r>
    </w:p>
    <w:p w14:paraId="4F90C994" w14:textId="77777777" w:rsidR="00641634" w:rsidRPr="00381AB1" w:rsidRDefault="00641634" w:rsidP="00534314">
      <w:pPr>
        <w:numPr>
          <w:ilvl w:val="0"/>
          <w:numId w:val="7"/>
        </w:numPr>
        <w:ind w:left="425" w:hanging="357"/>
        <w:contextualSpacing/>
        <w:jc w:val="both"/>
        <w:rPr>
          <w:lang w:val="hr-HR"/>
        </w:rPr>
      </w:pPr>
      <w:r w:rsidRPr="00381AB1">
        <w:rPr>
          <w:lang w:val="hr-HR"/>
        </w:rPr>
        <w:t>informacije o mogućim poteškoćama s kojima se podnositelj zahtjeva susreo u postupku prikupljanja podataka, i</w:t>
      </w:r>
    </w:p>
    <w:p w14:paraId="7049A9D7" w14:textId="7C477A7C" w:rsidR="00641634" w:rsidRPr="00381AB1" w:rsidRDefault="00641634" w:rsidP="00534314">
      <w:pPr>
        <w:numPr>
          <w:ilvl w:val="0"/>
          <w:numId w:val="7"/>
        </w:numPr>
        <w:ind w:left="425" w:hanging="357"/>
        <w:jc w:val="both"/>
        <w:rPr>
          <w:lang w:val="hr-HR"/>
        </w:rPr>
      </w:pPr>
      <w:proofErr w:type="spellStart"/>
      <w:r w:rsidRPr="00381AB1">
        <w:rPr>
          <w:lang w:val="hr-HR"/>
        </w:rPr>
        <w:t>netehnički</w:t>
      </w:r>
      <w:proofErr w:type="spellEnd"/>
      <w:r w:rsidRPr="00381AB1">
        <w:rPr>
          <w:lang w:val="hr-HR"/>
        </w:rPr>
        <w:t xml:space="preserve"> </w:t>
      </w:r>
      <w:r w:rsidR="0020440C" w:rsidRPr="00381AB1">
        <w:rPr>
          <w:lang w:val="hr-HR"/>
        </w:rPr>
        <w:t>rezime.</w:t>
      </w:r>
    </w:p>
    <w:p w14:paraId="0DF6B594" w14:textId="5DDA913D" w:rsidR="0020440C" w:rsidRPr="00381AB1" w:rsidRDefault="0020440C" w:rsidP="0020440C">
      <w:pPr>
        <w:spacing w:after="160"/>
        <w:jc w:val="both"/>
        <w:rPr>
          <w:rStyle w:val="SubtleEmphasis"/>
          <w:color w:val="auto"/>
          <w:lang w:val="hr-HR"/>
        </w:rPr>
      </w:pPr>
      <w:r w:rsidRPr="00381AB1">
        <w:rPr>
          <w:rStyle w:val="SubtleEmphasis"/>
          <w:color w:val="auto"/>
          <w:lang w:val="hr-HR"/>
        </w:rPr>
        <w:t xml:space="preserve">U postupku razmatranja i odlučivanja o zahtjevu za prethodnu procjenu utjecaja, </w:t>
      </w:r>
      <w:proofErr w:type="spellStart"/>
      <w:r w:rsidRPr="00381AB1">
        <w:rPr>
          <w:rStyle w:val="SubtleEmphasis"/>
          <w:color w:val="auto"/>
          <w:lang w:val="hr-HR"/>
        </w:rPr>
        <w:t>FMOiT</w:t>
      </w:r>
      <w:proofErr w:type="spellEnd"/>
      <w:r w:rsidRPr="00381AB1">
        <w:rPr>
          <w:rStyle w:val="SubtleEmphasis"/>
          <w:color w:val="auto"/>
          <w:lang w:val="hr-HR"/>
        </w:rPr>
        <w:t xml:space="preserve"> je dužan dostaviti kopiju zahtjeva i omogućiti besplatan pristup nadležnom upravnom tijelu u kantonu i jedinici lokalne samouprave na čijem se području projekt provodi, upravnim tijelima i organizacijama odgovornim za zaštitu komponenata okoliša, odgovornim za zaštitu kulturne, historijske i prirodne baštine, odgovorne za zaštitu zdravlja kao i drugim zainteresiranim stranama radi dobivanja njihovog mišljenja.</w:t>
      </w:r>
    </w:p>
    <w:p w14:paraId="0EB05D04" w14:textId="4CA0ACA8" w:rsidR="0020440C" w:rsidRPr="00381AB1" w:rsidRDefault="0020440C" w:rsidP="0020440C">
      <w:pPr>
        <w:spacing w:after="160"/>
        <w:jc w:val="both"/>
        <w:rPr>
          <w:rStyle w:val="SubtleEmphasis"/>
          <w:color w:val="auto"/>
          <w:lang w:val="hr-HR"/>
        </w:rPr>
      </w:pPr>
      <w:r w:rsidRPr="00381AB1">
        <w:rPr>
          <w:rStyle w:val="SubtleEmphasis"/>
          <w:color w:val="auto"/>
          <w:lang w:val="hr-HR"/>
        </w:rPr>
        <w:t>Ako se radi o projektu sa značajnim utjecajem na okoliš drugog entiteta ili Brčko distrikta ili druge države, zahtjev se također prosljeđuje tijelu nadležnom za zaštitu okoliša drugog entiteta i Brčko distriktu.</w:t>
      </w:r>
    </w:p>
    <w:p w14:paraId="7F3DD849" w14:textId="77777777" w:rsidR="0020440C" w:rsidRPr="00381AB1" w:rsidRDefault="0020440C" w:rsidP="0020440C">
      <w:pPr>
        <w:spacing w:after="160"/>
        <w:jc w:val="both"/>
        <w:rPr>
          <w:rStyle w:val="SubtleEmphasis"/>
          <w:color w:val="auto"/>
          <w:lang w:val="hr-HR"/>
        </w:rPr>
      </w:pPr>
      <w:r w:rsidRPr="00381AB1">
        <w:rPr>
          <w:rStyle w:val="SubtleEmphasis"/>
          <w:color w:val="auto"/>
          <w:lang w:val="hr-HR"/>
        </w:rPr>
        <w:t>Ako se radi o projektu sa značajnim utjecajem na okoliš drugog entiteta ili Brčko distrikta ili druge države, zahtjev se također prosljeđuje tijelu nadležnom za zaštitu okoliša drugog entiteta i Brčko distriktu.</w:t>
      </w:r>
    </w:p>
    <w:p w14:paraId="029F6308" w14:textId="77777777" w:rsidR="0020440C" w:rsidRPr="00381AB1" w:rsidRDefault="0020440C" w:rsidP="0020440C">
      <w:pPr>
        <w:spacing w:after="160"/>
        <w:jc w:val="both"/>
        <w:rPr>
          <w:rStyle w:val="SubtleEmphasis"/>
          <w:color w:val="auto"/>
          <w:lang w:val="hr-HR"/>
        </w:rPr>
      </w:pPr>
      <w:r w:rsidRPr="00381AB1">
        <w:rPr>
          <w:rStyle w:val="SubtleEmphasis"/>
          <w:color w:val="auto"/>
          <w:lang w:val="hr-HR"/>
        </w:rPr>
        <w:t>U slučaju da se projektno područje nalazi u zoni pod bilo kojom vrstom režima zaštite kako je regulirano Zakonom o vodama (</w:t>
      </w:r>
      <w:proofErr w:type="spellStart"/>
      <w:r w:rsidRPr="00381AB1">
        <w:rPr>
          <w:rStyle w:val="SubtleEmphasis"/>
          <w:color w:val="auto"/>
          <w:lang w:val="hr-HR"/>
        </w:rPr>
        <w:t>vodozaštitna</w:t>
      </w:r>
      <w:proofErr w:type="spellEnd"/>
      <w:r w:rsidRPr="00381AB1">
        <w:rPr>
          <w:rStyle w:val="SubtleEmphasis"/>
          <w:color w:val="auto"/>
          <w:lang w:val="hr-HR"/>
        </w:rPr>
        <w:t xml:space="preserve"> zona) ili Zakonom o zaštiti prirode, tada je procjena obavezna kako bi se provjerila usklađenost predloženih aktivnosti sa režimima zaštite i potencijalni utjecaji.</w:t>
      </w:r>
    </w:p>
    <w:p w14:paraId="37A6DCC9" w14:textId="7762C480" w:rsidR="0020440C" w:rsidRPr="00381AB1" w:rsidRDefault="0020440C" w:rsidP="0020440C">
      <w:pPr>
        <w:spacing w:after="160"/>
        <w:jc w:val="both"/>
        <w:rPr>
          <w:rStyle w:val="SubtleEmphasis"/>
          <w:color w:val="auto"/>
          <w:lang w:val="hr-HR"/>
        </w:rPr>
      </w:pPr>
      <w:r w:rsidRPr="00381AB1">
        <w:rPr>
          <w:rStyle w:val="SubtleEmphasis"/>
          <w:color w:val="auto"/>
          <w:lang w:val="hr-HR"/>
        </w:rPr>
        <w:t xml:space="preserve">Unutar gore opisanog postupka </w:t>
      </w:r>
      <w:proofErr w:type="spellStart"/>
      <w:r w:rsidRPr="00381AB1">
        <w:rPr>
          <w:rStyle w:val="SubtleEmphasis"/>
          <w:color w:val="auto"/>
          <w:lang w:val="hr-HR"/>
        </w:rPr>
        <w:t>FMOiT</w:t>
      </w:r>
      <w:proofErr w:type="spellEnd"/>
      <w:r w:rsidRPr="00381AB1">
        <w:rPr>
          <w:rStyle w:val="SubtleEmphasis"/>
          <w:color w:val="auto"/>
          <w:lang w:val="hr-HR"/>
        </w:rPr>
        <w:t xml:space="preserve"> na temelju Prethodne procjene utjecaja na okoliš utvrđuje da li je potrebna daljnja procjena utjecaja ili je procjena utjecaja na okoliš obavezna, te utvrđuje obavezu izrade </w:t>
      </w:r>
      <w:r w:rsidR="00D31E86" w:rsidRPr="00381AB1">
        <w:rPr>
          <w:rStyle w:val="SubtleEmphasis"/>
          <w:color w:val="auto"/>
          <w:lang w:val="hr-HR"/>
        </w:rPr>
        <w:t>S</w:t>
      </w:r>
      <w:r w:rsidRPr="00381AB1">
        <w:rPr>
          <w:rStyle w:val="SubtleEmphasis"/>
          <w:color w:val="auto"/>
          <w:lang w:val="hr-HR"/>
        </w:rPr>
        <w:t>tudije o procjeni utjecaja na okoliš, opseg i sadržaj Studije.</w:t>
      </w:r>
    </w:p>
    <w:p w14:paraId="4E92F32F" w14:textId="4216D31A" w:rsidR="0020440C" w:rsidRPr="00381AB1" w:rsidRDefault="0020440C" w:rsidP="0020440C">
      <w:pPr>
        <w:spacing w:after="160"/>
        <w:jc w:val="both"/>
        <w:rPr>
          <w:rStyle w:val="SubtleEmphasis"/>
          <w:color w:val="auto"/>
          <w:lang w:val="hr-HR"/>
        </w:rPr>
      </w:pPr>
      <w:r w:rsidRPr="00381AB1">
        <w:rPr>
          <w:rStyle w:val="SubtleEmphasis"/>
          <w:color w:val="auto"/>
          <w:lang w:val="hr-HR"/>
        </w:rPr>
        <w:lastRenderedPageBreak/>
        <w:t xml:space="preserve">Ako </w:t>
      </w:r>
      <w:r w:rsidR="00D31E86" w:rsidRPr="00381AB1">
        <w:rPr>
          <w:rStyle w:val="SubtleEmphasis"/>
          <w:color w:val="auto"/>
          <w:lang w:val="hr-HR"/>
        </w:rPr>
        <w:t>se</w:t>
      </w:r>
      <w:r w:rsidRPr="00381AB1">
        <w:rPr>
          <w:rStyle w:val="SubtleEmphasis"/>
          <w:color w:val="auto"/>
          <w:lang w:val="hr-HR"/>
        </w:rPr>
        <w:t xml:space="preserve"> </w:t>
      </w:r>
      <w:r w:rsidR="00D31E86" w:rsidRPr="00381AB1">
        <w:rPr>
          <w:rStyle w:val="SubtleEmphasis"/>
          <w:color w:val="auto"/>
          <w:lang w:val="hr-HR"/>
        </w:rPr>
        <w:t>utvrdi</w:t>
      </w:r>
      <w:r w:rsidRPr="00381AB1">
        <w:rPr>
          <w:rStyle w:val="SubtleEmphasis"/>
          <w:color w:val="auto"/>
          <w:lang w:val="hr-HR"/>
        </w:rPr>
        <w:t xml:space="preserve"> da nema potrebe za </w:t>
      </w:r>
      <w:r w:rsidR="00D31E86" w:rsidRPr="00381AB1">
        <w:rPr>
          <w:rStyle w:val="SubtleEmphasis"/>
          <w:color w:val="auto"/>
          <w:lang w:val="hr-HR"/>
        </w:rPr>
        <w:t xml:space="preserve">studijom o </w:t>
      </w:r>
      <w:r w:rsidRPr="00381AB1">
        <w:rPr>
          <w:rStyle w:val="SubtleEmphasis"/>
          <w:color w:val="auto"/>
          <w:lang w:val="hr-HR"/>
        </w:rPr>
        <w:t xml:space="preserve">PUO, </w:t>
      </w:r>
      <w:proofErr w:type="spellStart"/>
      <w:r w:rsidRPr="00381AB1">
        <w:rPr>
          <w:rStyle w:val="SubtleEmphasis"/>
          <w:color w:val="auto"/>
          <w:lang w:val="hr-HR"/>
        </w:rPr>
        <w:t>FMOiT</w:t>
      </w:r>
      <w:proofErr w:type="spellEnd"/>
      <w:r w:rsidRPr="00381AB1">
        <w:rPr>
          <w:rStyle w:val="SubtleEmphasis"/>
          <w:color w:val="auto"/>
          <w:lang w:val="hr-HR"/>
        </w:rPr>
        <w:t xml:space="preserve"> donosi Odluku o dodjeli okolinske dozvole. U protivnom, donosi Zaključak o potrebi izrade PUO studije.</w:t>
      </w:r>
    </w:p>
    <w:p w14:paraId="17568EE7" w14:textId="78FBC888" w:rsidR="00D31E86" w:rsidRPr="00381AB1" w:rsidRDefault="0020440C" w:rsidP="00A573F2">
      <w:pPr>
        <w:jc w:val="both"/>
        <w:rPr>
          <w:rFonts w:cs="Calibri"/>
          <w:szCs w:val="24"/>
          <w:lang w:val="hr-HR"/>
        </w:rPr>
      </w:pPr>
      <w:r w:rsidRPr="00381AB1">
        <w:rPr>
          <w:rFonts w:cs="Calibri"/>
          <w:b/>
          <w:szCs w:val="24"/>
          <w:u w:val="single"/>
          <w:lang w:val="hr-HR"/>
        </w:rPr>
        <w:t>Za pogone i postrojenja za koje nije potrebna PUO a za koje FMOIT izdaje okolišnu dozvolu</w:t>
      </w:r>
      <w:r w:rsidR="00A573F2" w:rsidRPr="00381AB1">
        <w:rPr>
          <w:rFonts w:cs="Calibri"/>
          <w:szCs w:val="24"/>
          <w:lang w:val="hr-HR"/>
        </w:rPr>
        <w:t xml:space="preserve">, </w:t>
      </w:r>
      <w:r w:rsidR="00D31E86" w:rsidRPr="00381AB1">
        <w:rPr>
          <w:rFonts w:cs="Calibri"/>
          <w:szCs w:val="24"/>
          <w:lang w:val="hr-HR"/>
        </w:rPr>
        <w:t>postupak izdavanja okolišne dozvole započinje podnošenjem FMOIT-u zahtjeva za izdavanje okolišne dozvole, a FMOIT je obavezan izdati dozvolu ili odbaciti zahtjev za okolinskom dozvolom u roku od 60 dana.</w:t>
      </w:r>
    </w:p>
    <w:p w14:paraId="45D49120" w14:textId="1343361F" w:rsidR="00A573F2" w:rsidRPr="00381AB1" w:rsidRDefault="00823AB4" w:rsidP="00A573F2">
      <w:pPr>
        <w:jc w:val="both"/>
        <w:rPr>
          <w:rFonts w:cs="Calibri"/>
          <w:szCs w:val="24"/>
          <w:lang w:val="hr-HR"/>
        </w:rPr>
      </w:pPr>
      <w:r w:rsidRPr="00381AB1">
        <w:rPr>
          <w:rFonts w:cs="Calibri"/>
          <w:szCs w:val="24"/>
          <w:lang w:val="hr-HR"/>
        </w:rPr>
        <w:t>Zahtjev za izdavanje okolišne dozvole</w:t>
      </w:r>
      <w:r w:rsidR="00A573F2" w:rsidRPr="00381AB1">
        <w:rPr>
          <w:rFonts w:cs="Calibri"/>
          <w:szCs w:val="24"/>
          <w:lang w:val="hr-HR"/>
        </w:rPr>
        <w:t xml:space="preserve">, </w:t>
      </w:r>
      <w:r w:rsidRPr="00381AB1">
        <w:rPr>
          <w:rFonts w:cs="Calibri"/>
          <w:szCs w:val="24"/>
          <w:lang w:val="hr-HR"/>
        </w:rPr>
        <w:t>pored općih podataka o podnosiocu</w:t>
      </w:r>
      <w:r w:rsidR="00A573F2" w:rsidRPr="00381AB1">
        <w:rPr>
          <w:rFonts w:cs="Calibri"/>
          <w:szCs w:val="24"/>
          <w:lang w:val="hr-HR"/>
        </w:rPr>
        <w:t xml:space="preserve">, </w:t>
      </w:r>
      <w:r w:rsidRPr="00381AB1">
        <w:rPr>
          <w:rFonts w:cs="Calibri"/>
          <w:szCs w:val="24"/>
          <w:lang w:val="hr-HR"/>
        </w:rPr>
        <w:t>lokaciji pogona i postrojenja</w:t>
      </w:r>
      <w:r w:rsidR="00A573F2" w:rsidRPr="00381AB1">
        <w:rPr>
          <w:rFonts w:cs="Calibri"/>
          <w:szCs w:val="24"/>
          <w:lang w:val="hr-HR"/>
        </w:rPr>
        <w:t xml:space="preserve"> </w:t>
      </w:r>
      <w:r w:rsidRPr="00381AB1">
        <w:rPr>
          <w:rFonts w:cs="Calibri"/>
          <w:szCs w:val="24"/>
          <w:lang w:val="hr-HR"/>
        </w:rPr>
        <w:t>i uvjerenja nadležne porezne uprave</w:t>
      </w:r>
      <w:r w:rsidR="00A573F2" w:rsidRPr="00381AB1">
        <w:rPr>
          <w:rFonts w:cs="Calibri"/>
          <w:szCs w:val="24"/>
          <w:lang w:val="hr-HR"/>
        </w:rPr>
        <w:t xml:space="preserve">, </w:t>
      </w:r>
      <w:r w:rsidRPr="00381AB1">
        <w:rPr>
          <w:rFonts w:cs="Calibri"/>
          <w:szCs w:val="24"/>
          <w:lang w:val="hr-HR"/>
        </w:rPr>
        <w:t>treba sadržavati sljedeće</w:t>
      </w:r>
      <w:r w:rsidR="00A573F2" w:rsidRPr="00381AB1">
        <w:rPr>
          <w:rFonts w:cs="Calibri"/>
          <w:szCs w:val="24"/>
          <w:lang w:val="hr-HR"/>
        </w:rPr>
        <w:t xml:space="preserve">: </w:t>
      </w:r>
    </w:p>
    <w:p w14:paraId="2E28FDDE" w14:textId="743E1C04" w:rsidR="00823AB4" w:rsidRPr="00381AB1" w:rsidRDefault="00D31E86" w:rsidP="00534314">
      <w:pPr>
        <w:numPr>
          <w:ilvl w:val="0"/>
          <w:numId w:val="7"/>
        </w:numPr>
        <w:ind w:left="425" w:hanging="357"/>
        <w:contextualSpacing/>
        <w:jc w:val="both"/>
        <w:rPr>
          <w:lang w:val="hr-HR"/>
        </w:rPr>
      </w:pPr>
      <w:r w:rsidRPr="00381AB1">
        <w:rPr>
          <w:lang w:val="hr-HR"/>
        </w:rPr>
        <w:t>opis   pogona   i   postrojenja   (plan,   opis   pogona   i postrojenja, tehnički opis rada, kapacitet postrojenja itd.);</w:t>
      </w:r>
    </w:p>
    <w:p w14:paraId="1585EC85" w14:textId="5263B65A" w:rsidR="00823AB4" w:rsidRPr="00381AB1" w:rsidRDefault="00D31E86" w:rsidP="00534314">
      <w:pPr>
        <w:numPr>
          <w:ilvl w:val="0"/>
          <w:numId w:val="7"/>
        </w:numPr>
        <w:ind w:left="425" w:hanging="357"/>
        <w:contextualSpacing/>
        <w:jc w:val="both"/>
        <w:rPr>
          <w:lang w:val="hr-HR"/>
        </w:rPr>
      </w:pPr>
      <w:r w:rsidRPr="00381AB1">
        <w:rPr>
          <w:lang w:val="hr-HR"/>
        </w:rPr>
        <w:t>opis osnovnih i pomoćnih sirovina, ostalih materija i energije  koja  se  koristi  ili  koju  proizvodi  pogon  i postrojenje;</w:t>
      </w:r>
    </w:p>
    <w:p w14:paraId="27148902" w14:textId="36D8CD55" w:rsidR="00823AB4" w:rsidRPr="00381AB1" w:rsidRDefault="00D31E86" w:rsidP="00534314">
      <w:pPr>
        <w:numPr>
          <w:ilvl w:val="0"/>
          <w:numId w:val="7"/>
        </w:numPr>
        <w:ind w:left="425" w:hanging="357"/>
        <w:contextualSpacing/>
        <w:jc w:val="both"/>
        <w:rPr>
          <w:lang w:val="hr-HR"/>
        </w:rPr>
      </w:pPr>
      <w:r w:rsidRPr="00381AB1">
        <w:rPr>
          <w:lang w:val="hr-HR"/>
        </w:rPr>
        <w:t>opis stanja lokacije pogona i postrojenja;</w:t>
      </w:r>
    </w:p>
    <w:p w14:paraId="6CDB6482" w14:textId="664FBB96" w:rsidR="00823AB4" w:rsidRPr="00381AB1" w:rsidRDefault="00D31E86" w:rsidP="00534314">
      <w:pPr>
        <w:numPr>
          <w:ilvl w:val="0"/>
          <w:numId w:val="7"/>
        </w:numPr>
        <w:ind w:left="425" w:hanging="357"/>
        <w:contextualSpacing/>
        <w:jc w:val="both"/>
        <w:rPr>
          <w:lang w:val="hr-HR"/>
        </w:rPr>
      </w:pPr>
      <w:r w:rsidRPr="00381AB1">
        <w:rPr>
          <w:lang w:val="hr-HR"/>
        </w:rPr>
        <w:t xml:space="preserve">opis  izvora  emisija,  priroda  i  količine  emisija  iz pogona  i  postrojenja  u  okoliš  (zrak,  voda,  tlo)  tj. izvještaj o nultom stanju, kao i identifikacije znatnih </w:t>
      </w:r>
      <w:r w:rsidR="006F61B3" w:rsidRPr="00381AB1">
        <w:rPr>
          <w:lang w:val="hr-HR"/>
        </w:rPr>
        <w:t>utjecaj</w:t>
      </w:r>
      <w:r w:rsidRPr="00381AB1">
        <w:rPr>
          <w:lang w:val="hr-HR"/>
        </w:rPr>
        <w:t>a na okoliš;</w:t>
      </w:r>
    </w:p>
    <w:p w14:paraId="5233A3E2" w14:textId="12B5C0C6" w:rsidR="00823AB4" w:rsidRPr="00381AB1" w:rsidRDefault="00D31E86" w:rsidP="00534314">
      <w:pPr>
        <w:numPr>
          <w:ilvl w:val="0"/>
          <w:numId w:val="7"/>
        </w:numPr>
        <w:ind w:left="425" w:hanging="357"/>
        <w:contextualSpacing/>
        <w:jc w:val="both"/>
        <w:rPr>
          <w:lang w:val="hr-HR"/>
        </w:rPr>
      </w:pPr>
      <w:r w:rsidRPr="00381AB1">
        <w:rPr>
          <w:lang w:val="hr-HR"/>
        </w:rPr>
        <w:t>opis predloženih mjera, tehnologija  i  drugih  tehnika za sprječavanje ili ukoliko to nije moguće, smanjenje emisija iz postrojenja;</w:t>
      </w:r>
    </w:p>
    <w:p w14:paraId="33716B7D" w14:textId="00549B54" w:rsidR="00823AB4" w:rsidRPr="00381AB1" w:rsidRDefault="00D31E86" w:rsidP="00534314">
      <w:pPr>
        <w:numPr>
          <w:ilvl w:val="0"/>
          <w:numId w:val="7"/>
        </w:numPr>
        <w:ind w:left="425" w:hanging="357"/>
        <w:contextualSpacing/>
        <w:jc w:val="both"/>
        <w:rPr>
          <w:lang w:val="hr-HR"/>
        </w:rPr>
      </w:pPr>
      <w:r w:rsidRPr="00381AB1">
        <w:rPr>
          <w:lang w:val="hr-HR"/>
        </w:rPr>
        <w:t xml:space="preserve">opis mjera za </w:t>
      </w:r>
      <w:r w:rsidR="00823AB4" w:rsidRPr="00381AB1">
        <w:rPr>
          <w:lang w:val="hr-HR"/>
        </w:rPr>
        <w:t>sprječavanje</w:t>
      </w:r>
      <w:r w:rsidRPr="00381AB1">
        <w:rPr>
          <w:lang w:val="hr-HR"/>
        </w:rPr>
        <w:t xml:space="preserve"> produkcije otpada kao i za povrat  korisnog  materijala  iz  otpada  koji  producira postrojenje;</w:t>
      </w:r>
    </w:p>
    <w:p w14:paraId="187D86A9" w14:textId="7B5A049D" w:rsidR="00823AB4" w:rsidRPr="00381AB1" w:rsidRDefault="00D31E86" w:rsidP="00534314">
      <w:pPr>
        <w:numPr>
          <w:ilvl w:val="0"/>
          <w:numId w:val="7"/>
        </w:numPr>
        <w:ind w:left="425" w:hanging="357"/>
        <w:contextualSpacing/>
        <w:jc w:val="both"/>
        <w:rPr>
          <w:lang w:val="hr-HR"/>
        </w:rPr>
      </w:pPr>
      <w:r w:rsidRPr="00381AB1">
        <w:rPr>
          <w:lang w:val="hr-HR"/>
        </w:rPr>
        <w:t>opis  ostalih  mjera  radi  usklađivanja   sa  osnovnim obavezama operatera, posebno mjera nakon zatvaranja ili rušenja postrojenja;</w:t>
      </w:r>
    </w:p>
    <w:p w14:paraId="593991DF" w14:textId="71A810AC" w:rsidR="00823AB4" w:rsidRPr="00381AB1" w:rsidRDefault="00D31E86" w:rsidP="00534314">
      <w:pPr>
        <w:numPr>
          <w:ilvl w:val="0"/>
          <w:numId w:val="7"/>
        </w:numPr>
        <w:ind w:left="425" w:hanging="357"/>
        <w:contextualSpacing/>
        <w:jc w:val="both"/>
        <w:rPr>
          <w:lang w:val="hr-HR"/>
        </w:rPr>
      </w:pPr>
      <w:r w:rsidRPr="00381AB1">
        <w:rPr>
          <w:lang w:val="hr-HR"/>
        </w:rPr>
        <w:t>opis  planiranih  mjera  za  smanjenje  emisija  i  opis planiranog monitoringa;</w:t>
      </w:r>
    </w:p>
    <w:p w14:paraId="456C4BE9" w14:textId="77777777" w:rsidR="00823AB4" w:rsidRPr="00381AB1" w:rsidRDefault="00D31E86" w:rsidP="00534314">
      <w:pPr>
        <w:numPr>
          <w:ilvl w:val="0"/>
          <w:numId w:val="7"/>
        </w:numPr>
        <w:ind w:left="425" w:hanging="357"/>
        <w:contextualSpacing/>
        <w:jc w:val="both"/>
        <w:rPr>
          <w:lang w:val="hr-HR"/>
        </w:rPr>
      </w:pPr>
      <w:r w:rsidRPr="00381AB1">
        <w:rPr>
          <w:lang w:val="hr-HR"/>
        </w:rPr>
        <w:t>izvod iz planskog akta</w:t>
      </w:r>
    </w:p>
    <w:p w14:paraId="7F78287F" w14:textId="0ECD2CD4" w:rsidR="00823AB4" w:rsidRPr="00381AB1" w:rsidRDefault="00D31E86" w:rsidP="00534314">
      <w:pPr>
        <w:numPr>
          <w:ilvl w:val="0"/>
          <w:numId w:val="7"/>
        </w:numPr>
        <w:ind w:left="425" w:hanging="357"/>
        <w:contextualSpacing/>
        <w:jc w:val="both"/>
        <w:rPr>
          <w:lang w:val="hr-HR"/>
        </w:rPr>
      </w:pPr>
      <w:r w:rsidRPr="00381AB1">
        <w:rPr>
          <w:lang w:val="hr-HR"/>
        </w:rPr>
        <w:t>pravomoćni vodni akt;</w:t>
      </w:r>
    </w:p>
    <w:p w14:paraId="19030AF6" w14:textId="7A8B18CC" w:rsidR="00823AB4" w:rsidRPr="00381AB1" w:rsidRDefault="00D31E86" w:rsidP="00534314">
      <w:pPr>
        <w:numPr>
          <w:ilvl w:val="0"/>
          <w:numId w:val="7"/>
        </w:numPr>
        <w:ind w:left="425" w:hanging="357"/>
        <w:contextualSpacing/>
        <w:jc w:val="both"/>
        <w:rPr>
          <w:lang w:val="hr-HR"/>
        </w:rPr>
      </w:pPr>
      <w:proofErr w:type="spellStart"/>
      <w:r w:rsidRPr="00381AB1">
        <w:rPr>
          <w:lang w:val="hr-HR"/>
        </w:rPr>
        <w:t>netehnički</w:t>
      </w:r>
      <w:proofErr w:type="spellEnd"/>
      <w:r w:rsidRPr="00381AB1">
        <w:rPr>
          <w:lang w:val="hr-HR"/>
        </w:rPr>
        <w:t xml:space="preserve"> rezime</w:t>
      </w:r>
    </w:p>
    <w:p w14:paraId="31222552" w14:textId="789300AF" w:rsidR="00823AB4" w:rsidRPr="00381AB1" w:rsidRDefault="00D31E86" w:rsidP="00534314">
      <w:pPr>
        <w:numPr>
          <w:ilvl w:val="0"/>
          <w:numId w:val="7"/>
        </w:numPr>
        <w:ind w:left="425" w:hanging="357"/>
        <w:contextualSpacing/>
        <w:jc w:val="both"/>
        <w:rPr>
          <w:lang w:val="hr-HR"/>
        </w:rPr>
      </w:pPr>
      <w:r w:rsidRPr="00381AB1">
        <w:rPr>
          <w:lang w:val="hr-HR"/>
        </w:rPr>
        <w:t>idejni projekat;</w:t>
      </w:r>
    </w:p>
    <w:p w14:paraId="10D56A78" w14:textId="5EE8C1BE" w:rsidR="00823AB4" w:rsidRPr="00381AB1" w:rsidRDefault="00D31E86" w:rsidP="00534314">
      <w:pPr>
        <w:numPr>
          <w:ilvl w:val="0"/>
          <w:numId w:val="7"/>
        </w:numPr>
        <w:ind w:left="425" w:hanging="357"/>
        <w:contextualSpacing/>
        <w:jc w:val="both"/>
        <w:rPr>
          <w:lang w:val="hr-HR"/>
        </w:rPr>
      </w:pPr>
      <w:r w:rsidRPr="00381AB1">
        <w:rPr>
          <w:lang w:val="hr-HR"/>
        </w:rPr>
        <w:t>plan upravljanja otpadom;</w:t>
      </w:r>
    </w:p>
    <w:p w14:paraId="77DCA4B9" w14:textId="5F29BAE9" w:rsidR="00D31E86" w:rsidRPr="00381AB1" w:rsidRDefault="00D31E86" w:rsidP="00534314">
      <w:pPr>
        <w:numPr>
          <w:ilvl w:val="0"/>
          <w:numId w:val="7"/>
        </w:numPr>
        <w:ind w:left="425" w:hanging="357"/>
        <w:jc w:val="both"/>
        <w:rPr>
          <w:lang w:val="hr-HR"/>
        </w:rPr>
      </w:pPr>
      <w:r w:rsidRPr="00381AB1">
        <w:rPr>
          <w:lang w:val="hr-HR"/>
        </w:rPr>
        <w:t>Izvještaj o stanju sigurnosti i/ili Plan za sprječavanje nesreća većih razmjera, ukoliko se radi o pogonu ili postrojenju  koje  može  izazvati  nesreću  većih razmjera.</w:t>
      </w:r>
    </w:p>
    <w:p w14:paraId="4650AEEC" w14:textId="022E9727" w:rsidR="00823AB4" w:rsidRPr="00381AB1" w:rsidRDefault="00823AB4" w:rsidP="00A573F2">
      <w:pPr>
        <w:jc w:val="both"/>
        <w:rPr>
          <w:rFonts w:cs="Calibri"/>
          <w:szCs w:val="24"/>
          <w:lang w:val="hr-HR"/>
        </w:rPr>
      </w:pPr>
      <w:proofErr w:type="spellStart"/>
      <w:r w:rsidRPr="00381AB1">
        <w:rPr>
          <w:rFonts w:cs="Calibri"/>
          <w:szCs w:val="24"/>
          <w:lang w:val="hr-HR"/>
        </w:rPr>
        <w:t>FMOiT</w:t>
      </w:r>
      <w:proofErr w:type="spellEnd"/>
      <w:r w:rsidRPr="00381AB1">
        <w:rPr>
          <w:rFonts w:cs="Calibri"/>
          <w:szCs w:val="24"/>
          <w:lang w:val="hr-HR"/>
        </w:rPr>
        <w:t xml:space="preserve"> će odbiti zahtjev za izdavanje okolišne dozvole ako zahtjev nije pravodobno ispunjen ili ako sadrži </w:t>
      </w:r>
      <w:proofErr w:type="spellStart"/>
      <w:r w:rsidRPr="00381AB1">
        <w:rPr>
          <w:rFonts w:cs="Calibri"/>
          <w:szCs w:val="24"/>
          <w:lang w:val="hr-HR"/>
        </w:rPr>
        <w:t>netačne</w:t>
      </w:r>
      <w:proofErr w:type="spellEnd"/>
      <w:r w:rsidRPr="00381AB1">
        <w:rPr>
          <w:rFonts w:cs="Calibri"/>
          <w:szCs w:val="24"/>
          <w:lang w:val="hr-HR"/>
        </w:rPr>
        <w:t xml:space="preserve"> podatke koji su važni za izdavanje okolišne dozvole.</w:t>
      </w:r>
    </w:p>
    <w:p w14:paraId="61FC3138" w14:textId="1898BE8E" w:rsidR="00A573F2" w:rsidRPr="00381AB1" w:rsidRDefault="00823AB4" w:rsidP="00A573F2">
      <w:pPr>
        <w:jc w:val="both"/>
        <w:rPr>
          <w:rFonts w:cs="Calibri"/>
          <w:szCs w:val="24"/>
          <w:lang w:val="hr-HR"/>
        </w:rPr>
      </w:pPr>
      <w:r w:rsidRPr="00381AB1">
        <w:rPr>
          <w:rFonts w:cs="Calibri"/>
          <w:szCs w:val="24"/>
          <w:lang w:val="hr-HR"/>
        </w:rPr>
        <w:t>Za projekte, pogone i postrojenja koji mogu biti izgrađeni i pušteni u rad samo ako imaju okolišnu dozvolu, a koji potpadaju pod nadležnost kantonalnog nivoa na osnovu njihovih kapaciteta i veličine, potrebno je izraditi zahtjev za izdavanje okolišne dozvole. Zahtjev se podnosi nadležnom kantonalnom ministarstvu okoliša, koje je obavezno objaviti zahtjev na svojoj internetskoj stranici i proslijediti kopije zahtjeva zainteresiranim stranama na prijedloge i komentare radi osiguravanja sudjelovanja javnosti. Okolišna dozvola izdaje se na osnovu zahtjeva</w:t>
      </w:r>
      <w:r w:rsidR="00A573F2" w:rsidRPr="00381AB1">
        <w:rPr>
          <w:rFonts w:cs="Calibri"/>
          <w:szCs w:val="24"/>
          <w:lang w:val="hr-HR"/>
        </w:rPr>
        <w:t>.</w:t>
      </w:r>
    </w:p>
    <w:p w14:paraId="6FB22A75" w14:textId="3B42BE37" w:rsidR="00B77246" w:rsidRPr="00381AB1" w:rsidRDefault="00B77246" w:rsidP="00B77246">
      <w:pPr>
        <w:pStyle w:val="Heading4"/>
        <w:rPr>
          <w:lang w:val="hr-HR"/>
        </w:rPr>
      </w:pPr>
      <w:bookmarkStart w:id="107" w:name="_Toc73522630"/>
      <w:bookmarkStart w:id="108" w:name="_Toc77075233"/>
      <w:r w:rsidRPr="00381AB1">
        <w:rPr>
          <w:lang w:val="hr-HR"/>
        </w:rPr>
        <w:t>5.2.</w:t>
      </w:r>
      <w:r w:rsidR="00D43BBF">
        <w:rPr>
          <w:lang w:val="hr-HR"/>
        </w:rPr>
        <w:t>3</w:t>
      </w:r>
      <w:r w:rsidRPr="00381AB1">
        <w:rPr>
          <w:lang w:val="hr-HR"/>
        </w:rPr>
        <w:t xml:space="preserve">. </w:t>
      </w:r>
      <w:bookmarkEnd w:id="107"/>
      <w:r w:rsidR="00823AB4" w:rsidRPr="00381AB1">
        <w:rPr>
          <w:lang w:val="hr-HR"/>
        </w:rPr>
        <w:t>Propisi o poljoprivredi</w:t>
      </w:r>
      <w:bookmarkEnd w:id="108"/>
    </w:p>
    <w:p w14:paraId="2113BBB9" w14:textId="2454F7EA" w:rsidR="00B77246" w:rsidRPr="00381AB1" w:rsidRDefault="00823AB4" w:rsidP="00B77246">
      <w:pPr>
        <w:jc w:val="both"/>
        <w:rPr>
          <w:rFonts w:cs="Calibri"/>
          <w:szCs w:val="24"/>
          <w:lang w:val="hr-HR"/>
        </w:rPr>
      </w:pPr>
      <w:r w:rsidRPr="00381AB1">
        <w:rPr>
          <w:rFonts w:cs="Calibri"/>
          <w:szCs w:val="24"/>
          <w:lang w:val="hr-HR"/>
        </w:rPr>
        <w:t>Tabele u nastavku predstavljaju propise koji se odnose na poljoprivredu u BiH i FBiH</w:t>
      </w:r>
      <w:r w:rsidR="00B77246" w:rsidRPr="00381AB1">
        <w:rPr>
          <w:rFonts w:cs="Calibri"/>
          <w:szCs w:val="24"/>
          <w:lang w:val="hr-HR"/>
        </w:rPr>
        <w:t>.</w:t>
      </w:r>
    </w:p>
    <w:p w14:paraId="0D156D5F" w14:textId="79B411D5" w:rsidR="00B77246" w:rsidRPr="00381AB1" w:rsidRDefault="00B77246" w:rsidP="00B77246">
      <w:pPr>
        <w:spacing w:after="120"/>
        <w:rPr>
          <w:i/>
          <w:iCs/>
          <w:color w:val="70AD47"/>
          <w:sz w:val="20"/>
          <w:szCs w:val="16"/>
          <w:lang w:val="hr-HR"/>
        </w:rPr>
      </w:pPr>
      <w:bookmarkStart w:id="109" w:name="_Toc73441882"/>
      <w:bookmarkStart w:id="110" w:name="_Toc17936065"/>
      <w:bookmarkStart w:id="111" w:name="_Toc77075313"/>
      <w:r w:rsidRPr="00381AB1">
        <w:rPr>
          <w:i/>
          <w:iCs/>
          <w:color w:val="70AD47"/>
          <w:sz w:val="20"/>
          <w:szCs w:val="16"/>
          <w:lang w:val="hr-HR"/>
        </w:rPr>
        <w:lastRenderedPageBreak/>
        <w:t>Tab</w:t>
      </w:r>
      <w:r w:rsidR="00823AB4" w:rsidRPr="00381AB1">
        <w:rPr>
          <w:i/>
          <w:iCs/>
          <w:color w:val="70AD47"/>
          <w:sz w:val="20"/>
          <w:szCs w:val="16"/>
          <w:lang w:val="hr-HR"/>
        </w:rPr>
        <w:t>ela</w:t>
      </w:r>
      <w:r w:rsidRPr="00381AB1">
        <w:rPr>
          <w:i/>
          <w:iCs/>
          <w:color w:val="70AD47"/>
          <w:sz w:val="20"/>
          <w:szCs w:val="16"/>
          <w:lang w:val="hr-HR"/>
        </w:rPr>
        <w:t xml:space="preserve"> </w:t>
      </w:r>
      <w:r w:rsidRPr="00381AB1">
        <w:rPr>
          <w:i/>
          <w:iCs/>
          <w:color w:val="70AD47"/>
          <w:sz w:val="20"/>
          <w:szCs w:val="16"/>
          <w:lang w:val="hr-HR"/>
        </w:rPr>
        <w:fldChar w:fldCharType="begin"/>
      </w:r>
      <w:r w:rsidRPr="00381AB1">
        <w:rPr>
          <w:i/>
          <w:iCs/>
          <w:color w:val="70AD47"/>
          <w:sz w:val="20"/>
          <w:szCs w:val="16"/>
          <w:lang w:val="hr-HR"/>
        </w:rPr>
        <w:instrText xml:space="preserve"> SEQ Table \* ARABIC </w:instrText>
      </w:r>
      <w:r w:rsidRPr="00381AB1">
        <w:rPr>
          <w:i/>
          <w:iCs/>
          <w:color w:val="70AD47"/>
          <w:sz w:val="20"/>
          <w:szCs w:val="16"/>
          <w:lang w:val="hr-HR"/>
        </w:rPr>
        <w:fldChar w:fldCharType="separate"/>
      </w:r>
      <w:r w:rsidR="00D43BBF">
        <w:rPr>
          <w:i/>
          <w:iCs/>
          <w:noProof/>
          <w:color w:val="70AD47"/>
          <w:sz w:val="20"/>
          <w:szCs w:val="16"/>
          <w:lang w:val="hr-HR"/>
        </w:rPr>
        <w:t>15</w:t>
      </w:r>
      <w:r w:rsidRPr="00381AB1">
        <w:rPr>
          <w:i/>
          <w:iCs/>
          <w:color w:val="70AD47"/>
          <w:sz w:val="20"/>
          <w:szCs w:val="16"/>
          <w:lang w:val="hr-HR"/>
        </w:rPr>
        <w:fldChar w:fldCharType="end"/>
      </w:r>
      <w:r w:rsidRPr="00381AB1">
        <w:rPr>
          <w:i/>
          <w:iCs/>
          <w:color w:val="70AD47"/>
          <w:sz w:val="20"/>
          <w:szCs w:val="16"/>
          <w:lang w:val="hr-HR"/>
        </w:rPr>
        <w:t xml:space="preserve"> </w:t>
      </w:r>
      <w:r w:rsidR="00823AB4" w:rsidRPr="00381AB1">
        <w:rPr>
          <w:i/>
          <w:iCs/>
          <w:color w:val="70AD47"/>
          <w:sz w:val="20"/>
          <w:szCs w:val="16"/>
          <w:lang w:val="hr-HR"/>
        </w:rPr>
        <w:t>Propisi o poljoprivredi</w:t>
      </w:r>
      <w:r w:rsidRPr="00381AB1">
        <w:rPr>
          <w:i/>
          <w:iCs/>
          <w:color w:val="70AD47"/>
          <w:sz w:val="20"/>
          <w:szCs w:val="16"/>
          <w:lang w:val="hr-HR"/>
        </w:rPr>
        <w:t>, BiH</w:t>
      </w:r>
      <w:bookmarkEnd w:id="109"/>
      <w:bookmarkEnd w:id="111"/>
    </w:p>
    <w:tbl>
      <w:tblPr>
        <w:tblStyle w:val="GridTable4-Accent6"/>
        <w:tblW w:w="9493" w:type="dxa"/>
        <w:tblLook w:val="00A0" w:firstRow="1" w:lastRow="0" w:firstColumn="1" w:lastColumn="0" w:noHBand="0" w:noVBand="0"/>
      </w:tblPr>
      <w:tblGrid>
        <w:gridCol w:w="2689"/>
        <w:gridCol w:w="6804"/>
      </w:tblGrid>
      <w:tr w:rsidR="00B77246" w:rsidRPr="00381AB1" w14:paraId="16CFADE0"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0A117BBB" w14:textId="092AD3FF" w:rsidR="00B77246" w:rsidRPr="00381AB1" w:rsidRDefault="00823AB4" w:rsidP="000621D2">
            <w:pPr>
              <w:pStyle w:val="NormalWeb"/>
              <w:spacing w:before="20" w:beforeAutospacing="0" w:after="20" w:afterAutospacing="0"/>
              <w:jc w:val="center"/>
              <w:rPr>
                <w:rFonts w:asciiTheme="minorHAnsi" w:hAnsiTheme="minorHAnsi" w:cstheme="minorHAnsi"/>
                <w:bCs w:val="0"/>
                <w:sz w:val="18"/>
                <w:szCs w:val="18"/>
              </w:rPr>
            </w:pPr>
            <w:bookmarkStart w:id="112" w:name="_Hlk73206617"/>
            <w:bookmarkEnd w:id="110"/>
            <w:r w:rsidRPr="00381AB1">
              <w:rPr>
                <w:rFonts w:asciiTheme="minorHAnsi" w:hAnsiTheme="minorHAnsi" w:cstheme="minorHAnsi"/>
                <w:bCs w:val="0"/>
                <w:sz w:val="18"/>
                <w:szCs w:val="18"/>
              </w:rPr>
              <w:t>Propis</w:t>
            </w:r>
          </w:p>
        </w:tc>
        <w:tc>
          <w:tcPr>
            <w:cnfStyle w:val="000010000000" w:firstRow="0" w:lastRow="0" w:firstColumn="0" w:lastColumn="0" w:oddVBand="1" w:evenVBand="0" w:oddHBand="0" w:evenHBand="0" w:firstRowFirstColumn="0" w:firstRowLastColumn="0" w:lastRowFirstColumn="0" w:lastRowLastColumn="0"/>
            <w:tcW w:w="6804" w:type="dxa"/>
            <w:hideMark/>
          </w:tcPr>
          <w:p w14:paraId="5BC45A79" w14:textId="3567F063" w:rsidR="00B77246" w:rsidRPr="00381AB1" w:rsidRDefault="00823AB4" w:rsidP="000621D2">
            <w:pPr>
              <w:pStyle w:val="NormalWeb"/>
              <w:spacing w:before="20" w:beforeAutospacing="0" w:after="20" w:afterAutospacing="0"/>
              <w:jc w:val="center"/>
              <w:rPr>
                <w:rFonts w:asciiTheme="minorHAnsi" w:hAnsiTheme="minorHAnsi" w:cstheme="minorHAnsi"/>
                <w:bCs w:val="0"/>
                <w:sz w:val="18"/>
                <w:szCs w:val="18"/>
              </w:rPr>
            </w:pPr>
            <w:r w:rsidRPr="00381AB1">
              <w:rPr>
                <w:rFonts w:asciiTheme="minorHAnsi" w:hAnsiTheme="minorHAnsi" w:cstheme="minorHAnsi"/>
                <w:bCs w:val="0"/>
                <w:sz w:val="18"/>
                <w:szCs w:val="18"/>
              </w:rPr>
              <w:t>Kratak opis</w:t>
            </w:r>
          </w:p>
        </w:tc>
      </w:tr>
      <w:tr w:rsidR="00B77246" w:rsidRPr="00381AB1" w14:paraId="7961815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0AD47" w:themeColor="accent6"/>
            </w:tcBorders>
            <w:shd w:val="clear" w:color="auto" w:fill="auto"/>
          </w:tcPr>
          <w:p w14:paraId="384E1CA7" w14:textId="337FBC23" w:rsidR="00B77246" w:rsidRPr="00381AB1" w:rsidRDefault="00823AB4"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Zakon o poljoprivredi, ishrani i ruralnom razvoju BiH</w:t>
            </w:r>
            <w:r w:rsidR="00B77246" w:rsidRPr="00381AB1">
              <w:rPr>
                <w:rFonts w:asciiTheme="minorHAnsi" w:hAnsiTheme="minorHAnsi" w:cstheme="minorHAnsi"/>
                <w:b w:val="0"/>
                <w:bCs w:val="0"/>
                <w:sz w:val="18"/>
                <w:szCs w:val="18"/>
              </w:rPr>
              <w:t xml:space="preserve"> („</w:t>
            </w:r>
            <w:r w:rsidR="00134C88" w:rsidRPr="00381AB1">
              <w:rPr>
                <w:rFonts w:asciiTheme="minorHAnsi" w:hAnsiTheme="minorHAnsi" w:cstheme="minorHAnsi"/>
                <w:b w:val="0"/>
                <w:bCs w:val="0"/>
                <w:sz w:val="18"/>
                <w:szCs w:val="18"/>
              </w:rPr>
              <w:t>Službeni glasnik</w:t>
            </w:r>
            <w:r w:rsidR="00B77246" w:rsidRPr="00381AB1">
              <w:rPr>
                <w:rFonts w:asciiTheme="minorHAnsi" w:hAnsiTheme="minorHAnsi" w:cstheme="minorHAnsi"/>
                <w:b w:val="0"/>
                <w:bCs w:val="0"/>
                <w:sz w:val="18"/>
                <w:szCs w:val="18"/>
              </w:rPr>
              <w:t xml:space="preserve"> BiH”, No. 50/08)</w:t>
            </w:r>
          </w:p>
        </w:tc>
        <w:tc>
          <w:tcPr>
            <w:cnfStyle w:val="000010000000" w:firstRow="0" w:lastRow="0" w:firstColumn="0" w:lastColumn="0" w:oddVBand="1" w:evenVBand="0" w:oddHBand="0" w:evenHBand="0" w:firstRowFirstColumn="0" w:firstRowLastColumn="0" w:lastRowFirstColumn="0" w:lastRowLastColumn="0"/>
            <w:tcW w:w="6804" w:type="dxa"/>
            <w:tcBorders>
              <w:top w:val="single" w:sz="4" w:space="0" w:color="70AD47" w:themeColor="accent6"/>
            </w:tcBorders>
            <w:shd w:val="clear" w:color="auto" w:fill="auto"/>
          </w:tcPr>
          <w:p w14:paraId="27AE07F0" w14:textId="0E5EA2EA" w:rsidR="00B77246" w:rsidRPr="00381AB1" w:rsidRDefault="00134C88"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rPr>
              <w:t>Ovaj Zakon utvrđuje</w:t>
            </w:r>
            <w:r w:rsidR="00B77246" w:rsidRPr="00381AB1">
              <w:rPr>
                <w:rFonts w:asciiTheme="minorHAnsi" w:hAnsiTheme="minorHAnsi" w:cstheme="minorHAnsi"/>
                <w:sz w:val="18"/>
                <w:szCs w:val="18"/>
              </w:rPr>
              <w:t>:</w:t>
            </w:r>
          </w:p>
          <w:p w14:paraId="5A7350C9" w14:textId="3CC228FD" w:rsidR="00B77246" w:rsidRPr="00381AB1" w:rsidRDefault="00B77246"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rPr>
              <w:t xml:space="preserve">a) </w:t>
            </w:r>
            <w:r w:rsidR="00134C88" w:rsidRPr="00381AB1">
              <w:rPr>
                <w:rFonts w:asciiTheme="minorHAnsi" w:hAnsiTheme="minorHAnsi" w:cstheme="minorHAnsi"/>
                <w:sz w:val="18"/>
                <w:szCs w:val="18"/>
              </w:rPr>
              <w:t>okvir za institucionalne strukture, nadležnosti, odgovornosti, linije izvještavanja, propise, mehanizme koordinacije, procese konsultacija, prava, obaveze i sprovođenje mjera na svim nivoima vlasti u BiH koje su uključene u razvoj sektora poljoprivrede, ishrane i ruralnog razvoja</w:t>
            </w:r>
            <w:r w:rsidRPr="00381AB1">
              <w:rPr>
                <w:rFonts w:asciiTheme="minorHAnsi" w:hAnsiTheme="minorHAnsi" w:cstheme="minorHAnsi"/>
                <w:sz w:val="18"/>
                <w:szCs w:val="18"/>
              </w:rPr>
              <w:t>;</w:t>
            </w:r>
          </w:p>
          <w:p w14:paraId="14EF1D9E" w14:textId="078035DA" w:rsidR="00B77246" w:rsidRPr="00381AB1" w:rsidRDefault="00B77246"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rPr>
              <w:t xml:space="preserve">b) </w:t>
            </w:r>
            <w:r w:rsidR="00134C88" w:rsidRPr="00381AB1">
              <w:rPr>
                <w:rFonts w:asciiTheme="minorHAnsi" w:hAnsiTheme="minorHAnsi" w:cstheme="minorHAnsi"/>
                <w:sz w:val="18"/>
                <w:szCs w:val="18"/>
              </w:rPr>
              <w:t>okvir i mehanizme za jačanje konkurentnosti, kvaliteta poljoprivrednih i prehrambenih proizvoda, te primjenu standarda koji su potrebni za ostvarivanje dinamičnijeg razvoja u sektoru poljoprivrede, ishrane i ruralnog razvoja</w:t>
            </w:r>
            <w:r w:rsidRPr="00381AB1">
              <w:rPr>
                <w:rFonts w:asciiTheme="minorHAnsi" w:hAnsiTheme="minorHAnsi" w:cstheme="minorHAnsi"/>
                <w:sz w:val="18"/>
                <w:szCs w:val="18"/>
              </w:rPr>
              <w:t>;</w:t>
            </w:r>
          </w:p>
          <w:p w14:paraId="344FEDC6" w14:textId="5F3C6368" w:rsidR="00B77246" w:rsidRPr="00381AB1" w:rsidRDefault="00B77246"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rPr>
              <w:t xml:space="preserve">c) </w:t>
            </w:r>
            <w:r w:rsidR="00134C88" w:rsidRPr="00381AB1">
              <w:rPr>
                <w:rFonts w:asciiTheme="minorHAnsi" w:hAnsiTheme="minorHAnsi" w:cstheme="minorHAnsi"/>
                <w:sz w:val="18"/>
                <w:szCs w:val="18"/>
              </w:rPr>
              <w:t>okvir i mehanizme koji su potrebni za pripremu pridruživanja i ulaska u EU i ispuni sve obaveze određene međunarodnim sporazumima u vezi sa sektorom poljoprivrede, ishrane i ruralnog razvoja u BiH</w:t>
            </w:r>
            <w:r w:rsidRPr="00381AB1">
              <w:rPr>
                <w:rFonts w:asciiTheme="minorHAnsi" w:hAnsiTheme="minorHAnsi" w:cstheme="minorHAnsi"/>
                <w:sz w:val="18"/>
                <w:szCs w:val="18"/>
              </w:rPr>
              <w:t>.</w:t>
            </w:r>
          </w:p>
        </w:tc>
      </w:tr>
      <w:tr w:rsidR="00B77246" w:rsidRPr="00381AB1" w14:paraId="0159FDA3" w14:textId="77777777" w:rsidTr="000621D2">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0AD47" w:themeColor="accent6"/>
            </w:tcBorders>
            <w:shd w:val="clear" w:color="auto" w:fill="auto"/>
          </w:tcPr>
          <w:p w14:paraId="2CAB1011" w14:textId="6BB2D3CA" w:rsidR="00B77246" w:rsidRPr="00381AB1" w:rsidRDefault="00134C88"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b w:val="0"/>
                <w:bCs w:val="0"/>
                <w:sz w:val="18"/>
                <w:szCs w:val="18"/>
              </w:rPr>
              <w:t xml:space="preserve">Zakon o zaštiti novih biljnih sorti u Bosni i Hercegovini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Službeni glasnik BiH</w:t>
            </w:r>
            <w:r w:rsidR="00B77246" w:rsidRPr="00381AB1">
              <w:rPr>
                <w:rFonts w:asciiTheme="minorHAnsi" w:hAnsiTheme="minorHAnsi" w:cstheme="minorHAnsi"/>
                <w:b w:val="0"/>
                <w:bCs w:val="0"/>
                <w:sz w:val="18"/>
                <w:szCs w:val="18"/>
              </w:rPr>
              <w:t>”, No. 14/10, 32/13)</w:t>
            </w:r>
          </w:p>
        </w:tc>
        <w:tc>
          <w:tcPr>
            <w:cnfStyle w:val="000010000000" w:firstRow="0" w:lastRow="0" w:firstColumn="0" w:lastColumn="0" w:oddVBand="1" w:evenVBand="0" w:oddHBand="0" w:evenHBand="0" w:firstRowFirstColumn="0" w:firstRowLastColumn="0" w:lastRowFirstColumn="0" w:lastRowLastColumn="0"/>
            <w:tcW w:w="6804" w:type="dxa"/>
            <w:tcBorders>
              <w:top w:val="single" w:sz="4" w:space="0" w:color="70AD47" w:themeColor="accent6"/>
            </w:tcBorders>
            <w:shd w:val="clear" w:color="auto" w:fill="auto"/>
          </w:tcPr>
          <w:p w14:paraId="39941798" w14:textId="18787F21" w:rsidR="00B77246" w:rsidRPr="00381AB1" w:rsidRDefault="00134C88"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Zakonom se uređuju postupci za zaštitu novih biljnih sorti, uvjeti, dodjela, način i postupak za zaštitu i trajanje </w:t>
            </w:r>
            <w:proofErr w:type="spellStart"/>
            <w:r w:rsidRPr="00381AB1">
              <w:rPr>
                <w:rFonts w:asciiTheme="minorHAnsi" w:hAnsiTheme="minorHAnsi" w:cstheme="minorHAnsi"/>
                <w:sz w:val="18"/>
                <w:szCs w:val="18"/>
                <w:shd w:val="clear" w:color="auto" w:fill="FFFFFF"/>
              </w:rPr>
              <w:t>oplemenjivačkog</w:t>
            </w:r>
            <w:proofErr w:type="spellEnd"/>
            <w:r w:rsidRPr="00381AB1">
              <w:rPr>
                <w:rFonts w:asciiTheme="minorHAnsi" w:hAnsiTheme="minorHAnsi" w:cstheme="minorHAnsi"/>
                <w:sz w:val="18"/>
                <w:szCs w:val="18"/>
                <w:shd w:val="clear" w:color="auto" w:fill="FFFFFF"/>
              </w:rPr>
              <w:t xml:space="preserve"> prava</w:t>
            </w:r>
            <w:r w:rsidR="00B77246" w:rsidRPr="00381AB1">
              <w:rPr>
                <w:rFonts w:asciiTheme="minorHAnsi" w:hAnsiTheme="minorHAnsi" w:cstheme="minorHAnsi"/>
                <w:sz w:val="18"/>
                <w:szCs w:val="18"/>
                <w:shd w:val="clear" w:color="auto" w:fill="FFFFFF"/>
              </w:rPr>
              <w:t>.</w:t>
            </w:r>
          </w:p>
        </w:tc>
      </w:tr>
      <w:tr w:rsidR="00B77246" w:rsidRPr="00381AB1" w14:paraId="637A7FB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7463FA67" w14:textId="246FAFAA" w:rsidR="00B77246" w:rsidRPr="00381AB1" w:rsidRDefault="00134C88"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 xml:space="preserve">Zakon o zaštiti zdravlja bilja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Službeni glasnik BiH</w:t>
            </w:r>
            <w:r w:rsidR="00B77246" w:rsidRPr="00381AB1">
              <w:rPr>
                <w:rFonts w:asciiTheme="minorHAnsi" w:hAnsiTheme="minorHAnsi" w:cstheme="minorHAnsi"/>
                <w:b w:val="0"/>
                <w:bCs w:val="0"/>
                <w:sz w:val="18"/>
                <w:szCs w:val="18"/>
              </w:rPr>
              <w:t>”, No. 23/03)</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3A8A375B" w14:textId="3A831F24" w:rsidR="00B77246" w:rsidRPr="00381AB1" w:rsidRDefault="00134C88"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shd w:val="clear" w:color="auto" w:fill="FFFFFF"/>
              </w:rPr>
              <w:t>Ovim zakonom regulira se zdravlje bilja, određuju se mjere i obaveze radi sprečavanja pojave, unošenja i širenja štetni  organizama na biljke, biljne proizvode i druge regulirane  objekte/predmete kao i njihovo iskorjenjivanje, regulira se biološka zaštita bilja, određuje prikupljanje i razmjena podataka i sistemi informiranja, reguliraju se javne usluge u oblasti zdravlja bilja, određuju organi nadležni za provođenje Zakona i propisuju kazne za postupanje suprotno odredbama ovog zakona</w:t>
            </w:r>
            <w:r w:rsidR="00B77246" w:rsidRPr="00381AB1">
              <w:rPr>
                <w:rFonts w:asciiTheme="minorHAnsi" w:hAnsiTheme="minorHAnsi" w:cstheme="minorHAnsi"/>
                <w:sz w:val="18"/>
                <w:szCs w:val="18"/>
                <w:shd w:val="clear" w:color="auto" w:fill="FFFFFF"/>
              </w:rPr>
              <w:t>.</w:t>
            </w:r>
          </w:p>
        </w:tc>
      </w:tr>
      <w:tr w:rsidR="00B77246" w:rsidRPr="00381AB1" w14:paraId="66CFD841" w14:textId="77777777" w:rsidTr="000621D2">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D8176C6" w14:textId="2ABD5ECF" w:rsidR="00B77246" w:rsidRPr="00381AB1" w:rsidRDefault="00134C88"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 xml:space="preserve">Zakon o mineralnim gnojivima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Službeni glasnik BiH</w:t>
            </w:r>
            <w:r w:rsidR="00B77246" w:rsidRPr="00381AB1">
              <w:rPr>
                <w:rFonts w:asciiTheme="minorHAnsi" w:hAnsiTheme="minorHAnsi" w:cstheme="minorHAnsi"/>
                <w:b w:val="0"/>
                <w:bCs w:val="0"/>
                <w:sz w:val="18"/>
                <w:szCs w:val="18"/>
              </w:rPr>
              <w:t>”, No. 46/04, 76/11)</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1AB68317" w14:textId="1E82FE85" w:rsidR="00B77246" w:rsidRPr="00381AB1" w:rsidRDefault="00134C88"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shd w:val="clear" w:color="auto" w:fill="FFFFFF"/>
              </w:rPr>
              <w:t>Ovaj zakon bavi se pitanjima stavljanja u promet mineralnih gnojiva i izdavanjem dozvola za takve aktivnosti, ispitivanjem kvalitete gnojiva, vođenjem evidencije i provođenjem inspekcijskih nadzora. Da bi se provele odredbe ovog zakona, potrebno je usvojiti detaljne podzakonske akte.</w:t>
            </w:r>
          </w:p>
        </w:tc>
      </w:tr>
      <w:tr w:rsidR="00B77246" w:rsidRPr="00381AB1" w14:paraId="7A6BFDF8"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4EA819B8" w14:textId="42B1B93B" w:rsidR="00B77246" w:rsidRPr="00381AB1" w:rsidRDefault="00134C88"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 xml:space="preserve">Zakon o </w:t>
            </w:r>
            <w:proofErr w:type="spellStart"/>
            <w:r w:rsidRPr="00381AB1">
              <w:rPr>
                <w:rFonts w:asciiTheme="minorHAnsi" w:hAnsiTheme="minorHAnsi" w:cstheme="minorHAnsi"/>
                <w:b w:val="0"/>
                <w:bCs w:val="0"/>
                <w:sz w:val="18"/>
                <w:szCs w:val="18"/>
              </w:rPr>
              <w:t>fitofarmaceutskim</w:t>
            </w:r>
            <w:proofErr w:type="spellEnd"/>
            <w:r w:rsidRPr="00381AB1">
              <w:rPr>
                <w:rFonts w:asciiTheme="minorHAnsi" w:hAnsiTheme="minorHAnsi" w:cstheme="minorHAnsi"/>
                <w:b w:val="0"/>
                <w:bCs w:val="0"/>
                <w:sz w:val="18"/>
                <w:szCs w:val="18"/>
              </w:rPr>
              <w:t xml:space="preserve"> sredstvima </w:t>
            </w:r>
            <w:r w:rsidR="006D02FF" w:rsidRPr="00381AB1">
              <w:rPr>
                <w:rFonts w:asciiTheme="minorHAnsi" w:hAnsiTheme="minorHAnsi" w:cstheme="minorHAnsi"/>
                <w:b w:val="0"/>
                <w:bCs w:val="0"/>
                <w:sz w:val="18"/>
                <w:szCs w:val="18"/>
              </w:rPr>
              <w:t>u BiH</w:t>
            </w:r>
            <w:r w:rsidRPr="00381AB1">
              <w:rPr>
                <w:rFonts w:asciiTheme="minorHAnsi" w:hAnsiTheme="minorHAnsi" w:cstheme="minorHAnsi"/>
                <w:b w:val="0"/>
                <w:bCs w:val="0"/>
                <w:sz w:val="18"/>
                <w:szCs w:val="18"/>
              </w:rPr>
              <w:t xml:space="preserve">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Službeni glasnik BiH</w:t>
            </w:r>
            <w:r w:rsidR="00B77246" w:rsidRPr="00381AB1">
              <w:rPr>
                <w:rFonts w:asciiTheme="minorHAnsi" w:hAnsiTheme="minorHAnsi" w:cstheme="minorHAnsi"/>
                <w:b w:val="0"/>
                <w:bCs w:val="0"/>
                <w:sz w:val="18"/>
                <w:szCs w:val="18"/>
              </w:rPr>
              <w:t>”, No. 49/04)</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hideMark/>
          </w:tcPr>
          <w:p w14:paraId="21EF7519" w14:textId="3FAAF2D9" w:rsidR="00B77246" w:rsidRPr="00381AB1" w:rsidRDefault="006D02FF"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shd w:val="clear" w:color="auto" w:fill="FFFFFF"/>
              </w:rPr>
              <w:t xml:space="preserve">Ovim se zakonom uređuje promet i nadzor aktivnih materija koje su </w:t>
            </w:r>
            <w:proofErr w:type="spellStart"/>
            <w:r w:rsidRPr="00381AB1">
              <w:rPr>
                <w:rFonts w:asciiTheme="minorHAnsi" w:hAnsiTheme="minorHAnsi" w:cstheme="minorHAnsi"/>
                <w:sz w:val="18"/>
                <w:szCs w:val="18"/>
                <w:shd w:val="clear" w:color="auto" w:fill="FFFFFF"/>
              </w:rPr>
              <w:t>fitofarmaceutska</w:t>
            </w:r>
            <w:proofErr w:type="spellEnd"/>
            <w:r w:rsidRPr="00381AB1">
              <w:rPr>
                <w:rFonts w:asciiTheme="minorHAnsi" w:hAnsiTheme="minorHAnsi" w:cstheme="minorHAnsi"/>
                <w:sz w:val="18"/>
                <w:szCs w:val="18"/>
                <w:shd w:val="clear" w:color="auto" w:fill="FFFFFF"/>
              </w:rPr>
              <w:t xml:space="preserve"> sredstva (u daljnjem tekstu: FFS), registracija FFS, izdavanje dozvola na temelju ovoga zakona, promet, uporaba i nadzor FFS, ostaci FFS, vođenje upisnika FFS i upisnika pravnih i fizičkih osoba koje se bave prometom FFS, priopćavanje podataka i vođenje evidencija u svezi sa FFS, tehnički zahtjevi za uređaje za aplikaciju FFS (u daljnjem tekstu: uređaji) i njihovi sastavni dijelovi, ovlasti tijela koja su odgovorna za provedbu ovoga zakona i nadzor nad njegovom provedbom, te propisa donesenih na temelju ovoga zakona.</w:t>
            </w:r>
            <w:r w:rsidR="00B77246" w:rsidRPr="00381AB1">
              <w:rPr>
                <w:rFonts w:asciiTheme="minorHAnsi" w:hAnsiTheme="minorHAnsi" w:cstheme="minorHAnsi"/>
                <w:sz w:val="18"/>
                <w:szCs w:val="18"/>
                <w:shd w:val="clear" w:color="auto" w:fill="FFFFFF"/>
              </w:rPr>
              <w:t xml:space="preserve">. </w:t>
            </w:r>
          </w:p>
        </w:tc>
      </w:tr>
      <w:tr w:rsidR="00B77246" w:rsidRPr="00381AB1" w14:paraId="2A7009A0" w14:textId="77777777" w:rsidTr="000621D2">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BFB14A6" w14:textId="33DA817C" w:rsidR="00B77246" w:rsidRPr="00381AB1" w:rsidRDefault="006D02FF"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 xml:space="preserve">Zakon o sjemenu i sadnom materijalu u BiH </w:t>
            </w:r>
            <w:r w:rsidR="00B77246" w:rsidRPr="00381AB1">
              <w:rPr>
                <w:rFonts w:asciiTheme="minorHAnsi" w:hAnsiTheme="minorHAnsi" w:cstheme="minorHAnsi"/>
                <w:b w:val="0"/>
                <w:bCs w:val="0"/>
                <w:sz w:val="18"/>
                <w:szCs w:val="18"/>
              </w:rPr>
              <w:t>(„</w:t>
            </w:r>
            <w:r w:rsidR="00134C88" w:rsidRPr="00381AB1">
              <w:rPr>
                <w:rFonts w:asciiTheme="minorHAnsi" w:hAnsiTheme="minorHAnsi" w:cstheme="minorHAnsi"/>
                <w:b w:val="0"/>
                <w:bCs w:val="0"/>
                <w:sz w:val="18"/>
                <w:szCs w:val="18"/>
              </w:rPr>
              <w:t xml:space="preserve">Službeni glasnik BiH </w:t>
            </w:r>
            <w:r w:rsidR="00B77246" w:rsidRPr="00381AB1">
              <w:rPr>
                <w:rFonts w:asciiTheme="minorHAnsi" w:hAnsiTheme="minorHAnsi" w:cstheme="minorHAnsi"/>
                <w:b w:val="0"/>
                <w:bCs w:val="0"/>
                <w:sz w:val="18"/>
                <w:szCs w:val="18"/>
              </w:rPr>
              <w:t>”, No. 03/05)</w:t>
            </w:r>
          </w:p>
          <w:p w14:paraId="0A53DA08" w14:textId="77777777" w:rsidR="00B77246" w:rsidRPr="00381AB1" w:rsidRDefault="00B77246" w:rsidP="000621D2">
            <w:pPr>
              <w:pStyle w:val="NormalWeb"/>
              <w:spacing w:before="20" w:beforeAutospacing="0" w:after="20" w:afterAutospacing="0"/>
              <w:rPr>
                <w:rFonts w:asciiTheme="minorHAnsi" w:hAnsiTheme="minorHAnsi" w:cstheme="minorHAns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4DE02173" w14:textId="07F976E4" w:rsidR="00B77246" w:rsidRPr="00381AB1" w:rsidRDefault="006D02FF"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shd w:val="clear" w:color="auto" w:fill="FFFFFF"/>
              </w:rPr>
              <w:t>Namjena ovog zakona je osiguravanje kvalitetnog sjemena i sadnog materijala poljoprivrednih biljaka radi pospješivanja ekonomične poljoprivredne proizvodnje, čuvanja okruženja i zaštite potrošača</w:t>
            </w:r>
            <w:r w:rsidR="00B77246" w:rsidRPr="00381AB1">
              <w:rPr>
                <w:rFonts w:asciiTheme="minorHAnsi" w:hAnsiTheme="minorHAnsi" w:cstheme="minorHAnsi"/>
                <w:sz w:val="18"/>
                <w:szCs w:val="18"/>
                <w:shd w:val="clear" w:color="auto" w:fill="FFFFFF"/>
              </w:rPr>
              <w:t>.</w:t>
            </w:r>
          </w:p>
        </w:tc>
      </w:tr>
      <w:tr w:rsidR="00B77246" w:rsidRPr="00381AB1" w14:paraId="34AC1F6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272E1897" w14:textId="0DE1919E" w:rsidR="00B77246" w:rsidRPr="00381AB1" w:rsidRDefault="006D02FF"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b w:val="0"/>
                <w:bCs w:val="0"/>
                <w:sz w:val="18"/>
                <w:szCs w:val="18"/>
                <w:shd w:val="clear" w:color="auto" w:fill="FFFFFF"/>
              </w:rPr>
              <w:t xml:space="preserve">Zakon o genetski modificiranim organizmima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 xml:space="preserve">BiH”, No. </w:t>
            </w:r>
            <w:r w:rsidR="00B77246" w:rsidRPr="00381AB1">
              <w:rPr>
                <w:rFonts w:asciiTheme="minorHAnsi" w:hAnsiTheme="minorHAnsi" w:cstheme="minorHAnsi"/>
                <w:b w:val="0"/>
                <w:bCs w:val="0"/>
                <w:sz w:val="18"/>
                <w:szCs w:val="18"/>
                <w:shd w:val="clear" w:color="auto" w:fill="FFFFFF"/>
              </w:rPr>
              <w:t>23/09)</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676D36EF" w14:textId="77777777" w:rsidR="006D02FF" w:rsidRPr="00381AB1" w:rsidRDefault="006D02FF"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Ovim se Zakonom propisuju postupak i uvjeti za ograničenu uporabu, prekogranični prijenos, namjerno uvođenje u okoliš i stavljanje na tržište genetski modificiranih organizama i proizvoda koji se sastoje, sadrže ili potječu od genetski modificiranih organizama (GMO).</w:t>
            </w:r>
          </w:p>
          <w:p w14:paraId="6D5D705A" w14:textId="3F161F49" w:rsidR="00B77246" w:rsidRPr="00381AB1" w:rsidRDefault="006D02FF"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Cilj ovoga Zakona je osiguranje visoke </w:t>
            </w:r>
            <w:r w:rsidR="00DF61FC">
              <w:rPr>
                <w:rFonts w:asciiTheme="minorHAnsi" w:hAnsiTheme="minorHAnsi" w:cstheme="minorHAnsi"/>
                <w:sz w:val="18"/>
                <w:szCs w:val="18"/>
                <w:shd w:val="clear" w:color="auto" w:fill="FFFFFF"/>
              </w:rPr>
              <w:t>nivoa</w:t>
            </w:r>
            <w:r w:rsidRPr="00381AB1">
              <w:rPr>
                <w:rFonts w:asciiTheme="minorHAnsi" w:hAnsiTheme="minorHAnsi" w:cstheme="minorHAnsi"/>
                <w:sz w:val="18"/>
                <w:szCs w:val="18"/>
                <w:shd w:val="clear" w:color="auto" w:fill="FFFFFF"/>
              </w:rPr>
              <w:t xml:space="preserve"> zaštite života i zdravlja ljudi, zdravlja i dobrobiti životinja, okoliša i interesa potrošača, s obzirom na GMO-e i proizvode od GMO-a, kao i žive modificirane organizme, uz istovremeno djelotvorno funkcioniranje tržišta BiH.</w:t>
            </w:r>
          </w:p>
        </w:tc>
      </w:tr>
      <w:tr w:rsidR="00B77246" w:rsidRPr="00381AB1" w14:paraId="46CDD17C" w14:textId="77777777" w:rsidTr="000621D2">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4A3DDC94" w14:textId="116E2DBC" w:rsidR="00B77246" w:rsidRPr="00381AB1" w:rsidRDefault="006D02FF" w:rsidP="000621D2">
            <w:pPr>
              <w:pStyle w:val="NormalWeb"/>
              <w:spacing w:before="20" w:beforeAutospacing="0" w:after="20" w:afterAutospacing="0"/>
              <w:rPr>
                <w:rFonts w:asciiTheme="minorHAnsi" w:hAnsiTheme="minorHAnsi" w:cstheme="minorHAnsi"/>
                <w:b w:val="0"/>
                <w:bCs w:val="0"/>
                <w:sz w:val="18"/>
                <w:szCs w:val="18"/>
                <w:shd w:val="clear" w:color="auto" w:fill="FFFFFF"/>
              </w:rPr>
            </w:pPr>
            <w:r w:rsidRPr="00381AB1">
              <w:rPr>
                <w:rFonts w:asciiTheme="minorHAnsi" w:hAnsiTheme="minorHAnsi" w:cstheme="minorHAnsi"/>
                <w:b w:val="0"/>
                <w:bCs w:val="0"/>
                <w:sz w:val="18"/>
                <w:szCs w:val="18"/>
                <w:shd w:val="clear" w:color="auto" w:fill="FFFFFF"/>
              </w:rPr>
              <w:t xml:space="preserve">Zakon o veterinarstvu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BiH”, No. 34</w:t>
            </w:r>
            <w:r w:rsidR="00B77246" w:rsidRPr="00381AB1">
              <w:rPr>
                <w:rFonts w:asciiTheme="minorHAnsi" w:hAnsiTheme="minorHAnsi" w:cstheme="minorHAnsi"/>
                <w:b w:val="0"/>
                <w:bCs w:val="0"/>
                <w:sz w:val="18"/>
                <w:szCs w:val="18"/>
                <w:shd w:val="clear" w:color="auto" w:fill="FFFFFF"/>
              </w:rPr>
              <w:t>/02)</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42440703" w14:textId="6E4832B7" w:rsidR="00B77246" w:rsidRPr="00381AB1" w:rsidRDefault="006D02FF"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Ovaj zakon reguli</w:t>
            </w:r>
            <w:r w:rsidR="009B459A">
              <w:rPr>
                <w:rFonts w:asciiTheme="minorHAnsi" w:hAnsiTheme="minorHAnsi" w:cstheme="minorHAnsi"/>
                <w:sz w:val="18"/>
                <w:szCs w:val="18"/>
                <w:shd w:val="clear" w:color="auto" w:fill="FFFFFF"/>
              </w:rPr>
              <w:t>ra</w:t>
            </w:r>
            <w:r w:rsidRPr="00381AB1">
              <w:rPr>
                <w:rFonts w:asciiTheme="minorHAnsi" w:hAnsiTheme="minorHAnsi" w:cstheme="minorHAnsi"/>
                <w:sz w:val="18"/>
                <w:szCs w:val="18"/>
                <w:shd w:val="clear" w:color="auto" w:fill="FFFFFF"/>
              </w:rPr>
              <w:t xml:space="preserve"> koje državne i entitetske službe moraju planirati, sprovesti, nadgledati, kontroli</w:t>
            </w:r>
            <w:r w:rsidR="009B459A">
              <w:rPr>
                <w:rFonts w:asciiTheme="minorHAnsi" w:hAnsiTheme="minorHAnsi" w:cstheme="minorHAnsi"/>
                <w:sz w:val="18"/>
                <w:szCs w:val="18"/>
                <w:shd w:val="clear" w:color="auto" w:fill="FFFFFF"/>
              </w:rPr>
              <w:t>r</w:t>
            </w:r>
            <w:r w:rsidRPr="00381AB1">
              <w:rPr>
                <w:rFonts w:asciiTheme="minorHAnsi" w:hAnsiTheme="minorHAnsi" w:cstheme="minorHAnsi"/>
                <w:sz w:val="18"/>
                <w:szCs w:val="18"/>
                <w:shd w:val="clear" w:color="auto" w:fill="FFFFFF"/>
              </w:rPr>
              <w:t>ati, ažurirati putem ovog zakona i podzakonskih akata, zarazne bolesti životinja, veterinarsku preventivu, najmanji obim zdravstvene zaštite životinja, naknade i troškove za zdravstvenu zaštitu životinja, veterinarske djelatnosti i njihovo obavljanje, javna ovlaštenja veterinarske komore, izdavanje koncesija, stručno usavršavanje u veterinarstvu, registre, baze podataka i informacioni sistem, nadležnosti državnih organa, inspekcijsku kontrolu, kao i prava i dužnosti pravnih i fizičkih lica prema ovom zakonu</w:t>
            </w:r>
            <w:r w:rsidR="00B77246" w:rsidRPr="00381AB1">
              <w:rPr>
                <w:rFonts w:asciiTheme="minorHAnsi" w:hAnsiTheme="minorHAnsi" w:cstheme="minorHAnsi"/>
                <w:sz w:val="18"/>
                <w:szCs w:val="18"/>
                <w:shd w:val="clear" w:color="auto" w:fill="FFFFFF"/>
              </w:rPr>
              <w:t>.</w:t>
            </w:r>
          </w:p>
        </w:tc>
      </w:tr>
      <w:tr w:rsidR="00B77246" w:rsidRPr="00381AB1" w14:paraId="0E6B71D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0EA6241" w14:textId="526A3991" w:rsidR="00B77246" w:rsidRPr="00381AB1" w:rsidRDefault="006D02FF" w:rsidP="000621D2">
            <w:pPr>
              <w:pStyle w:val="NormalWeb"/>
              <w:spacing w:before="20" w:beforeAutospacing="0" w:after="20" w:afterAutospacing="0"/>
              <w:rPr>
                <w:rFonts w:asciiTheme="minorHAnsi" w:hAnsiTheme="minorHAnsi" w:cstheme="minorHAnsi"/>
                <w:b w:val="0"/>
                <w:bCs w:val="0"/>
                <w:sz w:val="18"/>
                <w:szCs w:val="18"/>
                <w:shd w:val="clear" w:color="auto" w:fill="FFFFFF"/>
              </w:rPr>
            </w:pPr>
            <w:r w:rsidRPr="00381AB1">
              <w:rPr>
                <w:rFonts w:asciiTheme="minorHAnsi" w:hAnsiTheme="minorHAnsi" w:cstheme="minorHAnsi"/>
                <w:b w:val="0"/>
                <w:bCs w:val="0"/>
                <w:sz w:val="18"/>
                <w:szCs w:val="18"/>
                <w:shd w:val="clear" w:color="auto" w:fill="FFFFFF"/>
              </w:rPr>
              <w:t>Zakon o zaštiti i dobrobiti životinja</w:t>
            </w:r>
            <w:r w:rsidR="00B77246" w:rsidRPr="00381AB1">
              <w:rPr>
                <w:rFonts w:asciiTheme="minorHAnsi" w:hAnsiTheme="minorHAnsi" w:cstheme="minorHAnsi"/>
                <w:b w:val="0"/>
                <w:bCs w:val="0"/>
                <w:sz w:val="18"/>
                <w:szCs w:val="18"/>
                <w:shd w:val="clear" w:color="auto" w:fill="FFFFFF"/>
              </w:rPr>
              <w:t xml:space="preserve">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 xml:space="preserve">BiH”, No. </w:t>
            </w:r>
            <w:r w:rsidR="00B77246" w:rsidRPr="00381AB1">
              <w:rPr>
                <w:rFonts w:asciiTheme="minorHAnsi" w:hAnsiTheme="minorHAnsi" w:cstheme="minorHAnsi"/>
                <w:b w:val="0"/>
                <w:bCs w:val="0"/>
                <w:sz w:val="18"/>
                <w:szCs w:val="18"/>
                <w:shd w:val="clear" w:color="auto" w:fill="FFFFFF"/>
              </w:rPr>
              <w:t>25/09)</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1AC83A26" w14:textId="685E24E1" w:rsidR="00B77246" w:rsidRPr="00381AB1" w:rsidRDefault="006D02FF"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Ovim zakonom uređuje se odgovornost ljudi za zaštitu i dobrobit životinja u pogledu držanja, smještaja i ishrane, zaštite od mučenja, zaštite životinja u vrijeme ubijanja ili klanja, stresa tokom transporta, zaštite divljih životinja, te odnos prema napuštenim </w:t>
            </w:r>
            <w:r w:rsidRPr="00381AB1">
              <w:rPr>
                <w:rFonts w:asciiTheme="minorHAnsi" w:hAnsiTheme="minorHAnsi" w:cstheme="minorHAnsi"/>
                <w:sz w:val="18"/>
                <w:szCs w:val="18"/>
                <w:shd w:val="clear" w:color="auto" w:fill="FFFFFF"/>
              </w:rPr>
              <w:lastRenderedPageBreak/>
              <w:t>životinjama, kućnim ljubimcima i laboratorijskim životinjama, formiranje etičke komisije i stručnog savjeta, kao i nadzor nad sprovođenjem ovog zakona i kaznene sankcije za prekršioce zakona</w:t>
            </w:r>
            <w:r w:rsidR="00B77246" w:rsidRPr="00381AB1">
              <w:rPr>
                <w:rFonts w:asciiTheme="minorHAnsi" w:hAnsiTheme="minorHAnsi" w:cstheme="minorHAnsi"/>
                <w:sz w:val="18"/>
                <w:szCs w:val="18"/>
                <w:shd w:val="clear" w:color="auto" w:fill="FFFFFF"/>
              </w:rPr>
              <w:t>.</w:t>
            </w:r>
          </w:p>
        </w:tc>
      </w:tr>
      <w:tr w:rsidR="00B77246" w:rsidRPr="00381AB1" w14:paraId="530BF134" w14:textId="77777777" w:rsidTr="000621D2">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4AFA0045" w14:textId="42D2C66D" w:rsidR="00B77246" w:rsidRPr="00381AB1" w:rsidRDefault="006D02FF" w:rsidP="000621D2">
            <w:pPr>
              <w:pStyle w:val="NormalWeb"/>
              <w:spacing w:before="20" w:beforeAutospacing="0" w:after="20" w:afterAutospacing="0"/>
              <w:rPr>
                <w:rFonts w:asciiTheme="minorHAnsi" w:hAnsiTheme="minorHAnsi" w:cstheme="minorHAnsi"/>
                <w:b w:val="0"/>
                <w:bCs w:val="0"/>
                <w:sz w:val="18"/>
                <w:szCs w:val="18"/>
                <w:lang w:bidi="ta-IN"/>
              </w:rPr>
            </w:pPr>
            <w:r w:rsidRPr="00381AB1">
              <w:rPr>
                <w:rFonts w:asciiTheme="minorHAnsi" w:hAnsiTheme="minorHAnsi" w:cstheme="minorHAnsi"/>
                <w:b w:val="0"/>
                <w:bCs w:val="0"/>
                <w:sz w:val="18"/>
                <w:szCs w:val="18"/>
              </w:rPr>
              <w:lastRenderedPageBreak/>
              <w:t xml:space="preserve">Pravilnik o listama štetnih organizama i listama bilja biljnih proizvoda i propisanih objekata </w:t>
            </w:r>
            <w:r w:rsidR="00B77246" w:rsidRPr="00381AB1">
              <w:rPr>
                <w:rFonts w:asciiTheme="minorHAnsi" w:hAnsiTheme="minorHAnsi" w:cstheme="minorHAnsi"/>
                <w:b w:val="0"/>
                <w:bCs w:val="0"/>
                <w:sz w:val="18"/>
                <w:szCs w:val="18"/>
              </w:rPr>
              <w:t>(„</w:t>
            </w:r>
            <w:r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BiH”, No. 48/13)</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73E92A62" w14:textId="054029E9" w:rsidR="00B77246" w:rsidRPr="00381AB1" w:rsidRDefault="006D02FF" w:rsidP="000621D2">
            <w:pPr>
              <w:pStyle w:val="NormalWeb"/>
              <w:spacing w:before="20" w:beforeAutospacing="0" w:after="20" w:afterAutospacing="0"/>
              <w:rPr>
                <w:rFonts w:asciiTheme="minorHAnsi" w:hAnsiTheme="minorHAnsi" w:cstheme="minorHAnsi"/>
                <w:sz w:val="18"/>
                <w:szCs w:val="18"/>
              </w:rPr>
            </w:pPr>
            <w:r w:rsidRPr="00381AB1">
              <w:rPr>
                <w:rFonts w:asciiTheme="minorHAnsi" w:hAnsiTheme="minorHAnsi" w:cstheme="minorHAnsi"/>
                <w:sz w:val="18"/>
                <w:szCs w:val="18"/>
                <w:shd w:val="clear" w:color="auto" w:fill="FFFFFF"/>
              </w:rPr>
              <w:t>Ovim se Pravilnikom propisuje sadržaj popisa štetnih organizama, sadržaj popisa biljaka, biljnih proizvoda i propisanih predmeta</w:t>
            </w:r>
            <w:r w:rsidR="00B77246" w:rsidRPr="00381AB1">
              <w:rPr>
                <w:rFonts w:asciiTheme="minorHAnsi" w:hAnsiTheme="minorHAnsi" w:cstheme="minorHAnsi"/>
                <w:sz w:val="18"/>
                <w:szCs w:val="18"/>
                <w:shd w:val="clear" w:color="auto" w:fill="FFFFFF"/>
              </w:rPr>
              <w:t>.</w:t>
            </w:r>
          </w:p>
        </w:tc>
      </w:tr>
      <w:tr w:rsidR="00B77246" w:rsidRPr="00381AB1" w14:paraId="7A642F2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0C313E9F" w14:textId="1CA863C3"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shd w:val="clear" w:color="auto" w:fill="FFFFFF"/>
              </w:rPr>
              <w:t xml:space="preserve">Spisak aktivnih materija dozvoljenih za upotrebu u </w:t>
            </w:r>
            <w:proofErr w:type="spellStart"/>
            <w:r w:rsidRPr="00381AB1">
              <w:rPr>
                <w:rFonts w:asciiTheme="minorHAnsi" w:hAnsiTheme="minorHAnsi" w:cstheme="minorHAnsi"/>
                <w:b w:val="0"/>
                <w:bCs w:val="0"/>
                <w:sz w:val="18"/>
                <w:szCs w:val="18"/>
                <w:shd w:val="clear" w:color="auto" w:fill="FFFFFF"/>
              </w:rPr>
              <w:t>fitofarmaceutskim</w:t>
            </w:r>
            <w:proofErr w:type="spellEnd"/>
            <w:r w:rsidRPr="00381AB1">
              <w:rPr>
                <w:rFonts w:asciiTheme="minorHAnsi" w:hAnsiTheme="minorHAnsi" w:cstheme="minorHAnsi"/>
                <w:b w:val="0"/>
                <w:bCs w:val="0"/>
                <w:sz w:val="18"/>
                <w:szCs w:val="18"/>
                <w:shd w:val="clear" w:color="auto" w:fill="FFFFFF"/>
              </w:rPr>
              <w:t xml:space="preserve"> sredstvima u Bosni i Hercegovini </w:t>
            </w:r>
            <w:r w:rsidR="00B77246" w:rsidRPr="00381AB1">
              <w:rPr>
                <w:rFonts w:asciiTheme="minorHAnsi" w:hAnsiTheme="minorHAnsi" w:cstheme="minorHAnsi"/>
                <w:b w:val="0"/>
                <w:bCs w:val="0"/>
                <w:sz w:val="18"/>
                <w:szCs w:val="18"/>
              </w:rPr>
              <w:t>(„</w:t>
            </w:r>
            <w:r w:rsidR="006D02FF"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BiH”, No. 21/20, 33/20, 49/20)</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hideMark/>
          </w:tcPr>
          <w:p w14:paraId="583C0E5C" w14:textId="6053C344" w:rsidR="00B77246" w:rsidRPr="00381AB1" w:rsidRDefault="00C704A3"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Popis aktivnih tvari dopuštenih u </w:t>
            </w:r>
            <w:proofErr w:type="spellStart"/>
            <w:r w:rsidRPr="00381AB1">
              <w:rPr>
                <w:rFonts w:asciiTheme="minorHAnsi" w:hAnsiTheme="minorHAnsi" w:cstheme="minorHAnsi"/>
                <w:sz w:val="18"/>
                <w:szCs w:val="18"/>
                <w:shd w:val="clear" w:color="auto" w:fill="FFFFFF"/>
              </w:rPr>
              <w:t>fitofarmaceutskim</w:t>
            </w:r>
            <w:proofErr w:type="spellEnd"/>
            <w:r w:rsidRPr="00381AB1">
              <w:rPr>
                <w:rFonts w:asciiTheme="minorHAnsi" w:hAnsiTheme="minorHAnsi" w:cstheme="minorHAnsi"/>
                <w:sz w:val="18"/>
                <w:szCs w:val="18"/>
                <w:shd w:val="clear" w:color="auto" w:fill="FFFFFF"/>
              </w:rPr>
              <w:t xml:space="preserve"> proizvodima usklađen je sa službenim popisom aktivnih tvari dopuštenih u Europskoj uniji</w:t>
            </w:r>
            <w:r w:rsidR="00B77246" w:rsidRPr="00381AB1">
              <w:rPr>
                <w:rFonts w:asciiTheme="minorHAnsi" w:hAnsiTheme="minorHAnsi" w:cstheme="minorHAnsi"/>
                <w:sz w:val="18"/>
                <w:szCs w:val="18"/>
                <w:shd w:val="clear" w:color="auto" w:fill="FFFFFF"/>
              </w:rPr>
              <w:t>.</w:t>
            </w:r>
          </w:p>
          <w:p w14:paraId="12FFCCE5" w14:textId="77777777" w:rsidR="00B77246" w:rsidRPr="00381AB1" w:rsidRDefault="00B77246" w:rsidP="000621D2">
            <w:pPr>
              <w:pStyle w:val="NormalWeb"/>
              <w:spacing w:before="20" w:beforeAutospacing="0" w:after="20" w:afterAutospacing="0"/>
              <w:rPr>
                <w:rFonts w:asciiTheme="minorHAnsi" w:hAnsiTheme="minorHAnsi" w:cstheme="minorHAnsi"/>
                <w:sz w:val="18"/>
                <w:szCs w:val="18"/>
                <w:shd w:val="clear" w:color="auto" w:fill="FFFFFF"/>
              </w:rPr>
            </w:pPr>
          </w:p>
        </w:tc>
      </w:tr>
      <w:tr w:rsidR="00B77246" w:rsidRPr="00381AB1" w14:paraId="35A36F48" w14:textId="77777777" w:rsidTr="000621D2">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7070D8D5" w14:textId="091FEE74"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shd w:val="clear" w:color="auto" w:fill="FFFFFF"/>
              </w:rPr>
              <w:t xml:space="preserve">Odluka o zabrani registracije, uvoza i prometa aktivnih tvari i </w:t>
            </w:r>
            <w:proofErr w:type="spellStart"/>
            <w:r w:rsidRPr="00381AB1">
              <w:rPr>
                <w:rFonts w:asciiTheme="minorHAnsi" w:hAnsiTheme="minorHAnsi" w:cstheme="minorHAnsi"/>
                <w:b w:val="0"/>
                <w:bCs w:val="0"/>
                <w:sz w:val="18"/>
                <w:szCs w:val="18"/>
                <w:shd w:val="clear" w:color="auto" w:fill="FFFFFF"/>
              </w:rPr>
              <w:t>fitofarmaceutskih</w:t>
            </w:r>
            <w:proofErr w:type="spellEnd"/>
            <w:r w:rsidRPr="00381AB1">
              <w:rPr>
                <w:rFonts w:asciiTheme="minorHAnsi" w:hAnsiTheme="minorHAnsi" w:cstheme="minorHAnsi"/>
                <w:b w:val="0"/>
                <w:bCs w:val="0"/>
                <w:sz w:val="18"/>
                <w:szCs w:val="18"/>
                <w:shd w:val="clear" w:color="auto" w:fill="FFFFFF"/>
              </w:rPr>
              <w:t xml:space="preserve"> sredstava koja sadrže aktivne supstance čiji je promet, odnosno upotreba u Europskoj Uniji zabranjen </w:t>
            </w:r>
            <w:r w:rsidR="00B77246" w:rsidRPr="00381AB1">
              <w:rPr>
                <w:rFonts w:asciiTheme="minorHAnsi" w:hAnsiTheme="minorHAnsi" w:cstheme="minorHAnsi"/>
                <w:b w:val="0"/>
                <w:bCs w:val="0"/>
                <w:sz w:val="18"/>
                <w:szCs w:val="18"/>
              </w:rPr>
              <w:t>(„</w:t>
            </w:r>
            <w:r w:rsidR="006D02FF" w:rsidRPr="00381AB1">
              <w:rPr>
                <w:rFonts w:asciiTheme="minorHAnsi" w:hAnsiTheme="minorHAnsi" w:cstheme="minorHAnsi"/>
                <w:b w:val="0"/>
                <w:bCs w:val="0"/>
                <w:sz w:val="18"/>
                <w:szCs w:val="18"/>
              </w:rPr>
              <w:t xml:space="preserve">Službeni glasnik </w:t>
            </w:r>
            <w:r w:rsidR="00B77246" w:rsidRPr="00381AB1">
              <w:rPr>
                <w:rFonts w:asciiTheme="minorHAnsi" w:hAnsiTheme="minorHAnsi" w:cstheme="minorHAnsi"/>
                <w:b w:val="0"/>
                <w:bCs w:val="0"/>
                <w:sz w:val="18"/>
                <w:szCs w:val="18"/>
              </w:rPr>
              <w:t>BiH”, No. 02/11)</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hideMark/>
          </w:tcPr>
          <w:p w14:paraId="343B471C" w14:textId="36182833" w:rsidR="00B77246" w:rsidRPr="00381AB1" w:rsidRDefault="00C704A3"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Odluka s popisom zabranjenih tvari i </w:t>
            </w:r>
            <w:proofErr w:type="spellStart"/>
            <w:r w:rsidRPr="00381AB1">
              <w:rPr>
                <w:rFonts w:asciiTheme="minorHAnsi" w:hAnsiTheme="minorHAnsi" w:cstheme="minorHAnsi"/>
                <w:sz w:val="18"/>
                <w:szCs w:val="18"/>
                <w:shd w:val="clear" w:color="auto" w:fill="FFFFFF"/>
              </w:rPr>
              <w:t>fitofarmaceutskih</w:t>
            </w:r>
            <w:proofErr w:type="spellEnd"/>
            <w:r w:rsidRPr="00381AB1">
              <w:rPr>
                <w:rFonts w:asciiTheme="minorHAnsi" w:hAnsiTheme="minorHAnsi" w:cstheme="minorHAnsi"/>
                <w:sz w:val="18"/>
                <w:szCs w:val="18"/>
                <w:shd w:val="clear" w:color="auto" w:fill="FFFFFF"/>
              </w:rPr>
              <w:t xml:space="preserve"> proizvoda čija je upotreba zabranjena u Europskoj uniji</w:t>
            </w:r>
            <w:r w:rsidR="00B77246" w:rsidRPr="00381AB1">
              <w:rPr>
                <w:rFonts w:asciiTheme="minorHAnsi" w:hAnsiTheme="minorHAnsi" w:cstheme="minorHAnsi"/>
                <w:sz w:val="18"/>
                <w:szCs w:val="18"/>
                <w:shd w:val="clear" w:color="auto" w:fill="FFFFFF"/>
              </w:rPr>
              <w:t>.</w:t>
            </w:r>
          </w:p>
          <w:p w14:paraId="6123CE05" w14:textId="77777777" w:rsidR="00B77246" w:rsidRPr="00381AB1" w:rsidRDefault="00B77246" w:rsidP="000621D2">
            <w:pPr>
              <w:pStyle w:val="NormalWeb"/>
              <w:spacing w:before="20" w:beforeAutospacing="0" w:after="20" w:afterAutospacing="0"/>
              <w:rPr>
                <w:rFonts w:asciiTheme="minorHAnsi" w:hAnsiTheme="minorHAnsi" w:cstheme="minorHAnsi"/>
                <w:sz w:val="18"/>
                <w:szCs w:val="18"/>
                <w:shd w:val="clear" w:color="auto" w:fill="FFFFFF"/>
              </w:rPr>
            </w:pPr>
          </w:p>
        </w:tc>
      </w:tr>
      <w:bookmarkEnd w:id="112"/>
    </w:tbl>
    <w:p w14:paraId="59F0F259" w14:textId="77777777" w:rsidR="00B77246" w:rsidRPr="00381AB1" w:rsidRDefault="00B77246" w:rsidP="00B77246">
      <w:pPr>
        <w:autoSpaceDE w:val="0"/>
        <w:autoSpaceDN w:val="0"/>
        <w:adjustRightInd w:val="0"/>
        <w:spacing w:after="0"/>
        <w:rPr>
          <w:rFonts w:cs="Arial"/>
          <w:sz w:val="20"/>
          <w:szCs w:val="20"/>
          <w:lang w:val="hr-HR"/>
        </w:rPr>
      </w:pPr>
    </w:p>
    <w:p w14:paraId="0B8E2E55" w14:textId="11D95DF6" w:rsidR="00B77246" w:rsidRPr="00381AB1" w:rsidRDefault="00B77246" w:rsidP="00B77246">
      <w:pPr>
        <w:spacing w:after="120"/>
        <w:rPr>
          <w:i/>
          <w:iCs/>
          <w:color w:val="70AD47"/>
          <w:sz w:val="20"/>
          <w:szCs w:val="16"/>
          <w:lang w:val="hr-HR"/>
        </w:rPr>
      </w:pPr>
      <w:bookmarkStart w:id="113" w:name="_Toc73441883"/>
      <w:bookmarkStart w:id="114" w:name="_Toc17936066"/>
      <w:bookmarkStart w:id="115" w:name="_Toc77075314"/>
      <w:r w:rsidRPr="00381AB1">
        <w:rPr>
          <w:i/>
          <w:iCs/>
          <w:color w:val="70AD47"/>
          <w:sz w:val="20"/>
          <w:szCs w:val="16"/>
          <w:lang w:val="hr-HR"/>
        </w:rPr>
        <w:t>Tab</w:t>
      </w:r>
      <w:r w:rsidR="00415298">
        <w:rPr>
          <w:i/>
          <w:iCs/>
          <w:color w:val="70AD47"/>
          <w:sz w:val="20"/>
          <w:szCs w:val="16"/>
          <w:lang w:val="hr-HR"/>
        </w:rPr>
        <w:t>ela</w:t>
      </w:r>
      <w:r w:rsidRPr="00381AB1">
        <w:rPr>
          <w:i/>
          <w:iCs/>
          <w:color w:val="70AD47"/>
          <w:sz w:val="20"/>
          <w:szCs w:val="16"/>
          <w:lang w:val="hr-HR"/>
        </w:rPr>
        <w:t xml:space="preserve"> </w:t>
      </w:r>
      <w:r w:rsidRPr="00381AB1">
        <w:rPr>
          <w:i/>
          <w:iCs/>
          <w:color w:val="70AD47"/>
          <w:sz w:val="20"/>
          <w:szCs w:val="16"/>
          <w:lang w:val="hr-HR"/>
        </w:rPr>
        <w:fldChar w:fldCharType="begin"/>
      </w:r>
      <w:r w:rsidRPr="00381AB1">
        <w:rPr>
          <w:i/>
          <w:iCs/>
          <w:color w:val="70AD47"/>
          <w:sz w:val="20"/>
          <w:szCs w:val="16"/>
          <w:lang w:val="hr-HR"/>
        </w:rPr>
        <w:instrText xml:space="preserve"> SEQ Table \* ARABIC </w:instrText>
      </w:r>
      <w:r w:rsidRPr="00381AB1">
        <w:rPr>
          <w:i/>
          <w:iCs/>
          <w:color w:val="70AD47"/>
          <w:sz w:val="20"/>
          <w:szCs w:val="16"/>
          <w:lang w:val="hr-HR"/>
        </w:rPr>
        <w:fldChar w:fldCharType="separate"/>
      </w:r>
      <w:r w:rsidR="00D43BBF">
        <w:rPr>
          <w:i/>
          <w:iCs/>
          <w:noProof/>
          <w:color w:val="70AD47"/>
          <w:sz w:val="20"/>
          <w:szCs w:val="16"/>
          <w:lang w:val="hr-HR"/>
        </w:rPr>
        <w:t>16</w:t>
      </w:r>
      <w:r w:rsidRPr="00381AB1">
        <w:rPr>
          <w:i/>
          <w:iCs/>
          <w:color w:val="70AD47"/>
          <w:sz w:val="20"/>
          <w:szCs w:val="16"/>
          <w:lang w:val="hr-HR"/>
        </w:rPr>
        <w:fldChar w:fldCharType="end"/>
      </w:r>
      <w:r w:rsidRPr="00381AB1">
        <w:rPr>
          <w:i/>
          <w:iCs/>
          <w:color w:val="70AD47"/>
          <w:sz w:val="20"/>
          <w:szCs w:val="16"/>
          <w:lang w:val="hr-HR"/>
        </w:rPr>
        <w:t xml:space="preserve"> </w:t>
      </w:r>
      <w:r w:rsidR="00C704A3" w:rsidRPr="00381AB1">
        <w:rPr>
          <w:i/>
          <w:iCs/>
          <w:color w:val="70AD47"/>
          <w:sz w:val="20"/>
          <w:szCs w:val="16"/>
          <w:lang w:val="hr-HR"/>
        </w:rPr>
        <w:t>Propisi u poljoprivredi</w:t>
      </w:r>
      <w:r w:rsidRPr="00381AB1">
        <w:rPr>
          <w:i/>
          <w:iCs/>
          <w:color w:val="70AD47"/>
          <w:sz w:val="20"/>
          <w:szCs w:val="16"/>
          <w:lang w:val="hr-HR"/>
        </w:rPr>
        <w:t>, FBiH</w:t>
      </w:r>
      <w:bookmarkEnd w:id="113"/>
      <w:bookmarkEnd w:id="115"/>
    </w:p>
    <w:tbl>
      <w:tblPr>
        <w:tblStyle w:val="GridTable4-Accent6"/>
        <w:tblW w:w="0" w:type="auto"/>
        <w:tblLook w:val="04A0" w:firstRow="1" w:lastRow="0" w:firstColumn="1" w:lastColumn="0" w:noHBand="0" w:noVBand="1"/>
      </w:tblPr>
      <w:tblGrid>
        <w:gridCol w:w="3635"/>
        <w:gridCol w:w="5715"/>
      </w:tblGrid>
      <w:tr w:rsidR="00B77246" w:rsidRPr="00381AB1" w14:paraId="2DDA6501"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89418DE" w14:textId="1C65EFBE" w:rsidR="00B77246" w:rsidRPr="00381AB1" w:rsidRDefault="00C704A3" w:rsidP="000621D2">
            <w:pPr>
              <w:pStyle w:val="NormalWeb"/>
              <w:spacing w:before="20" w:beforeAutospacing="0" w:after="20" w:afterAutospacing="0"/>
              <w:jc w:val="center"/>
              <w:rPr>
                <w:rFonts w:asciiTheme="minorHAnsi" w:hAnsiTheme="minorHAnsi" w:cstheme="minorHAnsi"/>
                <w:bCs w:val="0"/>
                <w:sz w:val="18"/>
                <w:szCs w:val="18"/>
              </w:rPr>
            </w:pPr>
            <w:bookmarkStart w:id="116" w:name="_Hlk73207084"/>
            <w:bookmarkEnd w:id="114"/>
            <w:r w:rsidRPr="00381AB1">
              <w:rPr>
                <w:rFonts w:asciiTheme="minorHAnsi" w:hAnsiTheme="minorHAnsi" w:cstheme="minorHAnsi"/>
                <w:bCs w:val="0"/>
                <w:sz w:val="18"/>
                <w:szCs w:val="18"/>
              </w:rPr>
              <w:t>Propis</w:t>
            </w:r>
          </w:p>
        </w:tc>
        <w:tc>
          <w:tcPr>
            <w:tcW w:w="0" w:type="auto"/>
          </w:tcPr>
          <w:p w14:paraId="148ADA03" w14:textId="37C8F4CE" w:rsidR="00B77246" w:rsidRPr="00381AB1" w:rsidRDefault="00C704A3" w:rsidP="000621D2">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381AB1">
              <w:rPr>
                <w:rFonts w:asciiTheme="minorHAnsi" w:hAnsiTheme="minorHAnsi" w:cstheme="minorHAnsi"/>
                <w:bCs w:val="0"/>
                <w:sz w:val="18"/>
                <w:szCs w:val="18"/>
              </w:rPr>
              <w:t>Kratak opis</w:t>
            </w:r>
          </w:p>
        </w:tc>
      </w:tr>
      <w:tr w:rsidR="00B77246" w:rsidRPr="00381AB1" w14:paraId="3FA14017" w14:textId="77777777" w:rsidTr="000621D2">
        <w:trPr>
          <w:cnfStyle w:val="000000100000" w:firstRow="0" w:lastRow="0" w:firstColumn="0" w:lastColumn="0" w:oddVBand="0" w:evenVBand="0" w:oddHBand="1" w:evenHBand="0" w:firstRowFirstColumn="0" w:firstRowLastColumn="0" w:lastRowFirstColumn="0" w:lastRowLastColumn="0"/>
          <w:trHeight w:val="145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0AD47" w:themeColor="accent6"/>
            </w:tcBorders>
            <w:shd w:val="clear" w:color="auto" w:fill="auto"/>
          </w:tcPr>
          <w:p w14:paraId="2E61AEE2" w14:textId="480F3C68"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Zakon o poljoprivredi</w:t>
            </w:r>
            <w:r w:rsidR="00B77246" w:rsidRPr="00381AB1">
              <w:rPr>
                <w:rFonts w:asciiTheme="minorHAnsi" w:hAnsiTheme="minorHAnsi" w:cstheme="minorHAnsi"/>
                <w:b w:val="0"/>
                <w:bCs w:val="0"/>
                <w:sz w:val="18"/>
                <w:szCs w:val="18"/>
              </w:rPr>
              <w:t xml:space="preserve">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 xml:space="preserve">FBiH", No. </w:t>
            </w:r>
            <w:r w:rsidR="00B77246" w:rsidRPr="00381AB1">
              <w:rPr>
                <w:rFonts w:asciiTheme="minorHAnsi" w:hAnsiTheme="minorHAnsi" w:cstheme="minorHAnsi"/>
                <w:b w:val="0"/>
                <w:bCs w:val="0"/>
                <w:sz w:val="18"/>
                <w:szCs w:val="18"/>
              </w:rPr>
              <w:t>88/07, 04/10, 27/12, 07/13)</w:t>
            </w:r>
          </w:p>
        </w:tc>
        <w:tc>
          <w:tcPr>
            <w:tcW w:w="0" w:type="auto"/>
            <w:tcBorders>
              <w:top w:val="single" w:sz="4" w:space="0" w:color="70AD47" w:themeColor="accent6"/>
            </w:tcBorders>
            <w:shd w:val="clear" w:color="auto" w:fill="auto"/>
          </w:tcPr>
          <w:p w14:paraId="747ECD92" w14:textId="20132B8A" w:rsidR="00B77246" w:rsidRPr="00381AB1" w:rsidRDefault="00C704A3" w:rsidP="000621D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81AB1">
              <w:rPr>
                <w:rFonts w:asciiTheme="minorHAnsi" w:hAnsiTheme="minorHAnsi" w:cstheme="minorHAnsi"/>
                <w:sz w:val="18"/>
                <w:szCs w:val="18"/>
              </w:rPr>
              <w:t xml:space="preserve">Ovim se zakonom otvaraju procesi za jačanje konkurentnosti i podizanje kvalitete poljoprivredno-prehrambenih proizvoda, kao i primjenu standarda neophodnih za postizanje dinamičnijeg razvoja u sektoru poljoprivrede, prerade i ruralnog razvoja. Zakon jasno ukazuje na put europske integracije, na način da se mjere potpore poljoprivredi i ruralnom razvoju postupno prilagođavaju na svim </w:t>
            </w:r>
            <w:proofErr w:type="spellStart"/>
            <w:r w:rsidR="009104DD">
              <w:rPr>
                <w:rFonts w:asciiTheme="minorHAnsi" w:hAnsiTheme="minorHAnsi" w:cstheme="minorHAnsi"/>
                <w:sz w:val="18"/>
                <w:szCs w:val="18"/>
              </w:rPr>
              <w:t>nivo</w:t>
            </w:r>
            <w:r w:rsidRPr="00381AB1">
              <w:rPr>
                <w:rFonts w:asciiTheme="minorHAnsi" w:hAnsiTheme="minorHAnsi" w:cstheme="minorHAnsi"/>
                <w:sz w:val="18"/>
                <w:szCs w:val="18"/>
              </w:rPr>
              <w:t>ma</w:t>
            </w:r>
            <w:proofErr w:type="spellEnd"/>
            <w:r w:rsidRPr="00381AB1">
              <w:rPr>
                <w:rFonts w:asciiTheme="minorHAnsi" w:hAnsiTheme="minorHAnsi" w:cstheme="minorHAnsi"/>
                <w:sz w:val="18"/>
                <w:szCs w:val="18"/>
              </w:rPr>
              <w:t xml:space="preserve"> vlasti, kako bi se uskladile s vrstama mjera u EU.</w:t>
            </w:r>
          </w:p>
        </w:tc>
      </w:tr>
      <w:tr w:rsidR="00B77246" w:rsidRPr="00381AB1" w14:paraId="3270F1F1" w14:textId="77777777" w:rsidTr="000621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0AD47" w:themeColor="accent6"/>
            </w:tcBorders>
            <w:shd w:val="clear" w:color="auto" w:fill="auto"/>
          </w:tcPr>
          <w:p w14:paraId="28249B7B" w14:textId="07F67FA4"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shd w:val="clear" w:color="auto" w:fill="FFFFFF"/>
              </w:rPr>
              <w:t xml:space="preserve">Zakon o poljoprivrednom zemljištu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 xml:space="preserve">FBiH", No. </w:t>
            </w:r>
            <w:r w:rsidR="00B77246" w:rsidRPr="00381AB1">
              <w:rPr>
                <w:rFonts w:asciiTheme="minorHAnsi" w:hAnsiTheme="minorHAnsi" w:cstheme="minorHAnsi"/>
                <w:b w:val="0"/>
                <w:bCs w:val="0"/>
                <w:sz w:val="18"/>
                <w:szCs w:val="18"/>
              </w:rPr>
              <w:t>52/09)</w:t>
            </w:r>
          </w:p>
          <w:p w14:paraId="1F6D9175" w14:textId="77777777" w:rsidR="00B77246" w:rsidRPr="00381AB1" w:rsidRDefault="00B77246" w:rsidP="000621D2">
            <w:pPr>
              <w:pStyle w:val="NormalWeb"/>
              <w:spacing w:before="20" w:beforeAutospacing="0" w:after="20" w:afterAutospacing="0"/>
              <w:rPr>
                <w:rFonts w:asciiTheme="minorHAnsi" w:hAnsiTheme="minorHAnsi" w:cstheme="minorHAnsi"/>
                <w:sz w:val="18"/>
                <w:szCs w:val="18"/>
                <w:shd w:val="clear" w:color="auto" w:fill="FFFFFF"/>
              </w:rPr>
            </w:pPr>
          </w:p>
        </w:tc>
        <w:tc>
          <w:tcPr>
            <w:tcW w:w="0" w:type="auto"/>
            <w:tcBorders>
              <w:top w:val="single" w:sz="4" w:space="0" w:color="70AD47" w:themeColor="accent6"/>
            </w:tcBorders>
            <w:shd w:val="clear" w:color="auto" w:fill="auto"/>
          </w:tcPr>
          <w:p w14:paraId="4971EBD4" w14:textId="1415652F" w:rsidR="00B77246" w:rsidRPr="00381AB1" w:rsidRDefault="00C704A3" w:rsidP="000621D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81AB1">
              <w:rPr>
                <w:rFonts w:asciiTheme="minorHAnsi" w:hAnsiTheme="minorHAnsi" w:cstheme="minorHAnsi"/>
                <w:sz w:val="18"/>
                <w:szCs w:val="18"/>
              </w:rPr>
              <w:t xml:space="preserve">Ovaj Zakon definira pojam, upravljanje, zaštitu i uspostavu poljoprivrednog zemljišta (Član 1), kao i raspodjelu nadležnosti za srodne aktivnosti na kantone i općine. On također sadrži odredbe koje se tiču stvaranja poljoprivrednog zemljišta izgradnjom sistema za navodnjavanje (Članovi 48 do 52). Prema članu 21. ovog Zakona, ispuštanje štetnih i opasnih materija na poljoprivredno zemljište u takvim količinama koje mogu imati negativan </w:t>
            </w:r>
            <w:r w:rsidR="006F61B3" w:rsidRPr="00381AB1">
              <w:rPr>
                <w:rFonts w:asciiTheme="minorHAnsi" w:hAnsiTheme="minorHAnsi" w:cstheme="minorHAnsi"/>
                <w:sz w:val="18"/>
                <w:szCs w:val="18"/>
              </w:rPr>
              <w:t>utjecaj</w:t>
            </w:r>
            <w:r w:rsidRPr="00381AB1">
              <w:rPr>
                <w:rFonts w:asciiTheme="minorHAnsi" w:hAnsiTheme="minorHAnsi" w:cstheme="minorHAnsi"/>
                <w:sz w:val="18"/>
                <w:szCs w:val="18"/>
              </w:rPr>
              <w:t xml:space="preserve"> na plodnost poljoprivrednog zemljišta ili na </w:t>
            </w:r>
            <w:r w:rsidR="009B459A" w:rsidRPr="00381AB1">
              <w:rPr>
                <w:rFonts w:asciiTheme="minorHAnsi" w:hAnsiTheme="minorHAnsi" w:cstheme="minorHAnsi"/>
                <w:sz w:val="18"/>
                <w:szCs w:val="18"/>
              </w:rPr>
              <w:t>kvalitetu</w:t>
            </w:r>
            <w:r w:rsidRPr="00381AB1">
              <w:rPr>
                <w:rFonts w:asciiTheme="minorHAnsi" w:hAnsiTheme="minorHAnsi" w:cstheme="minorHAnsi"/>
                <w:sz w:val="18"/>
                <w:szCs w:val="18"/>
              </w:rPr>
              <w:t xml:space="preserve"> proizvoda je zabranjeno, kao i neodgovarajuća upotreba mineralnih i organskih gnojiva, te sredstava za zaštitu bilja,</w:t>
            </w:r>
          </w:p>
        </w:tc>
      </w:tr>
      <w:tr w:rsidR="00B77246" w:rsidRPr="00381AB1" w14:paraId="57B0E7D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E80CB" w14:textId="3744DEBC"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shd w:val="clear" w:color="auto" w:fill="FFFFFF"/>
              </w:rPr>
              <w:t xml:space="preserve">Zakon o priznavanju i zaštiti sorti poljoprivrednog i šumskog bilja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FBiH", No. 31/00)</w:t>
            </w:r>
          </w:p>
        </w:tc>
        <w:tc>
          <w:tcPr>
            <w:tcW w:w="0" w:type="auto"/>
            <w:shd w:val="clear" w:color="auto" w:fill="auto"/>
          </w:tcPr>
          <w:p w14:paraId="0B9FC836" w14:textId="1C04CF84" w:rsidR="00B77246" w:rsidRPr="00381AB1" w:rsidRDefault="00C704A3" w:rsidP="000621D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81AB1">
              <w:rPr>
                <w:rFonts w:asciiTheme="minorHAnsi" w:hAnsiTheme="minorHAnsi" w:cstheme="minorHAnsi"/>
                <w:sz w:val="18"/>
                <w:szCs w:val="18"/>
              </w:rPr>
              <w:t>Ovim Zakonom se uređuje priznavanje i zaštita novostvorenih sorti i stranih sorti (kultivara) poljoprivrednog i šumskog bilja</w:t>
            </w:r>
            <w:r w:rsidR="00B77246" w:rsidRPr="00381AB1">
              <w:rPr>
                <w:rFonts w:asciiTheme="minorHAnsi" w:hAnsiTheme="minorHAnsi" w:cstheme="minorHAnsi"/>
                <w:sz w:val="18"/>
                <w:szCs w:val="18"/>
              </w:rPr>
              <w:t>.</w:t>
            </w:r>
          </w:p>
          <w:p w14:paraId="0BD078A4" w14:textId="77777777" w:rsidR="00B77246" w:rsidRPr="00381AB1" w:rsidRDefault="00B77246" w:rsidP="000621D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B77246" w:rsidRPr="00381AB1" w14:paraId="21BB794D" w14:textId="77777777" w:rsidTr="00062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A3EA1" w14:textId="007F04C6"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shd w:val="clear" w:color="auto" w:fill="FFFFFF"/>
              </w:rPr>
            </w:pPr>
            <w:r w:rsidRPr="00381AB1">
              <w:rPr>
                <w:rFonts w:asciiTheme="minorHAnsi" w:hAnsiTheme="minorHAnsi" w:cstheme="minorHAnsi"/>
                <w:b w:val="0"/>
                <w:bCs w:val="0"/>
                <w:sz w:val="18"/>
                <w:szCs w:val="18"/>
                <w:shd w:val="clear" w:color="auto" w:fill="FFFFFF"/>
              </w:rPr>
              <w:t xml:space="preserve">Zakon o sjemenu i sadnom materijalu poljoprivrednog bilja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FBiH", No. 55/01, 31/14)</w:t>
            </w:r>
          </w:p>
          <w:p w14:paraId="5C016A12" w14:textId="77777777" w:rsidR="00B77246" w:rsidRPr="00381AB1" w:rsidRDefault="00B77246" w:rsidP="000621D2">
            <w:pPr>
              <w:pStyle w:val="NormalWeb"/>
              <w:spacing w:before="20" w:beforeAutospacing="0" w:after="20" w:afterAutospacing="0"/>
              <w:rPr>
                <w:rFonts w:asciiTheme="minorHAnsi" w:hAnsiTheme="minorHAnsi" w:cstheme="minorHAnsi"/>
                <w:b w:val="0"/>
                <w:bCs w:val="0"/>
                <w:sz w:val="18"/>
                <w:szCs w:val="18"/>
                <w:shd w:val="clear" w:color="auto" w:fill="FFFFFF"/>
              </w:rPr>
            </w:pPr>
          </w:p>
        </w:tc>
        <w:tc>
          <w:tcPr>
            <w:tcW w:w="0" w:type="auto"/>
            <w:shd w:val="clear" w:color="auto" w:fill="auto"/>
          </w:tcPr>
          <w:p w14:paraId="3D4F2E99" w14:textId="3FACD56F" w:rsidR="00B77246" w:rsidRPr="00381AB1" w:rsidRDefault="00C704A3" w:rsidP="000621D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81AB1">
              <w:rPr>
                <w:rFonts w:asciiTheme="minorHAnsi" w:hAnsiTheme="minorHAnsi" w:cstheme="minorHAnsi"/>
                <w:sz w:val="18"/>
                <w:szCs w:val="18"/>
                <w:shd w:val="clear" w:color="auto" w:fill="FFFFFF"/>
              </w:rPr>
              <w:t>Ovim Zakonom uređuje se proizvodnja, promet i uvoz poljoprivrednog sjemena i sadnog materijala, te druga pitanja od značaja za provedbu jedinstvenog sistema i pristupa ovim pitanjima na teritoriji Federacije Bosne i Hercegovine</w:t>
            </w:r>
            <w:r w:rsidR="00B77246" w:rsidRPr="00381AB1">
              <w:rPr>
                <w:rFonts w:asciiTheme="minorHAnsi" w:hAnsiTheme="minorHAnsi" w:cstheme="minorHAnsi"/>
                <w:sz w:val="18"/>
                <w:szCs w:val="18"/>
                <w:shd w:val="clear" w:color="auto" w:fill="FFFFFF"/>
              </w:rPr>
              <w:t>.</w:t>
            </w:r>
          </w:p>
        </w:tc>
      </w:tr>
      <w:tr w:rsidR="00B77246" w:rsidRPr="00381AB1" w14:paraId="3371D38F"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95105" w14:textId="232386DD" w:rsidR="00B77246" w:rsidRPr="00381AB1" w:rsidRDefault="00C94FE6"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b w:val="0"/>
                <w:bCs w:val="0"/>
                <w:sz w:val="18"/>
                <w:szCs w:val="18"/>
                <w:shd w:val="clear" w:color="auto" w:fill="FFFFFF"/>
              </w:rPr>
              <w:t xml:space="preserve">Pravilnik o sadržaju, načinu i uvjetima upisa u registre poljoprivrednog sjemena i poljoprivrednog sadnog materijala </w:t>
            </w:r>
            <w:r w:rsidR="00B77246" w:rsidRPr="00381AB1">
              <w:rPr>
                <w:rFonts w:asciiTheme="minorHAnsi" w:hAnsiTheme="minorHAnsi" w:cstheme="minorHAnsi"/>
                <w:b w:val="0"/>
                <w:bCs w:val="0"/>
                <w:sz w:val="18"/>
                <w:szCs w:val="18"/>
                <w:shd w:val="clear" w:color="auto" w:fill="FFFFFF"/>
              </w:rPr>
              <w:t>("</w:t>
            </w:r>
            <w:r w:rsidR="00C704A3"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FBiH", No. 05/03)</w:t>
            </w:r>
          </w:p>
        </w:tc>
        <w:tc>
          <w:tcPr>
            <w:tcW w:w="0" w:type="auto"/>
            <w:shd w:val="clear" w:color="auto" w:fill="auto"/>
          </w:tcPr>
          <w:p w14:paraId="3C1602AF" w14:textId="536C59E9" w:rsidR="00B77246" w:rsidRPr="00381AB1" w:rsidRDefault="00C94FE6" w:rsidP="000621D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Ovim  se  pravilnikom  propisuju  sadržaj,  oblik  i  način  vođenja  Registra  proizvođača poljoprivrednog  sjemena,  presadnica  i  micelija jestivih i ljekovitih gljiva, Registra dorađivača poljoprivrednog sjemena, Registra laboratorija za kontrolu kvaliteta poljoprivrednog sjemena, Registra uvoznika poljoprivrednog sjemena, sadnog materijala, presadnica i micelija jestivih i ljekovitih gljiva, Registra proizvođača poljoprivrednog sadnog </w:t>
            </w:r>
            <w:r w:rsidRPr="00381AB1">
              <w:rPr>
                <w:rFonts w:asciiTheme="minorHAnsi" w:hAnsiTheme="minorHAnsi" w:cstheme="minorHAnsi"/>
                <w:sz w:val="18"/>
                <w:szCs w:val="18"/>
                <w:shd w:val="clear" w:color="auto" w:fill="FFFFFF"/>
              </w:rPr>
              <w:lastRenderedPageBreak/>
              <w:t>materijala i uvjeti koje moraju zadovoljiti pravna lica za upis u Registar te sadržaj prijave za upis</w:t>
            </w:r>
            <w:r w:rsidR="00B77246" w:rsidRPr="00381AB1">
              <w:rPr>
                <w:rFonts w:asciiTheme="minorHAnsi" w:hAnsiTheme="minorHAnsi" w:cstheme="minorHAnsi"/>
                <w:sz w:val="18"/>
                <w:szCs w:val="18"/>
                <w:shd w:val="clear" w:color="auto" w:fill="FFFFFF"/>
              </w:rPr>
              <w:t>.</w:t>
            </w:r>
          </w:p>
        </w:tc>
      </w:tr>
      <w:tr w:rsidR="00B77246" w:rsidRPr="00381AB1" w14:paraId="14B0BF4D" w14:textId="77777777" w:rsidTr="00062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DE294" w14:textId="3D8951DD" w:rsidR="00B77246" w:rsidRPr="00381AB1" w:rsidRDefault="00C94FE6"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b w:val="0"/>
                <w:bCs w:val="0"/>
                <w:sz w:val="18"/>
                <w:szCs w:val="18"/>
                <w:shd w:val="clear" w:color="auto" w:fill="FFFFFF"/>
              </w:rPr>
              <w:lastRenderedPageBreak/>
              <w:t xml:space="preserve">Pravilnik o osnovnim zahtjevima, o kvalitetu poljoprivrednog sadnog materijala, načinu pakovanja, plombiranja, </w:t>
            </w:r>
            <w:proofErr w:type="spellStart"/>
            <w:r w:rsidRPr="00381AB1">
              <w:rPr>
                <w:rFonts w:asciiTheme="minorHAnsi" w:hAnsiTheme="minorHAnsi" w:cstheme="minorHAnsi"/>
                <w:b w:val="0"/>
                <w:bCs w:val="0"/>
                <w:sz w:val="18"/>
                <w:szCs w:val="18"/>
                <w:shd w:val="clear" w:color="auto" w:fill="FFFFFF"/>
              </w:rPr>
              <w:t>deklarisanja</w:t>
            </w:r>
            <w:proofErr w:type="spellEnd"/>
            <w:r w:rsidRPr="00381AB1">
              <w:rPr>
                <w:rFonts w:asciiTheme="minorHAnsi" w:hAnsiTheme="minorHAnsi" w:cstheme="minorHAnsi"/>
                <w:b w:val="0"/>
                <w:bCs w:val="0"/>
                <w:sz w:val="18"/>
                <w:szCs w:val="18"/>
                <w:shd w:val="clear" w:color="auto" w:fill="FFFFFF"/>
              </w:rPr>
              <w:t xml:space="preserve"> i </w:t>
            </w:r>
            <w:proofErr w:type="spellStart"/>
            <w:r w:rsidRPr="00381AB1">
              <w:rPr>
                <w:rFonts w:asciiTheme="minorHAnsi" w:hAnsiTheme="minorHAnsi" w:cstheme="minorHAnsi"/>
                <w:b w:val="0"/>
                <w:bCs w:val="0"/>
                <w:sz w:val="18"/>
                <w:szCs w:val="18"/>
                <w:shd w:val="clear" w:color="auto" w:fill="FFFFFF"/>
              </w:rPr>
              <w:t>uslovima</w:t>
            </w:r>
            <w:proofErr w:type="spellEnd"/>
            <w:r w:rsidRPr="00381AB1">
              <w:rPr>
                <w:rFonts w:asciiTheme="minorHAnsi" w:hAnsiTheme="minorHAnsi" w:cstheme="minorHAnsi"/>
                <w:b w:val="0"/>
                <w:bCs w:val="0"/>
                <w:sz w:val="18"/>
                <w:szCs w:val="18"/>
                <w:shd w:val="clear" w:color="auto" w:fill="FFFFFF"/>
              </w:rPr>
              <w:t xml:space="preserve"> čuvanja sadnog materijala poljoprivrednog bilja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Službene novine</w:t>
            </w:r>
            <w:r w:rsidR="00B77246" w:rsidRPr="00381AB1">
              <w:rPr>
                <w:rFonts w:asciiTheme="minorHAnsi" w:hAnsiTheme="minorHAnsi" w:cstheme="minorHAnsi"/>
                <w:b w:val="0"/>
                <w:bCs w:val="0"/>
                <w:sz w:val="18"/>
                <w:szCs w:val="18"/>
                <w:shd w:val="clear" w:color="auto" w:fill="FFFFFF"/>
              </w:rPr>
              <w:t xml:space="preserve"> FBiH", No. 51/03, 58/03)</w:t>
            </w:r>
          </w:p>
        </w:tc>
        <w:tc>
          <w:tcPr>
            <w:tcW w:w="0" w:type="auto"/>
            <w:shd w:val="clear" w:color="auto" w:fill="auto"/>
          </w:tcPr>
          <w:p w14:paraId="657A0222" w14:textId="65B3E14B" w:rsidR="00B77246" w:rsidRPr="00381AB1" w:rsidRDefault="00C94FE6" w:rsidP="000621D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Ovim Pravilnikom propisuju se osnovni zahtjevi o kvalitetu poljoprivrednog sadnog materijala, način pakovanja, plombiranja i </w:t>
            </w:r>
            <w:proofErr w:type="spellStart"/>
            <w:r w:rsidRPr="00381AB1">
              <w:rPr>
                <w:rFonts w:asciiTheme="minorHAnsi" w:hAnsiTheme="minorHAnsi" w:cstheme="minorHAnsi"/>
                <w:sz w:val="18"/>
                <w:szCs w:val="18"/>
                <w:shd w:val="clear" w:color="auto" w:fill="FFFFFF"/>
              </w:rPr>
              <w:t>deklarisanja</w:t>
            </w:r>
            <w:proofErr w:type="spellEnd"/>
            <w:r w:rsidRPr="00381AB1">
              <w:rPr>
                <w:rFonts w:asciiTheme="minorHAnsi" w:hAnsiTheme="minorHAnsi" w:cstheme="minorHAnsi"/>
                <w:sz w:val="18"/>
                <w:szCs w:val="18"/>
                <w:shd w:val="clear" w:color="auto" w:fill="FFFFFF"/>
              </w:rPr>
              <w:t xml:space="preserve">, obrazac i boja deklaracije prema kategoriji sadnog materijala, način vođenja evidencije o </w:t>
            </w:r>
            <w:proofErr w:type="spellStart"/>
            <w:r w:rsidRPr="00381AB1">
              <w:rPr>
                <w:rFonts w:asciiTheme="minorHAnsi" w:hAnsiTheme="minorHAnsi" w:cstheme="minorHAnsi"/>
                <w:sz w:val="18"/>
                <w:szCs w:val="18"/>
                <w:shd w:val="clear" w:color="auto" w:fill="FFFFFF"/>
              </w:rPr>
              <w:t>izdatim</w:t>
            </w:r>
            <w:proofErr w:type="spellEnd"/>
            <w:r w:rsidRPr="00381AB1">
              <w:rPr>
                <w:rFonts w:asciiTheme="minorHAnsi" w:hAnsiTheme="minorHAnsi" w:cstheme="minorHAnsi"/>
                <w:sz w:val="18"/>
                <w:szCs w:val="18"/>
                <w:shd w:val="clear" w:color="auto" w:fill="FFFFFF"/>
              </w:rPr>
              <w:t xml:space="preserve"> deklaracijama, te </w:t>
            </w:r>
            <w:proofErr w:type="spellStart"/>
            <w:r w:rsidRPr="00381AB1">
              <w:rPr>
                <w:rFonts w:asciiTheme="minorHAnsi" w:hAnsiTheme="minorHAnsi" w:cstheme="minorHAnsi"/>
                <w:sz w:val="18"/>
                <w:szCs w:val="18"/>
                <w:shd w:val="clear" w:color="auto" w:fill="FFFFFF"/>
              </w:rPr>
              <w:t>uslovi</w:t>
            </w:r>
            <w:proofErr w:type="spellEnd"/>
            <w:r w:rsidRPr="00381AB1">
              <w:rPr>
                <w:rFonts w:asciiTheme="minorHAnsi" w:hAnsiTheme="minorHAnsi" w:cstheme="minorHAnsi"/>
                <w:sz w:val="18"/>
                <w:szCs w:val="18"/>
                <w:shd w:val="clear" w:color="auto" w:fill="FFFFFF"/>
              </w:rPr>
              <w:t xml:space="preserve"> koji </w:t>
            </w:r>
            <w:proofErr w:type="spellStart"/>
            <w:r w:rsidRPr="00381AB1">
              <w:rPr>
                <w:rFonts w:asciiTheme="minorHAnsi" w:hAnsiTheme="minorHAnsi" w:cstheme="minorHAnsi"/>
                <w:sz w:val="18"/>
                <w:szCs w:val="18"/>
                <w:shd w:val="clear" w:color="auto" w:fill="FFFFFF"/>
              </w:rPr>
              <w:t>obezbjeđuju</w:t>
            </w:r>
            <w:proofErr w:type="spellEnd"/>
            <w:r w:rsidRPr="00381AB1">
              <w:rPr>
                <w:rFonts w:asciiTheme="minorHAnsi" w:hAnsiTheme="minorHAnsi" w:cstheme="minorHAnsi"/>
                <w:sz w:val="18"/>
                <w:szCs w:val="18"/>
                <w:shd w:val="clear" w:color="auto" w:fill="FFFFFF"/>
              </w:rPr>
              <w:t xml:space="preserve"> održavanje kvaliteta sadnog materijala</w:t>
            </w:r>
            <w:r w:rsidR="00B77246" w:rsidRPr="00381AB1">
              <w:rPr>
                <w:rFonts w:asciiTheme="minorHAnsi" w:hAnsiTheme="minorHAnsi" w:cstheme="minorHAnsi"/>
                <w:sz w:val="18"/>
                <w:szCs w:val="18"/>
                <w:shd w:val="clear" w:color="auto" w:fill="FFFFFF"/>
              </w:rPr>
              <w:t>.</w:t>
            </w:r>
          </w:p>
        </w:tc>
      </w:tr>
      <w:tr w:rsidR="00B77246" w:rsidRPr="00381AB1" w14:paraId="458DC443"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7A47E" w14:textId="6A63FC42" w:rsidR="00B77246" w:rsidRPr="00381AB1" w:rsidRDefault="00C94FE6" w:rsidP="000621D2">
            <w:pPr>
              <w:pStyle w:val="NormalWeb"/>
              <w:spacing w:before="20" w:beforeAutospacing="0" w:after="20" w:afterAutospacing="0"/>
              <w:rPr>
                <w:rFonts w:asciiTheme="minorHAnsi" w:hAnsiTheme="minorHAnsi" w:cstheme="minorHAnsi"/>
                <w:sz w:val="18"/>
                <w:szCs w:val="18"/>
                <w:shd w:val="clear" w:color="auto" w:fill="FFFFFF"/>
              </w:rPr>
            </w:pPr>
            <w:r w:rsidRPr="00381AB1">
              <w:rPr>
                <w:rFonts w:asciiTheme="minorHAnsi" w:hAnsiTheme="minorHAnsi" w:cstheme="minorHAnsi"/>
                <w:b w:val="0"/>
                <w:bCs w:val="0"/>
                <w:sz w:val="18"/>
                <w:szCs w:val="18"/>
                <w:shd w:val="clear" w:color="auto" w:fill="FFFFFF"/>
              </w:rPr>
              <w:t xml:space="preserve">Pravilnik o osnovnim zahtjevima o kvaliteti, pakiranju i </w:t>
            </w:r>
            <w:proofErr w:type="spellStart"/>
            <w:r w:rsidRPr="00381AB1">
              <w:rPr>
                <w:rFonts w:asciiTheme="minorHAnsi" w:hAnsiTheme="minorHAnsi" w:cstheme="minorHAnsi"/>
                <w:b w:val="0"/>
                <w:bCs w:val="0"/>
                <w:sz w:val="18"/>
                <w:szCs w:val="18"/>
                <w:shd w:val="clear" w:color="auto" w:fill="FFFFFF"/>
              </w:rPr>
              <w:t>deklarisanju</w:t>
            </w:r>
            <w:proofErr w:type="spellEnd"/>
            <w:r w:rsidRPr="00381AB1">
              <w:rPr>
                <w:rFonts w:asciiTheme="minorHAnsi" w:hAnsiTheme="minorHAnsi" w:cstheme="minorHAnsi"/>
                <w:b w:val="0"/>
                <w:bCs w:val="0"/>
                <w:sz w:val="18"/>
                <w:szCs w:val="18"/>
                <w:shd w:val="clear" w:color="auto" w:fill="FFFFFF"/>
              </w:rPr>
              <w:t xml:space="preserve"> sjemena poljoprivrednog bilja </w:t>
            </w:r>
            <w:r w:rsidR="00B77246" w:rsidRPr="00381AB1">
              <w:rPr>
                <w:rFonts w:asciiTheme="minorHAnsi" w:hAnsiTheme="minorHAnsi" w:cstheme="minorHAnsi"/>
                <w:b w:val="0"/>
                <w:bCs w:val="0"/>
                <w:sz w:val="18"/>
                <w:szCs w:val="18"/>
                <w:shd w:val="clear" w:color="auto" w:fill="FFFFFF"/>
              </w:rPr>
              <w:t>("</w:t>
            </w:r>
            <w:r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shd w:val="clear" w:color="auto" w:fill="FFFFFF"/>
              </w:rPr>
              <w:t>FBiH", No. 49/03, 12/04)</w:t>
            </w:r>
          </w:p>
        </w:tc>
        <w:tc>
          <w:tcPr>
            <w:tcW w:w="0" w:type="auto"/>
            <w:shd w:val="clear" w:color="auto" w:fill="auto"/>
          </w:tcPr>
          <w:p w14:paraId="495E6677" w14:textId="36F96025" w:rsidR="00B77246" w:rsidRPr="00381AB1" w:rsidRDefault="00C94FE6" w:rsidP="000621D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shd w:val="clear" w:color="auto" w:fill="FFFFFF"/>
              </w:rPr>
            </w:pPr>
            <w:r w:rsidRPr="00381AB1">
              <w:rPr>
                <w:rFonts w:asciiTheme="minorHAnsi" w:hAnsiTheme="minorHAnsi" w:cstheme="minorHAnsi"/>
                <w:sz w:val="18"/>
                <w:szCs w:val="18"/>
                <w:shd w:val="clear" w:color="auto" w:fill="FFFFFF"/>
              </w:rPr>
              <w:t xml:space="preserve">Ovim pravilnikom propisuju se obaveze, postupci i metode za  uzorkovanje  sjemena  radi  utvrđivanja  kvaliteta  sjemena, </w:t>
            </w:r>
            <w:proofErr w:type="spellStart"/>
            <w:r w:rsidRPr="00381AB1">
              <w:rPr>
                <w:rFonts w:asciiTheme="minorHAnsi" w:hAnsiTheme="minorHAnsi" w:cstheme="minorHAnsi"/>
                <w:sz w:val="18"/>
                <w:szCs w:val="18"/>
                <w:shd w:val="clear" w:color="auto" w:fill="FFFFFF"/>
              </w:rPr>
              <w:t>uslovi</w:t>
            </w:r>
            <w:proofErr w:type="spellEnd"/>
            <w:r w:rsidRPr="00381AB1">
              <w:rPr>
                <w:rFonts w:asciiTheme="minorHAnsi" w:hAnsiTheme="minorHAnsi" w:cstheme="minorHAnsi"/>
                <w:sz w:val="18"/>
                <w:szCs w:val="18"/>
                <w:shd w:val="clear" w:color="auto" w:fill="FFFFFF"/>
              </w:rPr>
              <w:t xml:space="preserve"> i način pakovanja i </w:t>
            </w:r>
            <w:proofErr w:type="spellStart"/>
            <w:r w:rsidRPr="00381AB1">
              <w:rPr>
                <w:rFonts w:asciiTheme="minorHAnsi" w:hAnsiTheme="minorHAnsi" w:cstheme="minorHAnsi"/>
                <w:sz w:val="18"/>
                <w:szCs w:val="18"/>
                <w:shd w:val="clear" w:color="auto" w:fill="FFFFFF"/>
              </w:rPr>
              <w:t>deklarisanja</w:t>
            </w:r>
            <w:proofErr w:type="spellEnd"/>
            <w:r w:rsidRPr="00381AB1">
              <w:rPr>
                <w:rFonts w:asciiTheme="minorHAnsi" w:hAnsiTheme="minorHAnsi" w:cstheme="minorHAnsi"/>
                <w:sz w:val="18"/>
                <w:szCs w:val="18"/>
                <w:shd w:val="clear" w:color="auto" w:fill="FFFFFF"/>
              </w:rPr>
              <w:t xml:space="preserve"> sjemena, obaveze vođenja i obrasci evidencija koje vode dorađivači i uvoznici sjemena, te </w:t>
            </w:r>
            <w:proofErr w:type="spellStart"/>
            <w:r w:rsidRPr="00381AB1">
              <w:rPr>
                <w:rFonts w:asciiTheme="minorHAnsi" w:hAnsiTheme="minorHAnsi" w:cstheme="minorHAnsi"/>
                <w:sz w:val="18"/>
                <w:szCs w:val="18"/>
                <w:shd w:val="clear" w:color="auto" w:fill="FFFFFF"/>
              </w:rPr>
              <w:t>uslovi</w:t>
            </w:r>
            <w:proofErr w:type="spellEnd"/>
            <w:r w:rsidRPr="00381AB1">
              <w:rPr>
                <w:rFonts w:asciiTheme="minorHAnsi" w:hAnsiTheme="minorHAnsi" w:cstheme="minorHAnsi"/>
                <w:sz w:val="18"/>
                <w:szCs w:val="18"/>
                <w:shd w:val="clear" w:color="auto" w:fill="FFFFFF"/>
              </w:rPr>
              <w:t xml:space="preserve"> držanja i čuvanja sjemena u </w:t>
            </w:r>
            <w:proofErr w:type="spellStart"/>
            <w:r w:rsidRPr="00381AB1">
              <w:rPr>
                <w:rFonts w:asciiTheme="minorHAnsi" w:hAnsiTheme="minorHAnsi" w:cstheme="minorHAnsi"/>
                <w:sz w:val="18"/>
                <w:szCs w:val="18"/>
                <w:shd w:val="clear" w:color="auto" w:fill="FFFFFF"/>
              </w:rPr>
              <w:t>prodavnici</w:t>
            </w:r>
            <w:proofErr w:type="spellEnd"/>
            <w:r w:rsidR="00B77246" w:rsidRPr="00381AB1">
              <w:rPr>
                <w:rFonts w:asciiTheme="minorHAnsi" w:hAnsiTheme="minorHAnsi" w:cstheme="minorHAnsi"/>
                <w:sz w:val="18"/>
                <w:szCs w:val="18"/>
                <w:shd w:val="clear" w:color="auto" w:fill="FFFFFF"/>
              </w:rPr>
              <w:t>.</w:t>
            </w:r>
          </w:p>
        </w:tc>
      </w:tr>
      <w:tr w:rsidR="00B77246" w:rsidRPr="00381AB1" w14:paraId="581C106B" w14:textId="77777777" w:rsidTr="00062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F20CB" w14:textId="23B4BEB9" w:rsidR="00B77246" w:rsidRPr="00381AB1" w:rsidRDefault="00C704A3" w:rsidP="000621D2">
            <w:pPr>
              <w:pStyle w:val="NormalWeb"/>
              <w:spacing w:before="20" w:beforeAutospacing="0" w:after="20" w:afterAutospacing="0"/>
              <w:rPr>
                <w:rFonts w:asciiTheme="minorHAnsi" w:hAnsiTheme="minorHAnsi" w:cstheme="minorHAnsi"/>
                <w:b w:val="0"/>
                <w:bCs w:val="0"/>
                <w:sz w:val="18"/>
                <w:szCs w:val="18"/>
              </w:rPr>
            </w:pPr>
            <w:r w:rsidRPr="00381AB1">
              <w:rPr>
                <w:rFonts w:asciiTheme="minorHAnsi" w:hAnsiTheme="minorHAnsi" w:cstheme="minorHAnsi"/>
                <w:b w:val="0"/>
                <w:bCs w:val="0"/>
                <w:sz w:val="18"/>
                <w:szCs w:val="18"/>
              </w:rPr>
              <w:t xml:space="preserve">Pravilnik o utvrđivanju dozvoljenih količina štetnih i opasnih materija u zemljištu i metode njihovog ispitivanja </w:t>
            </w:r>
            <w:r w:rsidR="00B77246" w:rsidRPr="00381AB1">
              <w:rPr>
                <w:rFonts w:asciiTheme="minorHAnsi" w:hAnsiTheme="minorHAnsi" w:cstheme="minorHAnsi"/>
                <w:b w:val="0"/>
                <w:bCs w:val="0"/>
                <w:sz w:val="18"/>
                <w:szCs w:val="18"/>
              </w:rPr>
              <w:t>("</w:t>
            </w:r>
            <w:r w:rsidR="00C94FE6" w:rsidRPr="00381AB1">
              <w:rPr>
                <w:rFonts w:asciiTheme="minorHAnsi" w:hAnsiTheme="minorHAnsi" w:cstheme="minorHAnsi"/>
                <w:b w:val="0"/>
                <w:bCs w:val="0"/>
                <w:sz w:val="18"/>
                <w:szCs w:val="18"/>
                <w:shd w:val="clear" w:color="auto" w:fill="FFFFFF"/>
              </w:rPr>
              <w:t xml:space="preserve">Službene novine </w:t>
            </w:r>
            <w:r w:rsidR="00B77246" w:rsidRPr="00381AB1">
              <w:rPr>
                <w:rFonts w:asciiTheme="minorHAnsi" w:hAnsiTheme="minorHAnsi" w:cstheme="minorHAnsi"/>
                <w:b w:val="0"/>
                <w:bCs w:val="0"/>
                <w:sz w:val="18"/>
                <w:szCs w:val="18"/>
              </w:rPr>
              <w:t>FBiH", No. 72/09)</w:t>
            </w:r>
          </w:p>
        </w:tc>
        <w:tc>
          <w:tcPr>
            <w:tcW w:w="0" w:type="auto"/>
            <w:shd w:val="clear" w:color="auto" w:fill="auto"/>
          </w:tcPr>
          <w:p w14:paraId="5B89FF82" w14:textId="587B4DC3" w:rsidR="00B77246" w:rsidRPr="00381AB1" w:rsidRDefault="00C94FE6" w:rsidP="000621D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81AB1">
              <w:rPr>
                <w:rFonts w:asciiTheme="minorHAnsi" w:hAnsiTheme="minorHAnsi" w:cstheme="minorHAnsi"/>
                <w:sz w:val="18"/>
                <w:szCs w:val="18"/>
                <w:shd w:val="clear" w:color="auto" w:fill="FFFFFF"/>
              </w:rPr>
              <w:t>Ovim Pravilnikom su definirane štetne i opasne materije, uključujući i mulj od tretmana otpadnih voda, te maksimalni dozvoljeni sadržaj u različitim vrstama zemljišta. Pored toga, Pravilnik propisuje uzimanje uzoraka i praćenje prisustva organskog i mineralnog otpada, kao i sredstava za zaštitu bilja u tlu</w:t>
            </w:r>
            <w:r w:rsidR="00B77246" w:rsidRPr="00381AB1">
              <w:rPr>
                <w:rFonts w:asciiTheme="minorHAnsi" w:hAnsiTheme="minorHAnsi" w:cstheme="minorHAnsi"/>
                <w:sz w:val="18"/>
                <w:szCs w:val="18"/>
                <w:shd w:val="clear" w:color="auto" w:fill="FFFFFF"/>
              </w:rPr>
              <w:t>.</w:t>
            </w:r>
          </w:p>
        </w:tc>
      </w:tr>
      <w:bookmarkEnd w:id="116"/>
    </w:tbl>
    <w:p w14:paraId="47AEABD1" w14:textId="32B3E422" w:rsidR="00B77246" w:rsidRDefault="00B77246" w:rsidP="00B77246">
      <w:pPr>
        <w:spacing w:after="0"/>
        <w:jc w:val="both"/>
        <w:rPr>
          <w:rFonts w:cs="Calibri"/>
          <w:szCs w:val="24"/>
          <w:lang w:val="hr-HR"/>
        </w:rPr>
      </w:pPr>
    </w:p>
    <w:p w14:paraId="3A43C73E" w14:textId="441D97C7" w:rsidR="008079AF" w:rsidRPr="00381AB1" w:rsidRDefault="008079AF" w:rsidP="00B77246">
      <w:pPr>
        <w:spacing w:after="0"/>
        <w:jc w:val="both"/>
        <w:rPr>
          <w:rFonts w:cs="Calibri"/>
          <w:szCs w:val="24"/>
          <w:lang w:val="hr-HR"/>
        </w:rPr>
      </w:pPr>
      <w:r w:rsidRPr="008079AF">
        <w:rPr>
          <w:rFonts w:cs="Calibri"/>
          <w:szCs w:val="24"/>
          <w:lang w:val="hr-HR"/>
        </w:rPr>
        <w:t>Gore navedeni zakoni relevantni su za ARCP projek</w:t>
      </w:r>
      <w:r>
        <w:rPr>
          <w:rFonts w:cs="Calibri"/>
          <w:szCs w:val="24"/>
          <w:lang w:val="hr-HR"/>
        </w:rPr>
        <w:t>a</w:t>
      </w:r>
      <w:r w:rsidRPr="008079AF">
        <w:rPr>
          <w:rFonts w:cs="Calibri"/>
          <w:szCs w:val="24"/>
          <w:lang w:val="hr-HR"/>
        </w:rPr>
        <w:t>t jer se njegove aktivnosti, u po</w:t>
      </w:r>
      <w:r>
        <w:rPr>
          <w:rFonts w:cs="Calibri"/>
          <w:szCs w:val="24"/>
          <w:lang w:val="hr-HR"/>
        </w:rPr>
        <w:t>d-</w:t>
      </w:r>
      <w:r w:rsidRPr="008079AF">
        <w:rPr>
          <w:rFonts w:cs="Calibri"/>
          <w:szCs w:val="24"/>
          <w:lang w:val="hr-HR"/>
        </w:rPr>
        <w:t xml:space="preserve">komponenti 1.2., </w:t>
      </w:r>
      <w:r>
        <w:rPr>
          <w:rFonts w:cs="Calibri"/>
          <w:szCs w:val="24"/>
          <w:lang w:val="hr-HR"/>
        </w:rPr>
        <w:t>b</w:t>
      </w:r>
      <w:r w:rsidRPr="008079AF">
        <w:rPr>
          <w:rFonts w:cs="Calibri"/>
          <w:szCs w:val="24"/>
          <w:lang w:val="hr-HR"/>
        </w:rPr>
        <w:t>ave pitanjima poboljšanja proizvodnje sjemena i sadnog materijala te uvođenja sorti usjeva. Faza rada po</w:t>
      </w:r>
      <w:r>
        <w:rPr>
          <w:rFonts w:cs="Calibri"/>
          <w:szCs w:val="24"/>
          <w:lang w:val="hr-HR"/>
        </w:rPr>
        <w:t>d-</w:t>
      </w:r>
      <w:r w:rsidRPr="008079AF">
        <w:rPr>
          <w:rFonts w:cs="Calibri"/>
          <w:szCs w:val="24"/>
          <w:lang w:val="hr-HR"/>
        </w:rPr>
        <w:t>komponente 2.2 vjerojatno će uključivati upotrebu pesticida i gnojiva za poljoprivrednu proizvodnju, što je također regulirano gore spomenutim zakonima.</w:t>
      </w:r>
    </w:p>
    <w:p w14:paraId="22F91633" w14:textId="20F009DB" w:rsidR="00A573F2" w:rsidRPr="00381AB1" w:rsidRDefault="00A573F2" w:rsidP="002810F9">
      <w:pPr>
        <w:pStyle w:val="Heading4"/>
        <w:rPr>
          <w:lang w:val="hr-HR"/>
        </w:rPr>
      </w:pPr>
      <w:bookmarkStart w:id="117" w:name="_Toc77075234"/>
      <w:r w:rsidRPr="00381AB1">
        <w:rPr>
          <w:lang w:val="hr-HR"/>
        </w:rPr>
        <w:t>5.2.</w:t>
      </w:r>
      <w:r w:rsidR="00D43BBF">
        <w:rPr>
          <w:lang w:val="hr-HR"/>
        </w:rPr>
        <w:t>4</w:t>
      </w:r>
      <w:r w:rsidRPr="00381AB1">
        <w:rPr>
          <w:lang w:val="hr-HR"/>
        </w:rPr>
        <w:t xml:space="preserve">. </w:t>
      </w:r>
      <w:r w:rsidR="0026139A" w:rsidRPr="00381AB1">
        <w:rPr>
          <w:lang w:val="hr-HR"/>
        </w:rPr>
        <w:t>Propisi o upravljanju otpadom</w:t>
      </w:r>
      <w:bookmarkEnd w:id="117"/>
    </w:p>
    <w:p w14:paraId="48D568BC" w14:textId="6DC23AA0" w:rsidR="00A573F2" w:rsidRPr="00381AB1" w:rsidRDefault="0026139A" w:rsidP="00A573F2">
      <w:pPr>
        <w:jc w:val="both"/>
        <w:rPr>
          <w:rFonts w:cs="Calibri"/>
          <w:szCs w:val="24"/>
          <w:lang w:val="hr-HR"/>
        </w:rPr>
      </w:pPr>
      <w:r w:rsidRPr="00381AB1">
        <w:rPr>
          <w:rFonts w:cs="Calibri"/>
          <w:szCs w:val="24"/>
          <w:lang w:val="hr-HR"/>
        </w:rPr>
        <w:t>U</w:t>
      </w:r>
      <w:r w:rsidR="00A573F2" w:rsidRPr="00381AB1">
        <w:rPr>
          <w:rFonts w:cs="Calibri"/>
          <w:szCs w:val="24"/>
          <w:lang w:val="hr-HR"/>
        </w:rPr>
        <w:t xml:space="preserve"> FBiH, </w:t>
      </w:r>
      <w:r w:rsidRPr="00381AB1">
        <w:rPr>
          <w:rFonts w:cs="Calibri"/>
          <w:szCs w:val="24"/>
          <w:lang w:val="hr-HR"/>
        </w:rPr>
        <w:t xml:space="preserve">upravljanje otpadom je </w:t>
      </w:r>
      <w:proofErr w:type="spellStart"/>
      <w:r w:rsidRPr="00381AB1">
        <w:rPr>
          <w:rFonts w:cs="Calibri"/>
          <w:szCs w:val="24"/>
          <w:lang w:val="hr-HR"/>
        </w:rPr>
        <w:t>regulisano</w:t>
      </w:r>
      <w:proofErr w:type="spellEnd"/>
      <w:r w:rsidR="00A573F2" w:rsidRPr="00381AB1">
        <w:rPr>
          <w:rFonts w:cs="Calibri"/>
          <w:szCs w:val="24"/>
          <w:lang w:val="hr-HR"/>
        </w:rPr>
        <w:t xml:space="preserve"> </w:t>
      </w:r>
      <w:r w:rsidRPr="00381AB1">
        <w:rPr>
          <w:rFonts w:cs="Calibri"/>
          <w:szCs w:val="24"/>
          <w:u w:val="single"/>
          <w:lang w:val="hr-HR"/>
        </w:rPr>
        <w:t xml:space="preserve">Zakonom o upravljanju otpadom </w:t>
      </w:r>
      <w:r w:rsidR="00A573F2" w:rsidRPr="00381AB1">
        <w:rPr>
          <w:rFonts w:cs="Calibri"/>
          <w:iCs/>
          <w:szCs w:val="24"/>
          <w:u w:val="single"/>
          <w:lang w:val="hr-HR"/>
        </w:rPr>
        <w:t>FBiH</w:t>
      </w:r>
      <w:r w:rsidR="00A573F2" w:rsidRPr="00381AB1">
        <w:rPr>
          <w:rFonts w:cs="Calibri"/>
          <w:szCs w:val="24"/>
          <w:vertAlign w:val="superscript"/>
          <w:lang w:val="hr-HR"/>
        </w:rPr>
        <w:footnoteReference w:id="70"/>
      </w:r>
      <w:r w:rsidR="00A573F2" w:rsidRPr="00381AB1">
        <w:rPr>
          <w:rFonts w:cs="Calibri"/>
          <w:szCs w:val="24"/>
          <w:lang w:val="hr-HR"/>
        </w:rPr>
        <w:t xml:space="preserve">. </w:t>
      </w:r>
      <w:r w:rsidRPr="00381AB1">
        <w:rPr>
          <w:rFonts w:cs="Calibri"/>
          <w:szCs w:val="24"/>
          <w:lang w:val="hr-HR"/>
        </w:rPr>
        <w:t>Prema Zakonu o zaštiti okoliša FBiH, Zahtjev za okolišnu dozvolu mora biti popraćen Planom upravljanja otpadom. Član 19. Zakona o upravljanju otpadom FBiH propisuje da Plan upravljanja otpadom sadrži sljedeće</w:t>
      </w:r>
      <w:r w:rsidR="00A573F2" w:rsidRPr="00381AB1">
        <w:rPr>
          <w:rFonts w:cs="Calibri"/>
          <w:szCs w:val="24"/>
          <w:lang w:val="hr-HR"/>
        </w:rPr>
        <w:t xml:space="preserve">: </w:t>
      </w:r>
    </w:p>
    <w:p w14:paraId="1E90ABEF" w14:textId="77777777" w:rsidR="0026139A" w:rsidRPr="00381AB1" w:rsidRDefault="0026139A" w:rsidP="00534314">
      <w:pPr>
        <w:numPr>
          <w:ilvl w:val="0"/>
          <w:numId w:val="7"/>
        </w:numPr>
        <w:ind w:left="425" w:hanging="357"/>
        <w:contextualSpacing/>
        <w:jc w:val="both"/>
        <w:rPr>
          <w:lang w:val="hr-HR"/>
        </w:rPr>
      </w:pPr>
      <w:r w:rsidRPr="00381AB1">
        <w:rPr>
          <w:lang w:val="hr-HR"/>
        </w:rPr>
        <w:t>Dokumentaciju o otpadu koji proizvodi poduzeće (porijeklo, vrsta otpada u skladu sa listom klasifikacije otpada, sastav, količina),</w:t>
      </w:r>
    </w:p>
    <w:p w14:paraId="2F20BAAE" w14:textId="2EE37F9F" w:rsidR="0026139A" w:rsidRPr="00381AB1" w:rsidRDefault="0026139A" w:rsidP="00534314">
      <w:pPr>
        <w:numPr>
          <w:ilvl w:val="0"/>
          <w:numId w:val="7"/>
        </w:numPr>
        <w:ind w:left="425" w:hanging="357"/>
        <w:contextualSpacing/>
        <w:jc w:val="both"/>
        <w:rPr>
          <w:lang w:val="hr-HR"/>
        </w:rPr>
      </w:pPr>
      <w:r w:rsidRPr="00381AB1">
        <w:rPr>
          <w:lang w:val="hr-HR"/>
        </w:rPr>
        <w:t>Mjere koje se trebaju poduzeti radi sprječavanja proizvodnje otpada, posebice kada se radi o opasnom otpadu,</w:t>
      </w:r>
    </w:p>
    <w:p w14:paraId="15A66A4C" w14:textId="0D8D26E8" w:rsidR="0026139A" w:rsidRPr="00381AB1" w:rsidRDefault="0026139A" w:rsidP="00534314">
      <w:pPr>
        <w:numPr>
          <w:ilvl w:val="0"/>
          <w:numId w:val="7"/>
        </w:numPr>
        <w:ind w:left="425" w:hanging="357"/>
        <w:contextualSpacing/>
        <w:jc w:val="both"/>
        <w:rPr>
          <w:lang w:val="hr-HR"/>
        </w:rPr>
      </w:pPr>
      <w:r w:rsidRPr="00381AB1">
        <w:rPr>
          <w:lang w:val="hr-HR"/>
        </w:rPr>
        <w:t>Odvajanje otpada, posebice opasnog otpada od druge vrste otpada i od otpada koji će se ponovo koristiti,</w:t>
      </w:r>
    </w:p>
    <w:p w14:paraId="2C48AB38" w14:textId="6F077E82" w:rsidR="0026139A" w:rsidRPr="00381AB1" w:rsidRDefault="0026139A" w:rsidP="00534314">
      <w:pPr>
        <w:numPr>
          <w:ilvl w:val="0"/>
          <w:numId w:val="7"/>
        </w:numPr>
        <w:ind w:left="425" w:hanging="357"/>
        <w:contextualSpacing/>
        <w:jc w:val="both"/>
        <w:rPr>
          <w:lang w:val="hr-HR"/>
        </w:rPr>
      </w:pPr>
      <w:r w:rsidRPr="00381AB1">
        <w:rPr>
          <w:lang w:val="hr-HR"/>
        </w:rPr>
        <w:t>Prakse odlaganja otpada,</w:t>
      </w:r>
    </w:p>
    <w:p w14:paraId="5F90A68A" w14:textId="17107FE7" w:rsidR="00A573F2" w:rsidRPr="00381AB1" w:rsidRDefault="0026139A" w:rsidP="00534314">
      <w:pPr>
        <w:numPr>
          <w:ilvl w:val="0"/>
          <w:numId w:val="7"/>
        </w:numPr>
        <w:ind w:left="425" w:hanging="357"/>
        <w:jc w:val="both"/>
        <w:rPr>
          <w:lang w:val="hr-HR"/>
        </w:rPr>
      </w:pPr>
      <w:r w:rsidRPr="00381AB1">
        <w:rPr>
          <w:lang w:val="hr-HR"/>
        </w:rPr>
        <w:t>Metode tretmana i/ili odlaganja otpada</w:t>
      </w:r>
      <w:r w:rsidR="00A573F2" w:rsidRPr="00381AB1">
        <w:rPr>
          <w:lang w:val="hr-HR"/>
        </w:rPr>
        <w:t xml:space="preserve">. </w:t>
      </w:r>
    </w:p>
    <w:p w14:paraId="4B51E4F5" w14:textId="52D58F37" w:rsidR="00A573F2" w:rsidRPr="00381AB1" w:rsidRDefault="00411CFC" w:rsidP="00A573F2">
      <w:pPr>
        <w:jc w:val="both"/>
        <w:rPr>
          <w:rFonts w:cs="Calibri"/>
          <w:szCs w:val="24"/>
          <w:lang w:val="hr-HR"/>
        </w:rPr>
      </w:pPr>
      <w:r w:rsidRPr="00381AB1">
        <w:rPr>
          <w:rFonts w:cs="Calibri"/>
          <w:szCs w:val="24"/>
          <w:lang w:val="hr-HR"/>
        </w:rPr>
        <w:t>Pravilnik o građevinskom otpadu sa listama</w:t>
      </w:r>
      <w:r w:rsidR="00A573F2" w:rsidRPr="00381AB1">
        <w:rPr>
          <w:rFonts w:cs="Calibri"/>
          <w:szCs w:val="24"/>
          <w:vertAlign w:val="superscript"/>
          <w:lang w:val="hr-HR"/>
        </w:rPr>
        <w:footnoteReference w:id="71"/>
      </w:r>
      <w:r w:rsidR="00A573F2" w:rsidRPr="00381AB1">
        <w:rPr>
          <w:rFonts w:cs="Calibri"/>
          <w:szCs w:val="24"/>
          <w:vertAlign w:val="superscript"/>
          <w:lang w:val="hr-HR"/>
        </w:rPr>
        <w:t xml:space="preserve"> </w:t>
      </w:r>
      <w:r w:rsidRPr="00381AB1">
        <w:rPr>
          <w:rFonts w:cs="Calibri"/>
          <w:szCs w:val="24"/>
          <w:lang w:val="hr-HR"/>
        </w:rPr>
        <w:t>utvrđuje se lista kategorija otpada prema djelatnostima u kojima se proizvodi. Neke kategorije otpada koji će se možda proizvoditi kao rezultat aktivnosti koje će biti potencijalno uključene u ovaj Projekt navedene su u nastavku</w:t>
      </w:r>
      <w:r w:rsidR="00A573F2" w:rsidRPr="00381AB1">
        <w:rPr>
          <w:rFonts w:cs="Calibri"/>
          <w:szCs w:val="24"/>
          <w:lang w:val="hr-HR"/>
        </w:rPr>
        <w:t xml:space="preserve">. </w:t>
      </w:r>
    </w:p>
    <w:p w14:paraId="06746CD1" w14:textId="77777777" w:rsidR="00D43BBF" w:rsidRDefault="00D43BBF">
      <w:pPr>
        <w:spacing w:after="160" w:line="259" w:lineRule="auto"/>
        <w:rPr>
          <w:i/>
          <w:iCs/>
          <w:color w:val="70AD47"/>
          <w:sz w:val="20"/>
          <w:szCs w:val="16"/>
          <w:lang w:val="hr-HR"/>
        </w:rPr>
      </w:pPr>
      <w:r>
        <w:rPr>
          <w:i/>
          <w:iCs/>
          <w:color w:val="70AD47"/>
          <w:sz w:val="20"/>
          <w:szCs w:val="16"/>
          <w:lang w:val="hr-HR"/>
        </w:rPr>
        <w:br w:type="page"/>
      </w:r>
    </w:p>
    <w:p w14:paraId="1FC96944" w14:textId="5D77DE3E" w:rsidR="00A573F2" w:rsidRPr="00381AB1" w:rsidRDefault="00A573F2" w:rsidP="00A573F2">
      <w:pPr>
        <w:pStyle w:val="BVIfnrCharCharCharCharChar"/>
        <w:spacing w:after="120"/>
        <w:rPr>
          <w:i/>
          <w:iCs/>
          <w:color w:val="70AD47"/>
          <w:sz w:val="20"/>
          <w:szCs w:val="16"/>
          <w:vertAlign w:val="baseline"/>
          <w:lang w:val="hr-HR"/>
        </w:rPr>
      </w:pPr>
      <w:bookmarkStart w:id="118" w:name="_Toc77075315"/>
      <w:r w:rsidRPr="00381AB1">
        <w:rPr>
          <w:i/>
          <w:iCs/>
          <w:color w:val="70AD47"/>
          <w:sz w:val="20"/>
          <w:szCs w:val="16"/>
          <w:vertAlign w:val="baseline"/>
          <w:lang w:val="hr-HR"/>
        </w:rPr>
        <w:lastRenderedPageBreak/>
        <w:t>Tab</w:t>
      </w:r>
      <w:r w:rsidR="00411CFC" w:rsidRPr="00381AB1">
        <w:rPr>
          <w:i/>
          <w:iCs/>
          <w:color w:val="70AD47"/>
          <w:sz w:val="20"/>
          <w:szCs w:val="16"/>
          <w:vertAlign w:val="baseline"/>
          <w:lang w:val="hr-HR"/>
        </w:rPr>
        <w:t>ela</w:t>
      </w:r>
      <w:r w:rsidRPr="00381AB1">
        <w:rPr>
          <w:i/>
          <w:iCs/>
          <w:color w:val="70AD47"/>
          <w:sz w:val="20"/>
          <w:szCs w:val="16"/>
          <w:vertAlign w:val="baseline"/>
          <w:lang w:val="hr-HR"/>
        </w:rPr>
        <w:t xml:space="preserve">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D43BBF">
        <w:rPr>
          <w:i/>
          <w:iCs/>
          <w:noProof/>
          <w:color w:val="70AD47"/>
          <w:sz w:val="20"/>
          <w:szCs w:val="16"/>
          <w:vertAlign w:val="baseline"/>
          <w:lang w:val="hr-HR"/>
        </w:rPr>
        <w:t>17</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w:t>
      </w:r>
      <w:r w:rsidR="00411CFC" w:rsidRPr="00381AB1">
        <w:rPr>
          <w:i/>
          <w:iCs/>
          <w:color w:val="70AD47"/>
          <w:sz w:val="20"/>
          <w:szCs w:val="16"/>
          <w:vertAlign w:val="baseline"/>
          <w:lang w:val="hr-HR"/>
        </w:rPr>
        <w:t>Proizvedeni otpad prema aktivnostima koje su potencijalno uključene u Projekat</w:t>
      </w:r>
      <w:bookmarkEnd w:id="118"/>
    </w:p>
    <w:tbl>
      <w:tblPr>
        <w:tblStyle w:val="GridTable4-Accent6"/>
        <w:tblW w:w="4885" w:type="pct"/>
        <w:tblLook w:val="04A0" w:firstRow="1" w:lastRow="0" w:firstColumn="1" w:lastColumn="0" w:noHBand="0" w:noVBand="1"/>
      </w:tblPr>
      <w:tblGrid>
        <w:gridCol w:w="6833"/>
        <w:gridCol w:w="2302"/>
      </w:tblGrid>
      <w:tr w:rsidR="00A573F2" w:rsidRPr="00381AB1" w14:paraId="4C836FC8" w14:textId="77777777" w:rsidTr="00317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tcPr>
          <w:p w14:paraId="0CD81C84" w14:textId="29B3EC2A" w:rsidR="00A573F2" w:rsidRPr="00381AB1" w:rsidRDefault="00411CFC" w:rsidP="000621D2">
            <w:pPr>
              <w:spacing w:before="60" w:after="60" w:line="240" w:lineRule="auto"/>
              <w:ind w:left="144" w:right="144"/>
              <w:jc w:val="both"/>
              <w:rPr>
                <w:rFonts w:cs="Calibri"/>
                <w:bCs w:val="0"/>
                <w:sz w:val="20"/>
                <w:szCs w:val="20"/>
                <w:lang w:val="hr-HR"/>
              </w:rPr>
            </w:pPr>
            <w:r w:rsidRPr="00381AB1">
              <w:rPr>
                <w:rFonts w:cs="Calibri"/>
                <w:bCs w:val="0"/>
                <w:sz w:val="20"/>
                <w:szCs w:val="20"/>
                <w:lang w:val="hr-HR"/>
              </w:rPr>
              <w:t>Aktivnost iz koje nastaje otpad</w:t>
            </w:r>
          </w:p>
        </w:tc>
        <w:tc>
          <w:tcPr>
            <w:tcW w:w="1260" w:type="pct"/>
          </w:tcPr>
          <w:p w14:paraId="59CA9A04" w14:textId="71807DD7" w:rsidR="00A573F2" w:rsidRPr="00381AB1" w:rsidRDefault="00411CFC" w:rsidP="000621D2">
            <w:pPr>
              <w:spacing w:before="60" w:after="60" w:line="240" w:lineRule="auto"/>
              <w:ind w:left="144" w:right="144"/>
              <w:cnfStyle w:val="100000000000" w:firstRow="1" w:lastRow="0" w:firstColumn="0" w:lastColumn="0" w:oddVBand="0" w:evenVBand="0" w:oddHBand="0" w:evenHBand="0" w:firstRowFirstColumn="0" w:firstRowLastColumn="0" w:lastRowFirstColumn="0" w:lastRowLastColumn="0"/>
              <w:rPr>
                <w:rFonts w:cs="Calibri"/>
                <w:bCs w:val="0"/>
                <w:sz w:val="20"/>
                <w:szCs w:val="20"/>
                <w:lang w:val="hr-HR"/>
              </w:rPr>
            </w:pPr>
            <w:r w:rsidRPr="00381AB1">
              <w:rPr>
                <w:rFonts w:cs="Calibri"/>
                <w:bCs w:val="0"/>
                <w:sz w:val="20"/>
                <w:szCs w:val="20"/>
                <w:lang w:val="hr-HR"/>
              </w:rPr>
              <w:t>Šifra iz Pravilnika</w:t>
            </w:r>
          </w:p>
        </w:tc>
      </w:tr>
      <w:tr w:rsidR="00A573F2" w:rsidRPr="00381AB1" w14:paraId="4A6DAA74" w14:textId="77777777" w:rsidTr="00317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tcBorders>
              <w:top w:val="single" w:sz="4" w:space="0" w:color="70AD47" w:themeColor="accent6"/>
            </w:tcBorders>
            <w:shd w:val="clear" w:color="auto" w:fill="auto"/>
          </w:tcPr>
          <w:p w14:paraId="69642DCF" w14:textId="74F51677" w:rsidR="00A573F2" w:rsidRPr="00381AB1" w:rsidRDefault="00411CFC" w:rsidP="000621D2">
            <w:pPr>
              <w:spacing w:before="60" w:after="60"/>
              <w:rPr>
                <w:rFonts w:ascii="Calibri" w:eastAsia="Calibri" w:hAnsi="Calibri" w:cs="Calibri"/>
                <w:b w:val="0"/>
                <w:bCs w:val="0"/>
                <w:sz w:val="20"/>
                <w:szCs w:val="20"/>
                <w:lang w:val="hr-HR"/>
              </w:rPr>
            </w:pPr>
            <w:r w:rsidRPr="00381AB1">
              <w:rPr>
                <w:rFonts w:ascii="Calibri" w:eastAsia="Calibri" w:hAnsi="Calibri" w:cs="Calibri"/>
                <w:b w:val="0"/>
                <w:bCs w:val="0"/>
                <w:sz w:val="20"/>
                <w:szCs w:val="20"/>
                <w:lang w:val="hr-HR"/>
              </w:rPr>
              <w:t>Otpad iz poljoprivrede, vrtlarstva, proizvodnje vodenih kultura, šumarstva, lova i ribarstva</w:t>
            </w:r>
          </w:p>
        </w:tc>
        <w:tc>
          <w:tcPr>
            <w:tcW w:w="1260" w:type="pct"/>
            <w:tcBorders>
              <w:top w:val="single" w:sz="4" w:space="0" w:color="70AD47" w:themeColor="accent6"/>
            </w:tcBorders>
            <w:shd w:val="clear" w:color="auto" w:fill="auto"/>
          </w:tcPr>
          <w:p w14:paraId="433E5C74" w14:textId="0D035288" w:rsidR="00A573F2" w:rsidRPr="00381AB1" w:rsidRDefault="00A573F2" w:rsidP="000621D2">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hr-HR"/>
              </w:rPr>
            </w:pPr>
            <w:r w:rsidRPr="00381AB1">
              <w:rPr>
                <w:rFonts w:ascii="Calibri" w:eastAsia="Calibri" w:hAnsi="Calibri" w:cs="Calibri"/>
                <w:sz w:val="20"/>
                <w:szCs w:val="20"/>
                <w:lang w:val="hr-HR"/>
              </w:rPr>
              <w:t>0</w:t>
            </w:r>
            <w:r w:rsidR="000F045E" w:rsidRPr="00381AB1">
              <w:rPr>
                <w:rFonts w:ascii="Calibri" w:eastAsia="Calibri" w:hAnsi="Calibri" w:cs="Calibri"/>
                <w:sz w:val="20"/>
                <w:szCs w:val="20"/>
                <w:lang w:val="hr-HR"/>
              </w:rPr>
              <w:t>2</w:t>
            </w:r>
            <w:r w:rsidRPr="00381AB1">
              <w:rPr>
                <w:rFonts w:ascii="Calibri" w:eastAsia="Calibri" w:hAnsi="Calibri" w:cs="Calibri"/>
                <w:sz w:val="20"/>
                <w:szCs w:val="20"/>
                <w:lang w:val="hr-HR"/>
              </w:rPr>
              <w:t xml:space="preserve"> 01</w:t>
            </w:r>
          </w:p>
        </w:tc>
      </w:tr>
      <w:tr w:rsidR="00A573F2" w:rsidRPr="00381AB1" w14:paraId="1A44F259" w14:textId="77777777" w:rsidTr="00317A74">
        <w:tc>
          <w:tcPr>
            <w:cnfStyle w:val="001000000000" w:firstRow="0" w:lastRow="0" w:firstColumn="1" w:lastColumn="0" w:oddVBand="0" w:evenVBand="0" w:oddHBand="0" w:evenHBand="0" w:firstRowFirstColumn="0" w:firstRowLastColumn="0" w:lastRowFirstColumn="0" w:lastRowLastColumn="0"/>
            <w:tcW w:w="3740" w:type="pct"/>
            <w:shd w:val="clear" w:color="auto" w:fill="auto"/>
          </w:tcPr>
          <w:p w14:paraId="6C30F596" w14:textId="1D1FCE36" w:rsidR="00A573F2" w:rsidRPr="00381AB1" w:rsidRDefault="00411CFC" w:rsidP="000621D2">
            <w:pPr>
              <w:spacing w:before="60" w:after="60" w:line="240" w:lineRule="auto"/>
              <w:ind w:right="144"/>
              <w:rPr>
                <w:rFonts w:cs="Calibri"/>
                <w:b w:val="0"/>
                <w:bCs w:val="0"/>
                <w:sz w:val="20"/>
                <w:szCs w:val="20"/>
                <w:lang w:val="hr-HR"/>
              </w:rPr>
            </w:pPr>
            <w:r w:rsidRPr="00381AB1">
              <w:rPr>
                <w:rFonts w:cs="Calibri"/>
                <w:b w:val="0"/>
                <w:bCs w:val="0"/>
                <w:sz w:val="20"/>
                <w:szCs w:val="20"/>
                <w:lang w:val="hr-HR"/>
              </w:rPr>
              <w:t>Zemlja    (uključujući    iskopanu    zemlju    s    onečišćenim/kontaminiranih  lokacija),  kamenje  i  iskop  od  rada bagera</w:t>
            </w:r>
          </w:p>
        </w:tc>
        <w:tc>
          <w:tcPr>
            <w:tcW w:w="1260" w:type="pct"/>
            <w:shd w:val="clear" w:color="auto" w:fill="auto"/>
          </w:tcPr>
          <w:p w14:paraId="2D4A6657" w14:textId="387A1CAD" w:rsidR="00A573F2" w:rsidRPr="00381AB1" w:rsidRDefault="000F045E" w:rsidP="000621D2">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hr-HR"/>
              </w:rPr>
            </w:pPr>
            <w:r w:rsidRPr="00381AB1">
              <w:rPr>
                <w:rFonts w:ascii="Calibri" w:eastAsia="Calibri" w:hAnsi="Calibri" w:cs="Calibri"/>
                <w:sz w:val="20"/>
                <w:szCs w:val="20"/>
                <w:lang w:val="hr-HR"/>
              </w:rPr>
              <w:t>17 05</w:t>
            </w:r>
          </w:p>
        </w:tc>
      </w:tr>
      <w:tr w:rsidR="000F045E" w:rsidRPr="00381AB1" w14:paraId="03239CA2" w14:textId="77777777" w:rsidTr="00317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shd w:val="clear" w:color="auto" w:fill="auto"/>
          </w:tcPr>
          <w:p w14:paraId="11FE6511" w14:textId="4BECEDDB" w:rsidR="000F045E" w:rsidRPr="00381AB1" w:rsidRDefault="00411CFC" w:rsidP="000621D2">
            <w:pPr>
              <w:spacing w:before="60" w:after="60" w:line="240" w:lineRule="auto"/>
              <w:ind w:right="144"/>
              <w:rPr>
                <w:rFonts w:cs="Calibri"/>
                <w:b w:val="0"/>
                <w:bCs w:val="0"/>
                <w:sz w:val="20"/>
                <w:szCs w:val="20"/>
                <w:lang w:val="hr-HR"/>
              </w:rPr>
            </w:pPr>
            <w:r w:rsidRPr="00381AB1">
              <w:rPr>
                <w:rFonts w:cs="Calibri"/>
                <w:b w:val="0"/>
                <w:bCs w:val="0"/>
                <w:sz w:val="20"/>
                <w:szCs w:val="20"/>
                <w:lang w:val="hr-HR"/>
              </w:rPr>
              <w:t>Izolacijski  materijali  i  građevinski  materijali  koji  sadrže azbest</w:t>
            </w:r>
          </w:p>
        </w:tc>
        <w:tc>
          <w:tcPr>
            <w:tcW w:w="1260" w:type="pct"/>
            <w:shd w:val="clear" w:color="auto" w:fill="auto"/>
          </w:tcPr>
          <w:p w14:paraId="677809FA" w14:textId="6FFC87D1" w:rsidR="000F045E" w:rsidRPr="00381AB1" w:rsidRDefault="000F045E" w:rsidP="000621D2">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hr-HR"/>
              </w:rPr>
            </w:pPr>
            <w:r w:rsidRPr="00381AB1">
              <w:rPr>
                <w:rFonts w:ascii="Calibri" w:eastAsia="Calibri" w:hAnsi="Calibri" w:cs="Calibri"/>
                <w:sz w:val="20"/>
                <w:szCs w:val="20"/>
                <w:lang w:val="hr-HR"/>
              </w:rPr>
              <w:t>17 06</w:t>
            </w:r>
          </w:p>
        </w:tc>
      </w:tr>
    </w:tbl>
    <w:p w14:paraId="42C6566C" w14:textId="40D73411" w:rsidR="00A573F2" w:rsidRPr="00381AB1" w:rsidRDefault="00A573F2" w:rsidP="002810F9">
      <w:pPr>
        <w:pStyle w:val="Heading4"/>
        <w:rPr>
          <w:lang w:val="hr-HR"/>
        </w:rPr>
      </w:pPr>
      <w:bookmarkStart w:id="119" w:name="_Toc77075235"/>
      <w:r w:rsidRPr="00381AB1">
        <w:rPr>
          <w:lang w:val="hr-HR"/>
        </w:rPr>
        <w:t>5.2.</w:t>
      </w:r>
      <w:r w:rsidR="00D43BBF">
        <w:rPr>
          <w:lang w:val="hr-HR"/>
        </w:rPr>
        <w:t>5</w:t>
      </w:r>
      <w:r w:rsidRPr="00381AB1">
        <w:rPr>
          <w:lang w:val="hr-HR"/>
        </w:rPr>
        <w:t xml:space="preserve">. </w:t>
      </w:r>
      <w:r w:rsidR="00467BAB" w:rsidRPr="00381AB1">
        <w:rPr>
          <w:lang w:val="hr-HR"/>
        </w:rPr>
        <w:t>Propisi o upravljanju vodama</w:t>
      </w:r>
      <w:bookmarkEnd w:id="119"/>
    </w:p>
    <w:p w14:paraId="4DEE3E3B" w14:textId="3F7D4DD8" w:rsidR="00A573F2" w:rsidRPr="00381AB1" w:rsidRDefault="00467BAB" w:rsidP="00A573F2">
      <w:pPr>
        <w:jc w:val="both"/>
        <w:rPr>
          <w:rFonts w:cs="Calibri"/>
          <w:szCs w:val="24"/>
          <w:lang w:val="hr-HR"/>
        </w:rPr>
      </w:pPr>
      <w:r w:rsidRPr="00381AB1">
        <w:rPr>
          <w:rFonts w:cs="Calibri"/>
          <w:szCs w:val="24"/>
          <w:lang w:val="hr-HR"/>
        </w:rPr>
        <w:t>In FBiH, Zakon o vodama</w:t>
      </w:r>
      <w:r w:rsidR="00A573F2" w:rsidRPr="00381AB1">
        <w:rPr>
          <w:rFonts w:cs="Calibri"/>
          <w:szCs w:val="24"/>
          <w:vertAlign w:val="superscript"/>
          <w:lang w:val="hr-HR"/>
        </w:rPr>
        <w:footnoteReference w:id="72"/>
      </w:r>
      <w:r w:rsidR="00A573F2" w:rsidRPr="00381AB1">
        <w:rPr>
          <w:rFonts w:cs="Calibri"/>
          <w:szCs w:val="24"/>
          <w:lang w:val="hr-HR"/>
        </w:rPr>
        <w:t xml:space="preserve"> </w:t>
      </w:r>
      <w:r w:rsidRPr="00381AB1">
        <w:rPr>
          <w:rFonts w:cs="Calibri"/>
          <w:szCs w:val="24"/>
          <w:lang w:val="hr-HR"/>
        </w:rPr>
        <w:t xml:space="preserve">propisuje da se moraju pribaviti vodni akti. Bez obzira na njihov utjecaj na </w:t>
      </w:r>
      <w:proofErr w:type="spellStart"/>
      <w:r w:rsidRPr="00381AB1">
        <w:rPr>
          <w:rFonts w:cs="Calibri"/>
          <w:szCs w:val="24"/>
          <w:lang w:val="hr-HR"/>
        </w:rPr>
        <w:t>zahvatanje</w:t>
      </w:r>
      <w:proofErr w:type="spellEnd"/>
      <w:r w:rsidRPr="00381AB1">
        <w:rPr>
          <w:rFonts w:cs="Calibri"/>
          <w:szCs w:val="24"/>
          <w:lang w:val="hr-HR"/>
        </w:rPr>
        <w:t xml:space="preserve"> vode u svim industrijama i djelatnostima, posebno za industriju i energetiku, kao i za bilo koje druge aktivnosti koje mogu utjecati na količinu i kvalitetu vode, vodni akti se moraju pribaviti</w:t>
      </w:r>
      <w:r w:rsidR="00A573F2" w:rsidRPr="00381AB1">
        <w:rPr>
          <w:rFonts w:cs="Calibri"/>
          <w:szCs w:val="24"/>
          <w:lang w:val="hr-HR"/>
        </w:rPr>
        <w:t>.</w:t>
      </w:r>
    </w:p>
    <w:p w14:paraId="47D644D6" w14:textId="48530C57" w:rsidR="00A573F2" w:rsidRPr="00381AB1" w:rsidRDefault="00467BAB" w:rsidP="00A573F2">
      <w:pPr>
        <w:jc w:val="both"/>
        <w:rPr>
          <w:lang w:val="hr-HR" w:eastAsia="hr-HR"/>
        </w:rPr>
      </w:pPr>
      <w:r w:rsidRPr="00381AB1">
        <w:rPr>
          <w:lang w:val="hr-HR" w:eastAsia="hr-HR"/>
        </w:rPr>
        <w:t>Prema Zakonu o vodama FBiH, postupak izdavanja vodnih dozvola sastoji se od tri faze</w:t>
      </w:r>
      <w:r w:rsidR="00A573F2" w:rsidRPr="00381AB1">
        <w:rPr>
          <w:lang w:val="hr-HR" w:eastAsia="hr-HR"/>
        </w:rPr>
        <w:t>:</w:t>
      </w:r>
    </w:p>
    <w:p w14:paraId="021B92B3" w14:textId="4240C81E" w:rsidR="00A573F2" w:rsidRPr="00381AB1" w:rsidRDefault="00467BAB" w:rsidP="00534314">
      <w:pPr>
        <w:numPr>
          <w:ilvl w:val="0"/>
          <w:numId w:val="2"/>
        </w:numPr>
        <w:spacing w:after="0" w:line="240" w:lineRule="auto"/>
        <w:jc w:val="both"/>
        <w:rPr>
          <w:lang w:val="hr-HR" w:eastAsia="hr-HR"/>
        </w:rPr>
      </w:pPr>
      <w:r w:rsidRPr="00381AB1">
        <w:rPr>
          <w:lang w:val="hr-HR" w:eastAsia="hr-HR"/>
        </w:rPr>
        <w:t xml:space="preserve">Izdavanje prethodne vodne </w:t>
      </w:r>
      <w:proofErr w:type="spellStart"/>
      <w:r w:rsidRPr="00381AB1">
        <w:rPr>
          <w:lang w:val="hr-HR" w:eastAsia="hr-HR"/>
        </w:rPr>
        <w:t>saglasnosti</w:t>
      </w:r>
      <w:proofErr w:type="spellEnd"/>
      <w:r w:rsidR="00A573F2" w:rsidRPr="00381AB1">
        <w:rPr>
          <w:lang w:val="hr-HR" w:eastAsia="hr-HR"/>
        </w:rPr>
        <w:t xml:space="preserve">; </w:t>
      </w:r>
    </w:p>
    <w:p w14:paraId="76D77F0B" w14:textId="28E7A67B" w:rsidR="00A573F2" w:rsidRPr="00381AB1" w:rsidRDefault="00467BAB" w:rsidP="00534314">
      <w:pPr>
        <w:numPr>
          <w:ilvl w:val="0"/>
          <w:numId w:val="2"/>
        </w:numPr>
        <w:spacing w:after="0" w:line="240" w:lineRule="auto"/>
        <w:jc w:val="both"/>
        <w:rPr>
          <w:lang w:val="hr-HR" w:eastAsia="hr-HR"/>
        </w:rPr>
      </w:pPr>
      <w:r w:rsidRPr="00381AB1">
        <w:rPr>
          <w:lang w:val="hr-HR" w:eastAsia="hr-HR"/>
        </w:rPr>
        <w:t xml:space="preserve">Izdavanje vodne </w:t>
      </w:r>
      <w:proofErr w:type="spellStart"/>
      <w:r w:rsidRPr="00381AB1">
        <w:rPr>
          <w:lang w:val="hr-HR" w:eastAsia="hr-HR"/>
        </w:rPr>
        <w:t>saglasnosti</w:t>
      </w:r>
      <w:proofErr w:type="spellEnd"/>
      <w:r w:rsidR="00A573F2" w:rsidRPr="00381AB1">
        <w:rPr>
          <w:lang w:val="hr-HR" w:eastAsia="hr-HR"/>
        </w:rPr>
        <w:t>;</w:t>
      </w:r>
    </w:p>
    <w:p w14:paraId="4431B4AC" w14:textId="1AB124C3" w:rsidR="00A573F2" w:rsidRPr="00381AB1" w:rsidRDefault="00467BAB" w:rsidP="00534314">
      <w:pPr>
        <w:numPr>
          <w:ilvl w:val="0"/>
          <w:numId w:val="2"/>
        </w:numPr>
        <w:spacing w:after="0" w:line="240" w:lineRule="auto"/>
        <w:jc w:val="both"/>
        <w:rPr>
          <w:lang w:val="hr-HR" w:eastAsia="hr-HR"/>
        </w:rPr>
      </w:pPr>
      <w:r w:rsidRPr="00381AB1">
        <w:rPr>
          <w:lang w:val="hr-HR" w:eastAsia="hr-HR"/>
        </w:rPr>
        <w:t>Izdavanje vodne dozvole</w:t>
      </w:r>
      <w:r w:rsidR="00A573F2" w:rsidRPr="00381AB1">
        <w:rPr>
          <w:lang w:val="hr-HR" w:eastAsia="hr-HR"/>
        </w:rPr>
        <w:t>.</w:t>
      </w:r>
    </w:p>
    <w:p w14:paraId="41ECF5A3" w14:textId="77777777" w:rsidR="00A573F2" w:rsidRPr="00381AB1" w:rsidRDefault="00A573F2" w:rsidP="00A573F2">
      <w:pPr>
        <w:spacing w:after="0"/>
        <w:jc w:val="both"/>
        <w:rPr>
          <w:lang w:val="hr-HR" w:eastAsia="hr-HR"/>
        </w:rPr>
      </w:pPr>
      <w:r w:rsidRPr="00381AB1">
        <w:rPr>
          <w:lang w:val="hr-HR" w:eastAsia="hr-HR"/>
        </w:rPr>
        <w:t xml:space="preserve"> </w:t>
      </w:r>
    </w:p>
    <w:p w14:paraId="7D8E5202" w14:textId="06DA8AB6" w:rsidR="00467BAB" w:rsidRPr="00381AB1" w:rsidRDefault="00467BAB" w:rsidP="00A573F2">
      <w:pPr>
        <w:jc w:val="both"/>
        <w:rPr>
          <w:lang w:val="hr-HR" w:eastAsia="hr-HR"/>
        </w:rPr>
      </w:pPr>
      <w:r w:rsidRPr="00381AB1">
        <w:rPr>
          <w:lang w:val="hr-HR" w:eastAsia="hr-HR"/>
        </w:rPr>
        <w:t xml:space="preserve">Prethodna vodna </w:t>
      </w:r>
      <w:proofErr w:type="spellStart"/>
      <w:r w:rsidRPr="00381AB1">
        <w:rPr>
          <w:lang w:val="hr-HR" w:eastAsia="hr-HR"/>
        </w:rPr>
        <w:t>saglasnost</w:t>
      </w:r>
      <w:proofErr w:type="spellEnd"/>
      <w:r w:rsidRPr="00381AB1">
        <w:rPr>
          <w:lang w:val="hr-HR" w:eastAsia="hr-HR"/>
        </w:rPr>
        <w:t xml:space="preserve"> postavlja </w:t>
      </w:r>
      <w:proofErr w:type="spellStart"/>
      <w:r w:rsidRPr="00381AB1">
        <w:rPr>
          <w:lang w:val="hr-HR" w:eastAsia="hr-HR"/>
        </w:rPr>
        <w:t>u</w:t>
      </w:r>
      <w:r w:rsidR="000A2E77" w:rsidRPr="00381AB1">
        <w:rPr>
          <w:lang w:val="hr-HR" w:eastAsia="hr-HR"/>
        </w:rPr>
        <w:t>slove</w:t>
      </w:r>
      <w:proofErr w:type="spellEnd"/>
      <w:r w:rsidRPr="00381AB1">
        <w:rPr>
          <w:lang w:val="hr-HR" w:eastAsia="hr-HR"/>
        </w:rPr>
        <w:t xml:space="preserve"> koji moraju biti ispunjeni projektnom dokumentacijom. Zahtjev za izdavanje </w:t>
      </w:r>
      <w:r w:rsidR="000A2E77" w:rsidRPr="00381AB1">
        <w:rPr>
          <w:lang w:val="hr-HR" w:eastAsia="hr-HR"/>
        </w:rPr>
        <w:t xml:space="preserve">prethodne vodne </w:t>
      </w:r>
      <w:proofErr w:type="spellStart"/>
      <w:r w:rsidR="000A2E77" w:rsidRPr="00381AB1">
        <w:rPr>
          <w:lang w:val="hr-HR" w:eastAsia="hr-HR"/>
        </w:rPr>
        <w:t>saglasnosti</w:t>
      </w:r>
      <w:proofErr w:type="spellEnd"/>
      <w:r w:rsidR="000A2E77" w:rsidRPr="00381AB1">
        <w:rPr>
          <w:lang w:val="hr-HR" w:eastAsia="hr-HR"/>
        </w:rPr>
        <w:t xml:space="preserve"> </w:t>
      </w:r>
      <w:r w:rsidRPr="00381AB1">
        <w:rPr>
          <w:lang w:val="hr-HR" w:eastAsia="hr-HR"/>
        </w:rPr>
        <w:t xml:space="preserve">treba podnijeti paralelno sa zahtjevom za izdavanje okolišne dozvole, jer su obje predmet izdavanja lokacijske dozvole i urbanističke dozvole. Zahtjev za </w:t>
      </w:r>
      <w:r w:rsidR="000A2E77" w:rsidRPr="00381AB1">
        <w:rPr>
          <w:lang w:val="hr-HR" w:eastAsia="hr-HR"/>
        </w:rPr>
        <w:t xml:space="preserve">prethodnu vodnu suglasnost </w:t>
      </w:r>
      <w:r w:rsidRPr="00381AB1">
        <w:rPr>
          <w:lang w:val="hr-HR" w:eastAsia="hr-HR"/>
        </w:rPr>
        <w:t xml:space="preserve">mora biti priložen sa Studijom za izdavanje </w:t>
      </w:r>
      <w:r w:rsidR="000A2E77" w:rsidRPr="00381AB1">
        <w:rPr>
          <w:lang w:val="hr-HR" w:eastAsia="hr-HR"/>
        </w:rPr>
        <w:t xml:space="preserve">prethodne vodne </w:t>
      </w:r>
      <w:proofErr w:type="spellStart"/>
      <w:r w:rsidR="000A2E77" w:rsidRPr="00381AB1">
        <w:rPr>
          <w:lang w:val="hr-HR" w:eastAsia="hr-HR"/>
        </w:rPr>
        <w:t>saglasnosti</w:t>
      </w:r>
      <w:proofErr w:type="spellEnd"/>
      <w:r w:rsidRPr="00381AB1">
        <w:rPr>
          <w:lang w:val="hr-HR" w:eastAsia="hr-HR"/>
        </w:rPr>
        <w:t xml:space="preserve">. Ovu studiju mora pripremiti </w:t>
      </w:r>
      <w:r w:rsidR="000A2E77" w:rsidRPr="00381AB1">
        <w:rPr>
          <w:lang w:val="hr-HR" w:eastAsia="hr-HR"/>
        </w:rPr>
        <w:t>kompanija</w:t>
      </w:r>
      <w:r w:rsidRPr="00381AB1">
        <w:rPr>
          <w:lang w:val="hr-HR" w:eastAsia="hr-HR"/>
        </w:rPr>
        <w:t xml:space="preserve"> s licencom Federalnog ministarstva poljoprivrede, vod</w:t>
      </w:r>
      <w:r w:rsidR="000A2E77" w:rsidRPr="00381AB1">
        <w:rPr>
          <w:lang w:val="hr-HR" w:eastAsia="hr-HR"/>
        </w:rPr>
        <w:t>oprivrede</w:t>
      </w:r>
      <w:r w:rsidRPr="00381AB1">
        <w:rPr>
          <w:lang w:val="hr-HR" w:eastAsia="hr-HR"/>
        </w:rPr>
        <w:t xml:space="preserve"> i šumarstva. </w:t>
      </w:r>
      <w:r w:rsidR="000A2E77" w:rsidRPr="00381AB1">
        <w:rPr>
          <w:lang w:val="hr-HR" w:eastAsia="hr-HR"/>
        </w:rPr>
        <w:t xml:space="preserve">Prethodna vodna </w:t>
      </w:r>
      <w:proofErr w:type="spellStart"/>
      <w:r w:rsidR="000A2E77" w:rsidRPr="00381AB1">
        <w:rPr>
          <w:lang w:val="hr-HR" w:eastAsia="hr-HR"/>
        </w:rPr>
        <w:t>saglasnost</w:t>
      </w:r>
      <w:proofErr w:type="spellEnd"/>
      <w:r w:rsidR="000A2E77" w:rsidRPr="00381AB1">
        <w:rPr>
          <w:lang w:val="hr-HR" w:eastAsia="hr-HR"/>
        </w:rPr>
        <w:t xml:space="preserve"> </w:t>
      </w:r>
      <w:r w:rsidRPr="00381AB1">
        <w:rPr>
          <w:lang w:val="hr-HR" w:eastAsia="hr-HR"/>
        </w:rPr>
        <w:t>ist</w:t>
      </w:r>
      <w:r w:rsidR="000A2E77" w:rsidRPr="00381AB1">
        <w:rPr>
          <w:lang w:val="hr-HR" w:eastAsia="hr-HR"/>
        </w:rPr>
        <w:t>i</w:t>
      </w:r>
      <w:r w:rsidRPr="00381AB1">
        <w:rPr>
          <w:lang w:val="hr-HR" w:eastAsia="hr-HR"/>
        </w:rPr>
        <w:t xml:space="preserve">če nakon tri godine, ako u tom </w:t>
      </w:r>
      <w:r w:rsidR="000A2E77" w:rsidRPr="00381AB1">
        <w:rPr>
          <w:lang w:val="hr-HR" w:eastAsia="hr-HR"/>
        </w:rPr>
        <w:t>periodu</w:t>
      </w:r>
      <w:r w:rsidRPr="00381AB1">
        <w:rPr>
          <w:lang w:val="hr-HR" w:eastAsia="hr-HR"/>
        </w:rPr>
        <w:t xml:space="preserve"> nije podnijet zahtjev za </w:t>
      </w:r>
      <w:r w:rsidR="000A2E77" w:rsidRPr="00381AB1">
        <w:rPr>
          <w:lang w:val="hr-HR" w:eastAsia="hr-HR"/>
        </w:rPr>
        <w:t xml:space="preserve">vodnu </w:t>
      </w:r>
      <w:proofErr w:type="spellStart"/>
      <w:r w:rsidR="000A2E77" w:rsidRPr="00381AB1">
        <w:rPr>
          <w:lang w:val="hr-HR" w:eastAsia="hr-HR"/>
        </w:rPr>
        <w:t>saglasnost</w:t>
      </w:r>
      <w:proofErr w:type="spellEnd"/>
      <w:r w:rsidRPr="00381AB1">
        <w:rPr>
          <w:lang w:val="hr-HR" w:eastAsia="hr-HR"/>
        </w:rPr>
        <w:t>.</w:t>
      </w:r>
    </w:p>
    <w:p w14:paraId="36223D87" w14:textId="1C3B94F3" w:rsidR="000A2E77" w:rsidRPr="00381AB1" w:rsidRDefault="000A2E77" w:rsidP="00A573F2">
      <w:pPr>
        <w:jc w:val="both"/>
        <w:rPr>
          <w:lang w:val="hr-HR" w:eastAsia="hr-HR"/>
        </w:rPr>
      </w:pPr>
      <w:r w:rsidRPr="00381AB1">
        <w:rPr>
          <w:lang w:val="hr-HR" w:eastAsia="hr-HR"/>
        </w:rPr>
        <w:t xml:space="preserve">Vodna </w:t>
      </w:r>
      <w:proofErr w:type="spellStart"/>
      <w:r w:rsidRPr="00381AB1">
        <w:rPr>
          <w:lang w:val="hr-HR" w:eastAsia="hr-HR"/>
        </w:rPr>
        <w:t>saglasnost</w:t>
      </w:r>
      <w:proofErr w:type="spellEnd"/>
      <w:r w:rsidRPr="00381AB1">
        <w:rPr>
          <w:lang w:val="hr-HR" w:eastAsia="hr-HR"/>
        </w:rPr>
        <w:t xml:space="preserve"> potvrđuje da je dokumentacija koja je priložena uz zahtjev za vodnu </w:t>
      </w:r>
      <w:proofErr w:type="spellStart"/>
      <w:r w:rsidRPr="00381AB1">
        <w:rPr>
          <w:lang w:val="hr-HR" w:eastAsia="hr-HR"/>
        </w:rPr>
        <w:t>saglasnost</w:t>
      </w:r>
      <w:proofErr w:type="spellEnd"/>
      <w:r w:rsidRPr="00381AB1">
        <w:rPr>
          <w:lang w:val="hr-HR" w:eastAsia="hr-HR"/>
        </w:rPr>
        <w:t xml:space="preserve"> u skladu sa prethodnom vodnom </w:t>
      </w:r>
      <w:proofErr w:type="spellStart"/>
      <w:r w:rsidRPr="00381AB1">
        <w:rPr>
          <w:lang w:val="hr-HR" w:eastAsia="hr-HR"/>
        </w:rPr>
        <w:t>saglasnošću</w:t>
      </w:r>
      <w:proofErr w:type="spellEnd"/>
      <w:r w:rsidRPr="00381AB1">
        <w:rPr>
          <w:lang w:val="hr-HR" w:eastAsia="hr-HR"/>
        </w:rPr>
        <w:t>, propisima o vodama i planskim dokumentima</w:t>
      </w:r>
      <w:r w:rsidR="00A573F2" w:rsidRPr="00381AB1">
        <w:rPr>
          <w:lang w:val="hr-HR" w:eastAsia="hr-HR"/>
        </w:rPr>
        <w:t>.</w:t>
      </w:r>
      <w:r w:rsidRPr="00381AB1">
        <w:rPr>
          <w:lang w:val="hr-HR"/>
        </w:rPr>
        <w:t xml:space="preserve"> Uz z</w:t>
      </w:r>
      <w:r w:rsidRPr="00381AB1">
        <w:rPr>
          <w:lang w:val="hr-HR" w:eastAsia="hr-HR"/>
        </w:rPr>
        <w:t xml:space="preserve">ahtjev za izdavanje građevinske dozvole mora se priložiti i vodna </w:t>
      </w:r>
      <w:proofErr w:type="spellStart"/>
      <w:r w:rsidRPr="00381AB1">
        <w:rPr>
          <w:lang w:val="hr-HR" w:eastAsia="hr-HR"/>
        </w:rPr>
        <w:t>saglasnost</w:t>
      </w:r>
      <w:proofErr w:type="spellEnd"/>
      <w:r w:rsidRPr="00381AB1">
        <w:rPr>
          <w:lang w:val="hr-HR" w:eastAsia="hr-HR"/>
        </w:rPr>
        <w:t xml:space="preserve">. Rok važenja vodne </w:t>
      </w:r>
      <w:proofErr w:type="spellStart"/>
      <w:r w:rsidRPr="00381AB1">
        <w:rPr>
          <w:lang w:val="hr-HR" w:eastAsia="hr-HR"/>
        </w:rPr>
        <w:t>saglasnosti</w:t>
      </w:r>
      <w:proofErr w:type="spellEnd"/>
      <w:r w:rsidRPr="00381AB1">
        <w:rPr>
          <w:lang w:val="hr-HR" w:eastAsia="hr-HR"/>
        </w:rPr>
        <w:t xml:space="preserve"> ističe nakon dvije godine, ako nije izdana građevinska dozvola i u tom periodu nisu započeti građevinski radovi.</w:t>
      </w:r>
      <w:r w:rsidR="00A573F2" w:rsidRPr="00381AB1">
        <w:rPr>
          <w:lang w:val="hr-HR" w:eastAsia="hr-HR"/>
        </w:rPr>
        <w:t xml:space="preserve"> </w:t>
      </w:r>
    </w:p>
    <w:p w14:paraId="392AC17B" w14:textId="7617E4AA" w:rsidR="00A573F2" w:rsidRPr="00381AB1" w:rsidRDefault="000A2E77" w:rsidP="00A573F2">
      <w:pPr>
        <w:jc w:val="both"/>
        <w:rPr>
          <w:lang w:val="hr-HR" w:eastAsia="hr-HR"/>
        </w:rPr>
      </w:pPr>
      <w:r w:rsidRPr="00381AB1">
        <w:rPr>
          <w:lang w:val="hr-HR"/>
        </w:rPr>
        <w:t xml:space="preserve">Vodna dozvola kojom se potvrđuje da su ispunjeni svi zahtjevi koji su navedeni u vodnoj </w:t>
      </w:r>
      <w:proofErr w:type="spellStart"/>
      <w:r w:rsidRPr="00381AB1">
        <w:rPr>
          <w:lang w:val="hr-HR"/>
        </w:rPr>
        <w:t>saglasnosti</w:t>
      </w:r>
      <w:proofErr w:type="spellEnd"/>
      <w:r w:rsidRPr="00381AB1">
        <w:rPr>
          <w:lang w:val="hr-HR"/>
        </w:rPr>
        <w:t xml:space="preserve"> (izdaje se prije upotrebne dozvole u FBiH). Vodnom se dozvolom utvrđuje namjena, način i </w:t>
      </w:r>
      <w:proofErr w:type="spellStart"/>
      <w:r w:rsidRPr="00381AB1">
        <w:rPr>
          <w:lang w:val="hr-HR"/>
        </w:rPr>
        <w:t>uslovi</w:t>
      </w:r>
      <w:proofErr w:type="spellEnd"/>
      <w:r w:rsidRPr="00381AB1">
        <w:rPr>
          <w:lang w:val="hr-HR"/>
        </w:rPr>
        <w:t xml:space="preserve"> iskorištavanja vode, režim rada objekata i postrojenja, način i </w:t>
      </w:r>
      <w:proofErr w:type="spellStart"/>
      <w:r w:rsidRPr="00381AB1">
        <w:rPr>
          <w:lang w:val="hr-HR"/>
        </w:rPr>
        <w:t>uslovi</w:t>
      </w:r>
      <w:proofErr w:type="spellEnd"/>
      <w:r w:rsidRPr="00381AB1">
        <w:rPr>
          <w:lang w:val="hr-HR"/>
        </w:rPr>
        <w:t xml:space="preserve"> ispuštanja otpadnih voda, način i </w:t>
      </w:r>
      <w:proofErr w:type="spellStart"/>
      <w:r w:rsidRPr="00381AB1">
        <w:rPr>
          <w:lang w:val="hr-HR"/>
        </w:rPr>
        <w:t>uslovi</w:t>
      </w:r>
      <w:proofErr w:type="spellEnd"/>
      <w:r w:rsidRPr="00381AB1">
        <w:rPr>
          <w:lang w:val="hr-HR"/>
        </w:rPr>
        <w:t xml:space="preserve"> odlaganja čvrstog i tečnog otpada i drugi </w:t>
      </w:r>
      <w:proofErr w:type="spellStart"/>
      <w:r w:rsidRPr="00381AB1">
        <w:rPr>
          <w:lang w:val="hr-HR"/>
        </w:rPr>
        <w:t>uslovi</w:t>
      </w:r>
      <w:proofErr w:type="spellEnd"/>
      <w:r w:rsidRPr="00381AB1">
        <w:rPr>
          <w:lang w:val="hr-HR"/>
        </w:rPr>
        <w:t>. Vodnom dozvolom se utvrđuju i obaveze podnosioca zahtjeva vezane za mjerenje otpadnih voda, učestalost mjerenja, kontrolu kvaliteta i vođenje evidencija o iskorištenoj vodi, kao i obaveze vezane za obračun i plaćanje vodnih naknada</w:t>
      </w:r>
      <w:r w:rsidR="00A573F2" w:rsidRPr="00381AB1">
        <w:rPr>
          <w:lang w:val="hr-HR"/>
        </w:rPr>
        <w:t xml:space="preserve">. </w:t>
      </w:r>
      <w:r w:rsidR="000639AE" w:rsidRPr="00381AB1">
        <w:rPr>
          <w:lang w:val="hr-HR" w:eastAsia="hr-HR"/>
        </w:rPr>
        <w:t>Vodna dozvola izdaje se na ograničeni vremenski period, ali ne duže od 15 godina</w:t>
      </w:r>
      <w:r w:rsidR="00A573F2" w:rsidRPr="00381AB1">
        <w:rPr>
          <w:lang w:val="hr-HR" w:eastAsia="hr-HR"/>
        </w:rPr>
        <w:t>.</w:t>
      </w:r>
    </w:p>
    <w:p w14:paraId="384D5723" w14:textId="7F757BBC" w:rsidR="00A573F2" w:rsidRPr="00381AB1" w:rsidRDefault="000639AE" w:rsidP="00A573F2">
      <w:pPr>
        <w:jc w:val="both"/>
        <w:rPr>
          <w:rFonts w:cs="Calibri"/>
          <w:szCs w:val="24"/>
          <w:lang w:val="hr-HR"/>
        </w:rPr>
      </w:pPr>
      <w:r w:rsidRPr="00381AB1">
        <w:rPr>
          <w:rFonts w:cs="Calibri"/>
          <w:szCs w:val="24"/>
          <w:lang w:val="hr-HR"/>
        </w:rPr>
        <w:lastRenderedPageBreak/>
        <w:t xml:space="preserve">U FBiH, vodni akti izdaju se u skladu sa Pravilnikom o sadržaju, obliku, </w:t>
      </w:r>
      <w:proofErr w:type="spellStart"/>
      <w:r w:rsidRPr="00381AB1">
        <w:rPr>
          <w:rFonts w:cs="Calibri"/>
          <w:szCs w:val="24"/>
          <w:lang w:val="hr-HR"/>
        </w:rPr>
        <w:t>uslovima</w:t>
      </w:r>
      <w:proofErr w:type="spellEnd"/>
      <w:r w:rsidRPr="00381AB1">
        <w:rPr>
          <w:rFonts w:cs="Calibri"/>
          <w:szCs w:val="24"/>
          <w:lang w:val="hr-HR"/>
        </w:rPr>
        <w:t xml:space="preserve">, načinu izdavanja i čuvanja vodnih akata </w:t>
      </w:r>
      <w:r w:rsidR="00A573F2" w:rsidRPr="00381AB1">
        <w:rPr>
          <w:rFonts w:cs="Calibri"/>
          <w:szCs w:val="24"/>
          <w:vertAlign w:val="superscript"/>
          <w:lang w:val="hr-HR"/>
        </w:rPr>
        <w:footnoteReference w:id="73"/>
      </w:r>
      <w:r w:rsidR="00A573F2" w:rsidRPr="00381AB1">
        <w:rPr>
          <w:rFonts w:cs="Calibri"/>
          <w:szCs w:val="24"/>
          <w:lang w:val="hr-HR"/>
        </w:rPr>
        <w:t xml:space="preserve">. </w:t>
      </w:r>
    </w:p>
    <w:p w14:paraId="0A14BE92" w14:textId="0B0B8BA0" w:rsidR="00A573F2" w:rsidRPr="00381AB1" w:rsidRDefault="000639AE" w:rsidP="00A573F2">
      <w:pPr>
        <w:jc w:val="both"/>
        <w:rPr>
          <w:rFonts w:cs="Calibri"/>
          <w:szCs w:val="24"/>
          <w:lang w:val="hr-HR"/>
        </w:rPr>
      </w:pPr>
      <w:r w:rsidRPr="00381AB1">
        <w:rPr>
          <w:rFonts w:cs="Calibri"/>
          <w:szCs w:val="24"/>
          <w:lang w:val="hr-HR"/>
        </w:rPr>
        <w:t>Članom</w:t>
      </w:r>
      <w:r w:rsidR="00A573F2" w:rsidRPr="00381AB1">
        <w:rPr>
          <w:rFonts w:cs="Calibri"/>
          <w:szCs w:val="24"/>
          <w:lang w:val="hr-HR"/>
        </w:rPr>
        <w:t xml:space="preserve"> 111. </w:t>
      </w:r>
      <w:r w:rsidRPr="00381AB1">
        <w:rPr>
          <w:rFonts w:cs="Calibri"/>
          <w:szCs w:val="24"/>
          <w:lang w:val="hr-HR"/>
        </w:rPr>
        <w:t>Zakona o vodama</w:t>
      </w:r>
      <w:r w:rsidR="00A573F2" w:rsidRPr="00381AB1">
        <w:rPr>
          <w:rFonts w:cs="Calibri"/>
          <w:szCs w:val="24"/>
          <w:lang w:val="hr-HR"/>
        </w:rPr>
        <w:t xml:space="preserve"> FBiH </w:t>
      </w:r>
      <w:r w:rsidRPr="00381AB1">
        <w:rPr>
          <w:rFonts w:cs="Calibri"/>
          <w:szCs w:val="24"/>
          <w:lang w:val="hr-HR"/>
        </w:rPr>
        <w:t>predviđeno da se prethodna vodna suglasnost izdaje u okviru procedure za izdavanje okolišne dozvole.</w:t>
      </w:r>
      <w:r w:rsidR="00A573F2" w:rsidRPr="00381AB1">
        <w:rPr>
          <w:rFonts w:cs="Calibri"/>
          <w:szCs w:val="24"/>
          <w:lang w:val="hr-HR"/>
        </w:rPr>
        <w:t xml:space="preserve"> </w:t>
      </w:r>
      <w:r w:rsidRPr="00381AB1">
        <w:rPr>
          <w:rFonts w:cs="Calibri"/>
          <w:szCs w:val="24"/>
          <w:lang w:val="hr-HR"/>
        </w:rPr>
        <w:t>Na taj način se osigurava da nadležno Ministarstvo za okoliš uključuje u okolišnu dozvolu preporuke i mjere vezane za zaštitu voda</w:t>
      </w:r>
      <w:r w:rsidR="00A573F2" w:rsidRPr="00381AB1">
        <w:rPr>
          <w:rFonts w:cs="Calibri"/>
          <w:szCs w:val="24"/>
          <w:lang w:val="hr-HR"/>
        </w:rPr>
        <w:t xml:space="preserve">.  </w:t>
      </w:r>
    </w:p>
    <w:p w14:paraId="58DFAD3F" w14:textId="317AAC51" w:rsidR="00A573F2" w:rsidRPr="00381AB1" w:rsidRDefault="000639AE" w:rsidP="00A573F2">
      <w:pPr>
        <w:jc w:val="both"/>
        <w:rPr>
          <w:rFonts w:cs="Calibri"/>
          <w:szCs w:val="24"/>
          <w:lang w:val="hr-HR"/>
        </w:rPr>
      </w:pPr>
      <w:r w:rsidRPr="00381AB1">
        <w:rPr>
          <w:rFonts w:cs="Calibri"/>
          <w:szCs w:val="24"/>
          <w:lang w:val="hr-HR"/>
        </w:rPr>
        <w:t>FBiH, Agencija za vodno područje rijeke Save, Agencija za vodno područje jadranskog mora i kantonalna ministarstva nadležni su za izdavanje vodnih akata</w:t>
      </w:r>
      <w:r w:rsidR="00A573F2" w:rsidRPr="00381AB1">
        <w:rPr>
          <w:rFonts w:cs="Calibri"/>
          <w:szCs w:val="24"/>
          <w:lang w:val="hr-HR"/>
        </w:rPr>
        <w:t xml:space="preserve">. </w:t>
      </w:r>
    </w:p>
    <w:p w14:paraId="18062B4C" w14:textId="50531F8C" w:rsidR="00A573F2" w:rsidRPr="00381AB1" w:rsidRDefault="00A573F2" w:rsidP="002810F9">
      <w:pPr>
        <w:pStyle w:val="Heading4"/>
        <w:rPr>
          <w:lang w:val="hr-HR"/>
        </w:rPr>
      </w:pPr>
      <w:bookmarkStart w:id="120" w:name="_Toc77075236"/>
      <w:r w:rsidRPr="00381AB1">
        <w:rPr>
          <w:lang w:val="hr-HR"/>
        </w:rPr>
        <w:t>5.2.</w:t>
      </w:r>
      <w:r w:rsidR="00D43BBF">
        <w:rPr>
          <w:lang w:val="hr-HR"/>
        </w:rPr>
        <w:t>6</w:t>
      </w:r>
      <w:r w:rsidRPr="00381AB1">
        <w:rPr>
          <w:lang w:val="hr-HR"/>
        </w:rPr>
        <w:t xml:space="preserve">. </w:t>
      </w:r>
      <w:r w:rsidR="000639AE" w:rsidRPr="00381AB1">
        <w:rPr>
          <w:lang w:val="hr-HR"/>
        </w:rPr>
        <w:t>Propisi o građenju</w:t>
      </w:r>
      <w:bookmarkEnd w:id="120"/>
    </w:p>
    <w:p w14:paraId="3FB7BB2E" w14:textId="46519532" w:rsidR="00A573F2" w:rsidRPr="00381AB1" w:rsidRDefault="000639AE" w:rsidP="00A573F2">
      <w:pPr>
        <w:jc w:val="both"/>
        <w:rPr>
          <w:rFonts w:eastAsia="Arial" w:cs="Arial"/>
          <w:lang w:val="hr-HR"/>
        </w:rPr>
      </w:pPr>
      <w:r w:rsidRPr="00381AB1">
        <w:rPr>
          <w:rFonts w:eastAsia="Arial" w:cs="Arial"/>
          <w:lang w:val="hr-HR"/>
        </w:rPr>
        <w:t>Svrha prostornog planiranja je optimalno raspoređivanje ljudi, materijalnih dobara i aktivnosti u prostoru kroz organizaciju, uređenje, korištenje i zaštitu zemljišnih resursa. Prostorno planiranje usvaja integrirani pristup koji kombinira prirodne, antropogene i stvorene prostore za rješavanje prostornih sukoba. U pravnom smislu, prostorno planiranje u BiH isključiva je ustavna nadležnost entiteta i kantona. Takva podjela nadležnosti zahtijeva usvajanje zakona i podzakonskih akata na entitetskom i kantonalnom nivou. Pokrivenost zemlje prostornim planovima je nepotpuna.</w:t>
      </w:r>
    </w:p>
    <w:p w14:paraId="0694B2E0" w14:textId="6E179AEE" w:rsidR="00A573F2" w:rsidRPr="00381AB1" w:rsidRDefault="000639AE" w:rsidP="00533056">
      <w:pPr>
        <w:jc w:val="both"/>
        <w:rPr>
          <w:lang w:val="hr-HR" w:eastAsia="hr-HR"/>
        </w:rPr>
      </w:pPr>
      <w:r w:rsidRPr="00381AB1">
        <w:rPr>
          <w:lang w:val="hr-HR" w:eastAsia="hr-HR"/>
        </w:rPr>
        <w:t>U FBiH, građenje je uređeno sljedećim zakonodavstvom</w:t>
      </w:r>
      <w:r w:rsidR="00A573F2" w:rsidRPr="00381AB1">
        <w:rPr>
          <w:lang w:val="hr-HR" w:eastAsia="hr-HR"/>
        </w:rPr>
        <w:t>:</w:t>
      </w:r>
    </w:p>
    <w:p w14:paraId="119EE2B7" w14:textId="644E80D1" w:rsidR="00A573F2" w:rsidRPr="00381AB1" w:rsidRDefault="000639AE" w:rsidP="00534314">
      <w:pPr>
        <w:numPr>
          <w:ilvl w:val="0"/>
          <w:numId w:val="7"/>
        </w:numPr>
        <w:ind w:left="425" w:hanging="357"/>
        <w:contextualSpacing/>
        <w:jc w:val="both"/>
        <w:rPr>
          <w:lang w:val="hr-HR"/>
        </w:rPr>
      </w:pPr>
      <w:r w:rsidRPr="00381AB1">
        <w:rPr>
          <w:lang w:val="hr-HR"/>
        </w:rPr>
        <w:t>Zakonom o prostornom planiranju i korištenju zemljišta na nivou FBiH</w:t>
      </w:r>
      <w:r w:rsidR="00A573F2" w:rsidRPr="00381AB1">
        <w:rPr>
          <w:vertAlign w:val="superscript"/>
          <w:lang w:val="hr-HR"/>
        </w:rPr>
        <w:footnoteReference w:id="74"/>
      </w:r>
    </w:p>
    <w:p w14:paraId="176C47D2" w14:textId="531A508B" w:rsidR="00A573F2" w:rsidRPr="00381AB1" w:rsidRDefault="000639AE" w:rsidP="00534314">
      <w:pPr>
        <w:numPr>
          <w:ilvl w:val="0"/>
          <w:numId w:val="7"/>
        </w:numPr>
        <w:ind w:left="425" w:hanging="357"/>
        <w:jc w:val="both"/>
        <w:rPr>
          <w:lang w:val="hr-HR"/>
        </w:rPr>
      </w:pPr>
      <w:r w:rsidRPr="00381AB1">
        <w:rPr>
          <w:lang w:val="hr-HR"/>
        </w:rPr>
        <w:t>Kantonalnim zakonima o prostornom uređenju i građenju</w:t>
      </w:r>
      <w:r w:rsidR="00A573F2" w:rsidRPr="00381AB1">
        <w:rPr>
          <w:lang w:val="hr-HR"/>
        </w:rPr>
        <w:t>.</w:t>
      </w:r>
    </w:p>
    <w:p w14:paraId="5FC879CC" w14:textId="23C092F9" w:rsidR="003D3E8F" w:rsidRPr="00381AB1" w:rsidRDefault="003D3E8F" w:rsidP="00A573F2">
      <w:pPr>
        <w:jc w:val="both"/>
        <w:rPr>
          <w:lang w:val="hr-HR"/>
        </w:rPr>
      </w:pPr>
      <w:r w:rsidRPr="00381AB1">
        <w:rPr>
          <w:u w:val="single"/>
          <w:lang w:val="hr-HR"/>
        </w:rPr>
        <w:t>Zakon o prostornom uređenju i korištenju zemljišta FBiH</w:t>
      </w:r>
      <w:r w:rsidRPr="00381AB1">
        <w:rPr>
          <w:lang w:val="hr-HR"/>
        </w:rPr>
        <w:t xml:space="preserve"> regulira: planiranje korištenja zemljišta kroz izradu i usvajanje planskih dokumenata i njihovu provedbu; vrstu i sadržaj planskih dokumenata; korištenje zemljišta na entitetskom nivou; kontrolu provedbe planskih dokumenata relevantnih za entitet; nadzor nad provedbom ovog zakonodavstva i kaznama za pravne i fizičke osobe.</w:t>
      </w:r>
    </w:p>
    <w:p w14:paraId="58457502" w14:textId="23345B94" w:rsidR="00A573F2" w:rsidRPr="00381AB1" w:rsidRDefault="003D3E8F" w:rsidP="00A573F2">
      <w:pPr>
        <w:jc w:val="both"/>
        <w:rPr>
          <w:lang w:val="hr-HR"/>
        </w:rPr>
      </w:pPr>
      <w:r w:rsidRPr="00381AB1">
        <w:rPr>
          <w:lang w:val="hr-HR"/>
        </w:rPr>
        <w:t>Planiranje na svim nivoima u FBiH mora biti usklađeno sa posebnim propisima iz sektora okoliša, voda, zemljišta, šumarstva, zdravstva itd., a prema članu 9. Zakona.</w:t>
      </w:r>
    </w:p>
    <w:p w14:paraId="2AAA0DD7" w14:textId="08E6CA8A" w:rsidR="003D3E8F" w:rsidRPr="00381AB1" w:rsidRDefault="003D3E8F" w:rsidP="00A573F2">
      <w:pPr>
        <w:jc w:val="both"/>
        <w:rPr>
          <w:lang w:val="hr-HR"/>
        </w:rPr>
      </w:pPr>
      <w:r w:rsidRPr="00381AB1">
        <w:rPr>
          <w:lang w:val="hr-HR"/>
        </w:rPr>
        <w:t>Članom 25. propisano je da institucija odgovorna za donošenje Prostornog plana mora dostaviti subjektu koji je odgovoran za izradu Plana svu relevantnu dokumentaciju, uključujući: planove upravljanja vodama, planove šumarstva, strategiju zaštite okoliša, plan razvoja poljoprivrede, gospodarstva, prometa, itd. Institucija odgovorna za donošenje Prostornog plana mora omogućiti saradnju i usklađivanje mišljenja sa svim zainteresiranim stranama i korisnicima prostora, a posebno s institucijama nadležnim za vode, šumarstvo, poljoprivredu, promet, energetiku, zdravstvo, turizam, itd., te pružiti mišljenja i odobrenja od odgovornih institucija.</w:t>
      </w:r>
    </w:p>
    <w:p w14:paraId="7F0CDFD8" w14:textId="18B178DF" w:rsidR="003D3E8F" w:rsidRPr="00381AB1" w:rsidRDefault="003D3E8F" w:rsidP="00A573F2">
      <w:pPr>
        <w:jc w:val="both"/>
        <w:rPr>
          <w:rFonts w:cs="Calibri"/>
          <w:szCs w:val="24"/>
          <w:lang w:val="hr-HR"/>
        </w:rPr>
      </w:pPr>
      <w:r w:rsidRPr="00381AB1">
        <w:rPr>
          <w:rFonts w:cs="Calibri"/>
          <w:szCs w:val="24"/>
          <w:lang w:val="hr-HR"/>
        </w:rPr>
        <w:t xml:space="preserve">Sukladno ovom zakonu i kantonalnim propisima o prostornom uređenju i građenju, za izgradnju objekata potrebno je ishoditi urbanističku, građevinsku i upotrebnu dozvolu. Ovisno o vrsti građenja, ove dozvole </w:t>
      </w:r>
      <w:r w:rsidRPr="00381AB1">
        <w:rPr>
          <w:rFonts w:cs="Calibri"/>
          <w:szCs w:val="24"/>
          <w:lang w:val="hr-HR"/>
        </w:rPr>
        <w:lastRenderedPageBreak/>
        <w:t>izdaju Federalno ministarstvo prostornog planiranja, kantonalna ministarstva relevantna za prostorno planiranje ili jedinice lokalne samouprave (gradovi ili općine).</w:t>
      </w:r>
    </w:p>
    <w:p w14:paraId="7289E283" w14:textId="414AE85A" w:rsidR="00A573F2" w:rsidRPr="00381AB1" w:rsidRDefault="003D3E8F" w:rsidP="00A573F2">
      <w:pPr>
        <w:jc w:val="both"/>
        <w:rPr>
          <w:rFonts w:cs="Calibri"/>
          <w:lang w:val="hr-HR"/>
        </w:rPr>
      </w:pPr>
      <w:r w:rsidRPr="00381AB1">
        <w:rPr>
          <w:rFonts w:cs="Calibri"/>
          <w:lang w:val="hr-HR"/>
        </w:rPr>
        <w:t>Uredbom o uređenju gradilišta, obaveznoj dokumentaciji na gradilištu i učesnicima u građenju</w:t>
      </w:r>
      <w:r w:rsidR="00A573F2" w:rsidRPr="00381AB1">
        <w:rPr>
          <w:rFonts w:cs="Calibri"/>
          <w:vertAlign w:val="superscript"/>
          <w:lang w:val="hr-HR"/>
        </w:rPr>
        <w:footnoteReference w:id="75"/>
      </w:r>
      <w:r w:rsidR="00A573F2" w:rsidRPr="00381AB1">
        <w:rPr>
          <w:rFonts w:cs="Calibri"/>
          <w:lang w:val="hr-HR"/>
        </w:rPr>
        <w:t xml:space="preserve"> </w:t>
      </w:r>
      <w:r w:rsidRPr="00381AB1">
        <w:rPr>
          <w:rFonts w:cs="Calibri"/>
          <w:lang w:val="hr-HR"/>
        </w:rPr>
        <w:t>utvrđeni su dokumenti koji se moraju čuvati na gradilištima, uključujući Plan organizacije gradilišta (POG). POG sadrži</w:t>
      </w:r>
      <w:r w:rsidR="00A573F2" w:rsidRPr="00381AB1">
        <w:rPr>
          <w:rFonts w:cs="Calibri"/>
          <w:lang w:val="hr-HR"/>
        </w:rPr>
        <w:t>:</w:t>
      </w:r>
      <w:r w:rsidR="00A573F2" w:rsidRPr="00381AB1">
        <w:rPr>
          <w:rFonts w:cs="Calibri"/>
          <w:color w:val="000000"/>
          <w:sz w:val="16"/>
          <w:szCs w:val="16"/>
          <w:shd w:val="clear" w:color="auto" w:fill="FFFFFF"/>
          <w:lang w:val="hr-HR"/>
        </w:rPr>
        <w:t xml:space="preserve"> </w:t>
      </w:r>
    </w:p>
    <w:p w14:paraId="2EC39DBF" w14:textId="164D8D41" w:rsidR="00A573F2" w:rsidRPr="00381AB1" w:rsidRDefault="003D3E8F" w:rsidP="00534314">
      <w:pPr>
        <w:numPr>
          <w:ilvl w:val="0"/>
          <w:numId w:val="7"/>
        </w:numPr>
        <w:ind w:left="425" w:hanging="357"/>
        <w:contextualSpacing/>
        <w:jc w:val="both"/>
        <w:rPr>
          <w:lang w:val="hr-HR"/>
        </w:rPr>
      </w:pPr>
      <w:r w:rsidRPr="00381AB1">
        <w:rPr>
          <w:lang w:val="hr-HR"/>
        </w:rPr>
        <w:t>Opis pripremnih radova i radova uređenja lokacije tokom izgradnje i nakon izgradnje građevine</w:t>
      </w:r>
      <w:r w:rsidR="00A573F2" w:rsidRPr="00381AB1">
        <w:rPr>
          <w:lang w:val="hr-HR"/>
        </w:rPr>
        <w:t>,</w:t>
      </w:r>
    </w:p>
    <w:p w14:paraId="2187806E" w14:textId="779BCC37" w:rsidR="00A573F2" w:rsidRPr="00381AB1" w:rsidRDefault="003D3E8F" w:rsidP="00534314">
      <w:pPr>
        <w:numPr>
          <w:ilvl w:val="0"/>
          <w:numId w:val="7"/>
        </w:numPr>
        <w:ind w:left="425" w:hanging="357"/>
        <w:contextualSpacing/>
        <w:jc w:val="both"/>
        <w:rPr>
          <w:lang w:val="hr-HR"/>
        </w:rPr>
      </w:pPr>
      <w:r w:rsidRPr="00381AB1">
        <w:rPr>
          <w:lang w:val="hr-HR"/>
        </w:rPr>
        <w:t>Opis tehnološke sheme</w:t>
      </w:r>
      <w:r w:rsidR="00A573F2" w:rsidRPr="00381AB1">
        <w:rPr>
          <w:lang w:val="hr-HR"/>
        </w:rPr>
        <w:t>,</w:t>
      </w:r>
    </w:p>
    <w:p w14:paraId="6656BFD8" w14:textId="657FD637" w:rsidR="00A573F2" w:rsidRPr="00381AB1" w:rsidRDefault="003D3E8F" w:rsidP="00534314">
      <w:pPr>
        <w:numPr>
          <w:ilvl w:val="0"/>
          <w:numId w:val="7"/>
        </w:numPr>
        <w:ind w:left="425" w:hanging="357"/>
        <w:contextualSpacing/>
        <w:jc w:val="both"/>
        <w:rPr>
          <w:lang w:val="hr-HR"/>
        </w:rPr>
      </w:pPr>
      <w:r w:rsidRPr="00381AB1">
        <w:rPr>
          <w:lang w:val="hr-HR"/>
        </w:rPr>
        <w:t>Elaborat sigurnosti (koji sadrži elaborat zaštite na radu i elaborat zaštite od požara i eksplozije),</w:t>
      </w:r>
    </w:p>
    <w:p w14:paraId="290AB10A" w14:textId="5626EC62" w:rsidR="00A573F2" w:rsidRPr="00381AB1" w:rsidRDefault="003D3E8F" w:rsidP="00534314">
      <w:pPr>
        <w:numPr>
          <w:ilvl w:val="0"/>
          <w:numId w:val="7"/>
        </w:numPr>
        <w:ind w:left="426"/>
        <w:jc w:val="both"/>
        <w:rPr>
          <w:lang w:val="hr-HR"/>
        </w:rPr>
      </w:pPr>
      <w:r w:rsidRPr="00381AB1">
        <w:rPr>
          <w:lang w:val="hr-HR"/>
        </w:rPr>
        <w:t>Elaborat zaštite okoliša tokom građevinskih radova</w:t>
      </w:r>
      <w:r w:rsidR="00A573F2" w:rsidRPr="00381AB1">
        <w:rPr>
          <w:lang w:val="hr-HR"/>
        </w:rPr>
        <w:t xml:space="preserve">. </w:t>
      </w:r>
    </w:p>
    <w:p w14:paraId="1A3691DF" w14:textId="59616119" w:rsidR="00A573F2" w:rsidRPr="00381AB1" w:rsidRDefault="003D3E8F" w:rsidP="00A573F2">
      <w:pPr>
        <w:jc w:val="both"/>
        <w:rPr>
          <w:rFonts w:cs="Calibri"/>
          <w:lang w:val="hr-HR"/>
        </w:rPr>
      </w:pPr>
      <w:r w:rsidRPr="00381AB1">
        <w:rPr>
          <w:rFonts w:cs="Calibri"/>
          <w:lang w:val="hr-HR"/>
        </w:rPr>
        <w:t xml:space="preserve">Plan organizacije gradilišta izrađuje izvođač prije početka izvođenja radova. Isti kontrolira i potpisuje nadzorni građevinski organ tj. pravna osoba odgovorna za stručni nadzor nad građevinskim radovima, u skladu sa spomenutom Uredbom. Plan treba da odgovara </w:t>
      </w:r>
      <w:proofErr w:type="spellStart"/>
      <w:r w:rsidRPr="00381AB1">
        <w:rPr>
          <w:rFonts w:cs="Calibri"/>
          <w:lang w:val="hr-HR"/>
        </w:rPr>
        <w:t>uslovima</w:t>
      </w:r>
      <w:proofErr w:type="spellEnd"/>
      <w:r w:rsidRPr="00381AB1">
        <w:rPr>
          <w:rFonts w:cs="Calibri"/>
          <w:lang w:val="hr-HR"/>
        </w:rPr>
        <w:t xml:space="preserve">, mjerama zaštite i obavezama iz okolišne dozvole, odnosno </w:t>
      </w:r>
      <w:proofErr w:type="spellStart"/>
      <w:r w:rsidRPr="00381AB1">
        <w:rPr>
          <w:rFonts w:cs="Calibri"/>
          <w:lang w:val="hr-HR"/>
        </w:rPr>
        <w:t>uslovima</w:t>
      </w:r>
      <w:proofErr w:type="spellEnd"/>
      <w:r w:rsidRPr="00381AB1">
        <w:rPr>
          <w:rFonts w:cs="Calibri"/>
          <w:lang w:val="hr-HR"/>
        </w:rPr>
        <w:t xml:space="preserve"> zaštite okoliša utvrđenim u postupku odobravanja građenja</w:t>
      </w:r>
      <w:r w:rsidR="00A573F2" w:rsidRPr="00381AB1">
        <w:rPr>
          <w:rFonts w:cs="Calibri"/>
          <w:lang w:val="hr-HR"/>
        </w:rPr>
        <w:t>.</w:t>
      </w:r>
    </w:p>
    <w:p w14:paraId="4B9D4A93" w14:textId="499D6470" w:rsidR="003D3E8F" w:rsidRPr="00381AB1" w:rsidRDefault="003D3E8F" w:rsidP="00A573F2">
      <w:pPr>
        <w:jc w:val="both"/>
        <w:rPr>
          <w:lang w:val="hr-HR" w:eastAsia="hr-HR"/>
        </w:rPr>
      </w:pPr>
      <w:r w:rsidRPr="00381AB1">
        <w:rPr>
          <w:lang w:val="hr-HR" w:eastAsia="hr-HR"/>
        </w:rPr>
        <w:t xml:space="preserve">Vodna </w:t>
      </w:r>
      <w:proofErr w:type="spellStart"/>
      <w:r w:rsidRPr="00381AB1">
        <w:rPr>
          <w:lang w:val="hr-HR" w:eastAsia="hr-HR"/>
        </w:rPr>
        <w:t>saglasnost</w:t>
      </w:r>
      <w:proofErr w:type="spellEnd"/>
      <w:r w:rsidRPr="00381AB1">
        <w:rPr>
          <w:lang w:val="hr-HR" w:eastAsia="hr-HR"/>
        </w:rPr>
        <w:t xml:space="preserve"> i okolišna dozvola su </w:t>
      </w:r>
      <w:proofErr w:type="spellStart"/>
      <w:r w:rsidRPr="00381AB1">
        <w:rPr>
          <w:lang w:val="hr-HR" w:eastAsia="hr-HR"/>
        </w:rPr>
        <w:t>preduslov</w:t>
      </w:r>
      <w:proofErr w:type="spellEnd"/>
      <w:r w:rsidRPr="00381AB1">
        <w:rPr>
          <w:lang w:val="hr-HR" w:eastAsia="hr-HR"/>
        </w:rPr>
        <w:t xml:space="preserve"> izdavanja urbanističke </w:t>
      </w:r>
      <w:proofErr w:type="spellStart"/>
      <w:r w:rsidRPr="00381AB1">
        <w:rPr>
          <w:lang w:val="hr-HR" w:eastAsia="hr-HR"/>
        </w:rPr>
        <w:t>saglasnosti</w:t>
      </w:r>
      <w:proofErr w:type="spellEnd"/>
      <w:r w:rsidRPr="00381AB1">
        <w:rPr>
          <w:lang w:val="hr-HR" w:eastAsia="hr-HR"/>
        </w:rPr>
        <w:t xml:space="preserve">. Investitor je odgovoran za podnošenje zahtjeva za izdavanje urbanističke </w:t>
      </w:r>
      <w:proofErr w:type="spellStart"/>
      <w:r w:rsidRPr="00381AB1">
        <w:rPr>
          <w:lang w:val="hr-HR" w:eastAsia="hr-HR"/>
        </w:rPr>
        <w:t>saglasnosti</w:t>
      </w:r>
      <w:proofErr w:type="spellEnd"/>
      <w:r w:rsidRPr="00381AB1">
        <w:rPr>
          <w:lang w:val="hr-HR" w:eastAsia="hr-HR"/>
        </w:rPr>
        <w:t xml:space="preserve">. Uz zahtjev se dostavlja idejni projekat. Ministarstvo je dužno odgovoriti na zahtjev 30 dana nakon podnošenja zahtjeva. Ako zahtjev nije potpun (npr. nedostaje dokument), </w:t>
      </w:r>
      <w:r w:rsidR="00154DB2" w:rsidRPr="00381AB1">
        <w:rPr>
          <w:lang w:val="hr-HR" w:eastAsia="hr-HR"/>
        </w:rPr>
        <w:t>tijelo</w:t>
      </w:r>
      <w:r w:rsidRPr="00381AB1">
        <w:rPr>
          <w:lang w:val="hr-HR" w:eastAsia="hr-HR"/>
        </w:rPr>
        <w:t xml:space="preserve"> će zatražiti taj dokument i započet će rok od 30 dana nakon što su predani svi nedostajući dokumenti. Urbanistička </w:t>
      </w:r>
      <w:proofErr w:type="spellStart"/>
      <w:r w:rsidRPr="00381AB1">
        <w:rPr>
          <w:lang w:val="hr-HR" w:eastAsia="hr-HR"/>
        </w:rPr>
        <w:t>saglasnost</w:t>
      </w:r>
      <w:proofErr w:type="spellEnd"/>
      <w:r w:rsidRPr="00381AB1">
        <w:rPr>
          <w:lang w:val="hr-HR" w:eastAsia="hr-HR"/>
        </w:rPr>
        <w:t xml:space="preserve"> vrijedi godinu dana, a u tom roku treba podnijeti zahtjev za izdavanje građevinske dozvole.</w:t>
      </w:r>
    </w:p>
    <w:p w14:paraId="0047E4E0" w14:textId="5BAF4DE9" w:rsidR="003D3E8F" w:rsidRPr="00381AB1" w:rsidRDefault="003D3E8F" w:rsidP="00A573F2">
      <w:pPr>
        <w:jc w:val="both"/>
        <w:rPr>
          <w:bCs/>
          <w:lang w:val="hr-HR" w:eastAsia="hr-HR"/>
        </w:rPr>
      </w:pPr>
      <w:r w:rsidRPr="00381AB1">
        <w:rPr>
          <w:bCs/>
          <w:lang w:val="hr-HR" w:eastAsia="hr-HR"/>
        </w:rPr>
        <w:t xml:space="preserve">Članak 54. definira izdavanje građevinske dozvole. Stranka kojoj je dodijeljena </w:t>
      </w:r>
      <w:r w:rsidRPr="00381AB1">
        <w:rPr>
          <w:lang w:val="hr-HR" w:eastAsia="hr-HR"/>
        </w:rPr>
        <w:t xml:space="preserve">urbanistička </w:t>
      </w:r>
      <w:proofErr w:type="spellStart"/>
      <w:r w:rsidRPr="00381AB1">
        <w:rPr>
          <w:lang w:val="hr-HR" w:eastAsia="hr-HR"/>
        </w:rPr>
        <w:t>saglasnost</w:t>
      </w:r>
      <w:proofErr w:type="spellEnd"/>
      <w:r w:rsidRPr="00381AB1">
        <w:rPr>
          <w:lang w:val="hr-HR" w:eastAsia="hr-HR"/>
        </w:rPr>
        <w:t xml:space="preserve"> </w:t>
      </w:r>
      <w:r w:rsidRPr="00381AB1">
        <w:rPr>
          <w:bCs/>
          <w:lang w:val="hr-HR" w:eastAsia="hr-HR"/>
        </w:rPr>
        <w:t xml:space="preserve">odgovorna je za podnošenje zahtjeva za izdavanje građevinske dozvole. Uz zahtjev za izdavanje građevinske dozvole dostavlja se izvedbeni projekat. Ministarstvo je dužno odgovoriti na zahtjev 30 dana od </w:t>
      </w:r>
      <w:r w:rsidR="00154DB2" w:rsidRPr="00381AB1">
        <w:rPr>
          <w:bCs/>
          <w:lang w:val="hr-HR" w:eastAsia="hr-HR"/>
        </w:rPr>
        <w:t>podnošenja</w:t>
      </w:r>
      <w:r w:rsidRPr="00381AB1">
        <w:rPr>
          <w:bCs/>
          <w:lang w:val="hr-HR" w:eastAsia="hr-HR"/>
        </w:rPr>
        <w:t xml:space="preserve"> zahtjeva. Ako </w:t>
      </w:r>
      <w:r w:rsidR="00154DB2" w:rsidRPr="00381AB1">
        <w:rPr>
          <w:bCs/>
          <w:lang w:val="hr-HR" w:eastAsia="hr-HR"/>
        </w:rPr>
        <w:t>z</w:t>
      </w:r>
      <w:r w:rsidRPr="00381AB1">
        <w:rPr>
          <w:bCs/>
          <w:lang w:val="hr-HR" w:eastAsia="hr-HR"/>
        </w:rPr>
        <w:t xml:space="preserve">ahtjev nije potpun (npr. </w:t>
      </w:r>
      <w:r w:rsidR="00154DB2" w:rsidRPr="00381AB1">
        <w:rPr>
          <w:bCs/>
          <w:lang w:val="hr-HR" w:eastAsia="hr-HR"/>
        </w:rPr>
        <w:t>n</w:t>
      </w:r>
      <w:r w:rsidRPr="00381AB1">
        <w:rPr>
          <w:bCs/>
          <w:lang w:val="hr-HR" w:eastAsia="hr-HR"/>
        </w:rPr>
        <w:t>edostaje dokument), tijelo će zatražiti taj dokument i započet će rok od 30 dana nakon što se predaju svi dokumenti koji nedostaju.</w:t>
      </w:r>
    </w:p>
    <w:p w14:paraId="620DDC33" w14:textId="0A63B2F9" w:rsidR="00A573F2" w:rsidRPr="00381AB1" w:rsidRDefault="00A573F2" w:rsidP="002810F9">
      <w:pPr>
        <w:pStyle w:val="Heading4"/>
        <w:rPr>
          <w:lang w:val="hr-HR"/>
        </w:rPr>
      </w:pPr>
      <w:bookmarkStart w:id="121" w:name="_Toc77075237"/>
      <w:r w:rsidRPr="00381AB1">
        <w:rPr>
          <w:lang w:val="hr-HR"/>
        </w:rPr>
        <w:t>5.2.</w:t>
      </w:r>
      <w:r w:rsidR="00D43BBF">
        <w:rPr>
          <w:lang w:val="hr-HR"/>
        </w:rPr>
        <w:t>7</w:t>
      </w:r>
      <w:r w:rsidRPr="00381AB1">
        <w:rPr>
          <w:lang w:val="hr-HR"/>
        </w:rPr>
        <w:t xml:space="preserve">. </w:t>
      </w:r>
      <w:r w:rsidR="00154DB2" w:rsidRPr="00381AB1">
        <w:rPr>
          <w:lang w:val="hr-HR"/>
        </w:rPr>
        <w:t>Sticanje zemljišta</w:t>
      </w:r>
      <w:bookmarkEnd w:id="121"/>
    </w:p>
    <w:p w14:paraId="2C1AEAEE" w14:textId="3AF954C4" w:rsidR="00154DB2" w:rsidRPr="00381AB1" w:rsidRDefault="00154DB2" w:rsidP="00154DB2">
      <w:pPr>
        <w:jc w:val="both"/>
        <w:rPr>
          <w:color w:val="000000"/>
          <w:lang w:val="hr-HR"/>
        </w:rPr>
      </w:pPr>
      <w:r w:rsidRPr="00381AB1">
        <w:rPr>
          <w:color w:val="000000"/>
          <w:lang w:val="hr-HR"/>
        </w:rPr>
        <w:t xml:space="preserve">Predložene projektne aktivnosti mogu uključivati sticanje zemljišta i/ili prisilno preseljenje manjeg obima koje bi mogle biti potrebne za provedbu komponente razvoja ili nekih dijelova infrastrukturnih radova. Prije podnošenja pod-projekata na razmatranje za </w:t>
      </w:r>
      <w:proofErr w:type="spellStart"/>
      <w:r w:rsidRPr="00381AB1">
        <w:rPr>
          <w:color w:val="000000"/>
          <w:lang w:val="hr-HR"/>
        </w:rPr>
        <w:t>finansiranje</w:t>
      </w:r>
      <w:proofErr w:type="spellEnd"/>
      <w:r w:rsidRPr="00381AB1">
        <w:rPr>
          <w:color w:val="000000"/>
          <w:lang w:val="hr-HR"/>
        </w:rPr>
        <w:t>, JIP će pažljivo pregledati predložene pod-projekte kako bi procijenio može li se zahtijevati sticanje zemljišta i u kojoj mjeri.</w:t>
      </w:r>
    </w:p>
    <w:p w14:paraId="5D990FC0" w14:textId="67D7A846" w:rsidR="00A573F2" w:rsidRPr="00381AB1" w:rsidRDefault="00154DB2" w:rsidP="00A573F2">
      <w:pPr>
        <w:jc w:val="both"/>
        <w:rPr>
          <w:lang w:val="hr-HR"/>
        </w:rPr>
      </w:pPr>
      <w:r w:rsidRPr="00381AB1">
        <w:rPr>
          <w:lang w:val="hr-HR"/>
        </w:rPr>
        <w:t xml:space="preserve">Sticanje zemljišta u FBiH regulirano je </w:t>
      </w:r>
      <w:r w:rsidRPr="00381AB1">
        <w:rPr>
          <w:u w:val="single"/>
          <w:lang w:val="hr-HR"/>
        </w:rPr>
        <w:t>Zakonom o eksproprijaciji FBiH</w:t>
      </w:r>
      <w:bookmarkStart w:id="122" w:name="_Hlk66049145"/>
      <w:r w:rsidRPr="00381AB1">
        <w:rPr>
          <w:u w:val="single"/>
          <w:lang w:val="hr-HR"/>
        </w:rPr>
        <w:t xml:space="preserve"> (“Službene novine FBiH”, br. 70/07, 36/10, 25/12, 8/15 i Odluka ustavnog suda 34/16</w:t>
      </w:r>
      <w:r w:rsidR="00A573F2" w:rsidRPr="00381AB1">
        <w:rPr>
          <w:u w:val="single"/>
          <w:lang w:val="hr-HR"/>
        </w:rPr>
        <w:t>)</w:t>
      </w:r>
      <w:bookmarkEnd w:id="122"/>
      <w:r w:rsidR="00A573F2" w:rsidRPr="00381AB1">
        <w:rPr>
          <w:u w:val="single"/>
          <w:lang w:val="hr-HR"/>
        </w:rPr>
        <w:t>.</w:t>
      </w:r>
      <w:r w:rsidR="00A573F2" w:rsidRPr="00381AB1">
        <w:rPr>
          <w:lang w:val="hr-HR"/>
        </w:rPr>
        <w:t xml:space="preserve"> </w:t>
      </w:r>
    </w:p>
    <w:p w14:paraId="53FE2F96" w14:textId="32558846" w:rsidR="00A573F2" w:rsidRPr="00381AB1" w:rsidRDefault="00154DB2" w:rsidP="00537D2C">
      <w:pPr>
        <w:jc w:val="both"/>
        <w:rPr>
          <w:lang w:val="hr-HR"/>
        </w:rPr>
      </w:pPr>
      <w:r w:rsidRPr="00381AB1">
        <w:rPr>
          <w:lang w:val="hr-HR"/>
        </w:rPr>
        <w:t xml:space="preserve">Nekretnina se može </w:t>
      </w:r>
      <w:proofErr w:type="spellStart"/>
      <w:r w:rsidRPr="00381AB1">
        <w:rPr>
          <w:lang w:val="hr-HR"/>
        </w:rPr>
        <w:t>eksproprisati</w:t>
      </w:r>
      <w:proofErr w:type="spellEnd"/>
      <w:r w:rsidRPr="00381AB1">
        <w:rPr>
          <w:lang w:val="hr-HR"/>
        </w:rPr>
        <w:t xml:space="preserve"> kada je to potrebno za izgradnju saobraćajne infrastrukture, poslovnih i industrijskih zona, privrednih, komunalnih, zdravstvenih, prosvjetnih i objekata kulture, objekata odbrane, uprave i drugih objekata od javnog interesa</w:t>
      </w:r>
      <w:r w:rsidR="00A573F2" w:rsidRPr="00381AB1">
        <w:rPr>
          <w:lang w:val="hr-HR"/>
        </w:rPr>
        <w:t xml:space="preserve">. </w:t>
      </w:r>
      <w:r w:rsidRPr="00381AB1">
        <w:rPr>
          <w:lang w:val="hr-HR"/>
        </w:rPr>
        <w:t>Predmet eksproprijacije su nekretnine u vlasništvu fizičkih i pravnih lica</w:t>
      </w:r>
      <w:r w:rsidR="00A573F2" w:rsidRPr="00381AB1">
        <w:rPr>
          <w:lang w:val="hr-HR"/>
        </w:rPr>
        <w:t>.</w:t>
      </w:r>
      <w:r w:rsidRPr="00381AB1">
        <w:rPr>
          <w:lang w:val="hr-HR"/>
        </w:rPr>
        <w:t xml:space="preserve"> Nekretnina se može </w:t>
      </w:r>
      <w:proofErr w:type="spellStart"/>
      <w:r w:rsidRPr="00381AB1">
        <w:rPr>
          <w:lang w:val="hr-HR"/>
        </w:rPr>
        <w:t>eksproprisati</w:t>
      </w:r>
      <w:proofErr w:type="spellEnd"/>
      <w:r w:rsidRPr="00381AB1">
        <w:rPr>
          <w:lang w:val="hr-HR"/>
        </w:rPr>
        <w:t xml:space="preserve"> samo ako je utvrđen javni interes za izgradnju </w:t>
      </w:r>
      <w:r w:rsidRPr="00381AB1">
        <w:rPr>
          <w:lang w:val="hr-HR"/>
        </w:rPr>
        <w:lastRenderedPageBreak/>
        <w:t xml:space="preserve">objekta. Eksproprijacija se može vršiti za potrebe Federacije Bosne i Hercegovine, kantona, grada, općine, javnih </w:t>
      </w:r>
      <w:proofErr w:type="spellStart"/>
      <w:r w:rsidRPr="00381AB1">
        <w:rPr>
          <w:lang w:val="hr-HR"/>
        </w:rPr>
        <w:t>preduzeća</w:t>
      </w:r>
      <w:proofErr w:type="spellEnd"/>
      <w:r w:rsidRPr="00381AB1">
        <w:rPr>
          <w:lang w:val="hr-HR"/>
        </w:rPr>
        <w:t>, njihovih zavisnih društava u njihovom 100% vlasništvu i javnih ustanova.</w:t>
      </w:r>
      <w:r w:rsidR="00537D2C" w:rsidRPr="00381AB1">
        <w:rPr>
          <w:lang w:val="hr-HR"/>
        </w:rPr>
        <w:t xml:space="preserve"> Izuzetno, eksproprijacijom se može ustanoviti služnost u korist građana radi postavljanja vodovodnih i </w:t>
      </w:r>
      <w:proofErr w:type="spellStart"/>
      <w:r w:rsidR="00537D2C" w:rsidRPr="00381AB1">
        <w:rPr>
          <w:lang w:val="hr-HR"/>
        </w:rPr>
        <w:t>kanalizacionih</w:t>
      </w:r>
      <w:proofErr w:type="spellEnd"/>
      <w:r w:rsidR="00537D2C" w:rsidRPr="00381AB1">
        <w:rPr>
          <w:lang w:val="hr-HR"/>
        </w:rPr>
        <w:t xml:space="preserve"> cijevi, električnih i telefonskih kablova, </w:t>
      </w:r>
      <w:proofErr w:type="spellStart"/>
      <w:r w:rsidR="00537D2C" w:rsidRPr="00381AB1">
        <w:rPr>
          <w:lang w:val="hr-HR"/>
        </w:rPr>
        <w:t>gasovoda</w:t>
      </w:r>
      <w:proofErr w:type="spellEnd"/>
      <w:r w:rsidR="00537D2C" w:rsidRPr="00381AB1">
        <w:rPr>
          <w:lang w:val="hr-HR"/>
        </w:rPr>
        <w:t xml:space="preserve"> i u drugim slučajevima određenim zakonom</w:t>
      </w:r>
    </w:p>
    <w:p w14:paraId="6225B41E" w14:textId="54B95290" w:rsidR="00A573F2" w:rsidRPr="00381AB1" w:rsidRDefault="00537D2C" w:rsidP="00537D2C">
      <w:pPr>
        <w:jc w:val="both"/>
        <w:rPr>
          <w:rStyle w:val="SubtleEmphasis"/>
          <w:color w:val="auto"/>
          <w:lang w:val="hr-HR"/>
        </w:rPr>
      </w:pPr>
      <w:r w:rsidRPr="00381AB1">
        <w:rPr>
          <w:lang w:val="hr-HR"/>
        </w:rPr>
        <w:t xml:space="preserve">Javni interes može se utvrditi odlukom i zakonom </w:t>
      </w:r>
      <w:r w:rsidR="00A573F2" w:rsidRPr="00381AB1">
        <w:rPr>
          <w:lang w:val="hr-HR"/>
        </w:rPr>
        <w:t>(</w:t>
      </w:r>
      <w:r w:rsidRPr="00381AB1">
        <w:rPr>
          <w:lang w:val="hr-HR"/>
        </w:rPr>
        <w:t>Čl. 14 i</w:t>
      </w:r>
      <w:r w:rsidR="00A573F2" w:rsidRPr="00381AB1">
        <w:rPr>
          <w:lang w:val="hr-HR"/>
        </w:rPr>
        <w:t xml:space="preserve"> 15). </w:t>
      </w:r>
      <w:r w:rsidRPr="00381AB1">
        <w:rPr>
          <w:rStyle w:val="SubtleEmphasis"/>
          <w:color w:val="auto"/>
          <w:lang w:val="hr-HR"/>
        </w:rPr>
        <w:t>Javni interes za izgradnju objekta ili izvođenje drugih radova na području za koje je donesen regulacioni plan ili urbanistički projekt smatra se utvrđen tim planom, odnosno projektom</w:t>
      </w:r>
      <w:r w:rsidR="00A573F2" w:rsidRPr="00381AB1">
        <w:rPr>
          <w:rStyle w:val="SubtleEmphasis"/>
          <w:color w:val="auto"/>
          <w:lang w:val="hr-HR"/>
        </w:rPr>
        <w:t>.</w:t>
      </w:r>
    </w:p>
    <w:p w14:paraId="5B7BCF05" w14:textId="4D02ECBF" w:rsidR="00A573F2" w:rsidRPr="00381AB1" w:rsidRDefault="00537D2C" w:rsidP="00A573F2">
      <w:pPr>
        <w:jc w:val="both"/>
        <w:rPr>
          <w:lang w:val="hr-HR"/>
        </w:rPr>
      </w:pPr>
      <w:r w:rsidRPr="00381AB1">
        <w:rPr>
          <w:lang w:val="hr-HR"/>
        </w:rPr>
        <w:t>Eksproprijacija može biti potpuna ili nepotpuna</w:t>
      </w:r>
      <w:r w:rsidR="00A573F2" w:rsidRPr="00381AB1">
        <w:rPr>
          <w:lang w:val="hr-HR"/>
        </w:rPr>
        <w:t>.</w:t>
      </w:r>
    </w:p>
    <w:p w14:paraId="00906E1D" w14:textId="24940468" w:rsidR="00537D2C" w:rsidRPr="00381AB1" w:rsidRDefault="00537D2C" w:rsidP="00537D2C">
      <w:pPr>
        <w:jc w:val="both"/>
        <w:rPr>
          <w:lang w:val="hr-HR"/>
        </w:rPr>
      </w:pPr>
      <w:r w:rsidRPr="00381AB1">
        <w:rPr>
          <w:lang w:val="hr-HR"/>
        </w:rPr>
        <w:t>Potpuna eksproprijacija znači da korisnik eksproprijacije postaje vlasnik nekretnine, a prestaju prava vlasništva ranijeg vlasnika i druga prava na toj nekretnini (Čl. 7).</w:t>
      </w:r>
    </w:p>
    <w:p w14:paraId="5DD78AB7" w14:textId="09FCB565" w:rsidR="00537D2C" w:rsidRPr="00381AB1" w:rsidRDefault="00537D2C" w:rsidP="00537D2C">
      <w:pPr>
        <w:pStyle w:val="TableofFigures"/>
        <w:spacing w:after="200"/>
        <w:jc w:val="both"/>
        <w:rPr>
          <w:lang w:val="hr-HR"/>
        </w:rPr>
      </w:pPr>
      <w:r w:rsidRPr="00381AB1">
        <w:rPr>
          <w:lang w:val="hr-HR"/>
        </w:rPr>
        <w:t>Nepotpuna eksproprijacija ne povlači za sobom promjenu vlasništva nad zemljištem. Nepotpunom eksproprijacijom može se uspostaviti služnost na zemljištu i zgradama, kao i zakup zemljišta na određeno vrijeme (Čl. 8).</w:t>
      </w:r>
    </w:p>
    <w:p w14:paraId="716F619B" w14:textId="7431E56E" w:rsidR="00F8111A" w:rsidRPr="00381AB1" w:rsidRDefault="00537D2C" w:rsidP="00A573F2">
      <w:pPr>
        <w:jc w:val="both"/>
        <w:rPr>
          <w:rStyle w:val="SubtleEmphasis"/>
          <w:color w:val="auto"/>
          <w:lang w:val="hr-HR"/>
        </w:rPr>
      </w:pPr>
      <w:r w:rsidRPr="00381AB1">
        <w:rPr>
          <w:rStyle w:val="SubtleEmphasis"/>
          <w:color w:val="auto"/>
          <w:lang w:val="hr-HR"/>
        </w:rPr>
        <w:t xml:space="preserve">Eksproprijacijom nekretnine korisnik eksproprijacije stiče pravo da tu nekretninu koristi u svrhu radi koje je eksproprijacija izvršena. Na zahtjev vlasnika </w:t>
      </w:r>
      <w:proofErr w:type="spellStart"/>
      <w:r w:rsidRPr="00381AB1">
        <w:rPr>
          <w:rStyle w:val="SubtleEmphasis"/>
          <w:color w:val="auto"/>
          <w:lang w:val="hr-HR"/>
        </w:rPr>
        <w:t>eksproprisat</w:t>
      </w:r>
      <w:proofErr w:type="spellEnd"/>
      <w:r w:rsidRPr="00381AB1">
        <w:rPr>
          <w:rStyle w:val="SubtleEmphasis"/>
          <w:color w:val="auto"/>
          <w:lang w:val="hr-HR"/>
        </w:rPr>
        <w:t xml:space="preserve"> će se i preostali dio nekretnine ako se pri eksproprijaciji jednog dijela nekretnine utvrdi da vlasnik nema privrednog interesa da koristi preostali dio, odnosno ako je </w:t>
      </w:r>
      <w:r w:rsidR="009B459A" w:rsidRPr="00381AB1">
        <w:rPr>
          <w:rStyle w:val="SubtleEmphasis"/>
          <w:color w:val="auto"/>
          <w:lang w:val="hr-HR"/>
        </w:rPr>
        <w:t>uslijed</w:t>
      </w:r>
      <w:r w:rsidRPr="00381AB1">
        <w:rPr>
          <w:rStyle w:val="SubtleEmphasis"/>
          <w:color w:val="auto"/>
          <w:lang w:val="hr-HR"/>
        </w:rPr>
        <w:t xml:space="preserve"> toga na preostalom dijelu onemogućena ili bitno pogoršana njegova dotadašnja egzistencija ili mu je onemogućeno normalno korištenje preostalog dijela nekretnine.</w:t>
      </w:r>
      <w:r w:rsidRPr="00381AB1">
        <w:rPr>
          <w:lang w:val="hr-HR"/>
        </w:rPr>
        <w:t xml:space="preserve"> </w:t>
      </w:r>
      <w:r w:rsidRPr="00381AB1">
        <w:rPr>
          <w:rStyle w:val="SubtleEmphasis"/>
          <w:color w:val="auto"/>
          <w:lang w:val="hr-HR"/>
        </w:rPr>
        <w:t>Službeno lice koje vodi postupak eksproprijacije dužno je upozoriti vlasnika da može podnijeti</w:t>
      </w:r>
      <w:r w:rsidR="00F8111A" w:rsidRPr="00381AB1">
        <w:rPr>
          <w:rStyle w:val="SubtleEmphasis"/>
          <w:color w:val="auto"/>
          <w:lang w:val="hr-HR"/>
        </w:rPr>
        <w:t xml:space="preserve"> takav </w:t>
      </w:r>
      <w:r w:rsidRPr="00381AB1">
        <w:rPr>
          <w:rStyle w:val="SubtleEmphasis"/>
          <w:color w:val="auto"/>
          <w:lang w:val="hr-HR"/>
        </w:rPr>
        <w:t>zahtjev</w:t>
      </w:r>
      <w:r w:rsidR="00F8111A" w:rsidRPr="00381AB1">
        <w:rPr>
          <w:rStyle w:val="SubtleEmphasis"/>
          <w:color w:val="auto"/>
          <w:lang w:val="hr-HR"/>
        </w:rPr>
        <w:t>. Zahtjev za eksproprijaciju preostalog dijela nekretnine može se podnijeti do donošenja prvostepenog rješenja o eksproprijaciji.</w:t>
      </w:r>
      <w:r w:rsidR="00F8111A" w:rsidRPr="00381AB1">
        <w:rPr>
          <w:lang w:val="hr-HR"/>
        </w:rPr>
        <w:t xml:space="preserve"> </w:t>
      </w:r>
      <w:r w:rsidR="00F8111A" w:rsidRPr="00381AB1">
        <w:rPr>
          <w:rStyle w:val="SubtleEmphasis"/>
          <w:color w:val="auto"/>
          <w:lang w:val="hr-HR"/>
        </w:rPr>
        <w:t>Eksproprijaciju preostalog dijela nekretnine vlasnik može tražiti i u žalbenom postupku, ako nije bio upoznat sa svojim pravom (Čl. 11).</w:t>
      </w:r>
    </w:p>
    <w:p w14:paraId="02BC288D" w14:textId="50F1DD05" w:rsidR="00F8111A" w:rsidRPr="00381AB1" w:rsidRDefault="00F8111A" w:rsidP="00F8111A">
      <w:pPr>
        <w:jc w:val="both"/>
        <w:rPr>
          <w:lang w:val="hr-HR"/>
        </w:rPr>
      </w:pPr>
      <w:r w:rsidRPr="00381AB1">
        <w:rPr>
          <w:lang w:val="hr-HR"/>
        </w:rPr>
        <w:t xml:space="preserve">Prije podnošenja prijedloga za eksproprijaciju korisnik eksproprijacije dužan je putem javnog oglasa pozvati vlasnike nekretnina radi sporazumnog pribavljanja nekretnine (Čl. 23). Eksproprijacija može započeti samo nakon što su osigurana potrebna sredstva i položena kod banke u visini približno potrebnoj za davanje naknade za nekretnine predložene za eksproprijaciju i troškove postupka eksproprijacije, odnosno dokaz o osiguranoj drugoj odgovarajućoj nekretnini (Čl. 24), a naknada se mora osigurati prije formalnog prijenosa vlasništva (Čl. 31). </w:t>
      </w:r>
    </w:p>
    <w:p w14:paraId="36241403" w14:textId="3F56E096" w:rsidR="00F8111A" w:rsidRPr="00381AB1" w:rsidRDefault="00F8111A" w:rsidP="00A573F2">
      <w:pPr>
        <w:jc w:val="both"/>
        <w:rPr>
          <w:lang w:val="hr-HR"/>
        </w:rPr>
      </w:pPr>
      <w:r w:rsidRPr="00381AB1">
        <w:rPr>
          <w:lang w:val="hr-HR"/>
        </w:rPr>
        <w:t xml:space="preserve">Iz hitnih razloga i kako bi se izbjegla veća šteta, korisnik </w:t>
      </w:r>
      <w:r w:rsidR="00A567AF" w:rsidRPr="00381AB1">
        <w:rPr>
          <w:lang w:val="hr-HR"/>
        </w:rPr>
        <w:t>eksproprijacije</w:t>
      </w:r>
      <w:r w:rsidRPr="00381AB1">
        <w:rPr>
          <w:lang w:val="hr-HR"/>
        </w:rPr>
        <w:t xml:space="preserve"> može ući u posjed zemljišta i prije pravomoćnosti Odluke o </w:t>
      </w:r>
      <w:r w:rsidR="00A567AF" w:rsidRPr="00381AB1">
        <w:rPr>
          <w:lang w:val="hr-HR"/>
        </w:rPr>
        <w:t>eksproprijaciji</w:t>
      </w:r>
      <w:r w:rsidRPr="00381AB1">
        <w:rPr>
          <w:lang w:val="hr-HR"/>
        </w:rPr>
        <w:t xml:space="preserve"> i prije isplate </w:t>
      </w:r>
      <w:r w:rsidR="00A567AF" w:rsidRPr="00381AB1">
        <w:rPr>
          <w:lang w:val="hr-HR"/>
        </w:rPr>
        <w:t>naknade</w:t>
      </w:r>
      <w:r w:rsidRPr="00381AB1">
        <w:rPr>
          <w:lang w:val="hr-HR"/>
        </w:rPr>
        <w:t xml:space="preserve">, ali samo na </w:t>
      </w:r>
      <w:r w:rsidR="00A567AF" w:rsidRPr="00381AB1">
        <w:rPr>
          <w:lang w:val="hr-HR"/>
        </w:rPr>
        <w:t>osnovu</w:t>
      </w:r>
      <w:r w:rsidRPr="00381AB1">
        <w:rPr>
          <w:lang w:val="hr-HR"/>
        </w:rPr>
        <w:t xml:space="preserve"> odluke Vlade FBiH. Općenito, naknada se osigurava zamjenom drugom odgovarajućom imovinom koja odgovara tržišnoj vrijednosti </w:t>
      </w:r>
      <w:proofErr w:type="spellStart"/>
      <w:r w:rsidR="00A567AF" w:rsidRPr="00381AB1">
        <w:rPr>
          <w:lang w:val="hr-HR"/>
        </w:rPr>
        <w:t>ekspropisane</w:t>
      </w:r>
      <w:proofErr w:type="spellEnd"/>
      <w:r w:rsidR="00A567AF" w:rsidRPr="00381AB1">
        <w:rPr>
          <w:lang w:val="hr-HR"/>
        </w:rPr>
        <w:t xml:space="preserve"> </w:t>
      </w:r>
      <w:r w:rsidRPr="00381AB1">
        <w:rPr>
          <w:lang w:val="hr-HR"/>
        </w:rPr>
        <w:t xml:space="preserve">nekretnine u istoj općini ili gradu, ali ako vlasnik odbije takvu zamjensku imovinu ili </w:t>
      </w:r>
      <w:r w:rsidR="00A567AF" w:rsidRPr="00381AB1">
        <w:rPr>
          <w:lang w:val="hr-HR"/>
        </w:rPr>
        <w:t xml:space="preserve">korisnik eksproprijacije ne može osigurati </w:t>
      </w:r>
      <w:r w:rsidRPr="00381AB1">
        <w:rPr>
          <w:lang w:val="hr-HR"/>
        </w:rPr>
        <w:t>zamjenu, naknada plaća se u gotovini po tržišnoj vrijednosti imovine.</w:t>
      </w:r>
    </w:p>
    <w:p w14:paraId="02F2AD11" w14:textId="579C1D6A" w:rsidR="00A567AF" w:rsidRPr="00381AB1" w:rsidRDefault="00A567AF" w:rsidP="00A573F2">
      <w:pPr>
        <w:jc w:val="both"/>
        <w:rPr>
          <w:lang w:val="hr-HR"/>
        </w:rPr>
      </w:pPr>
      <w:r w:rsidRPr="00381AB1">
        <w:rPr>
          <w:lang w:val="hr-HR"/>
        </w:rPr>
        <w:t xml:space="preserve">Zakonom o vlasničkim pravima („Službene novine FBiH“, br. 66/13, 100/13 i Odluka Ustavnog suda 32/19) propisano je sticanje, korištenje, raspolaganje, zaštita i prestanak prava vlasništva i drugih vlasničkih prava </w:t>
      </w:r>
      <w:r w:rsidRPr="00381AB1">
        <w:rPr>
          <w:lang w:val="hr-HR"/>
        </w:rPr>
        <w:lastRenderedPageBreak/>
        <w:t xml:space="preserve">kao i prava posjeda, uključujući pitanja ograničavanja takvih prava, prava služnosti, suvlasništva i prava zajedničkog vlasništva, postupak za sticanje prava vlasništva na zemljištu i/ili objektima izgrađenim na tuđem zemljištu. Zaštita vlasničkih prava i drugih vlasničkih prava zajamčena je ovim zakonom. Prema članu 2., vlasnička i druga vlasnička prava mogu se ograničiti ili oduzeti radi javnog interesa, ali samo pod posebnim </w:t>
      </w:r>
      <w:proofErr w:type="spellStart"/>
      <w:r w:rsidRPr="00381AB1">
        <w:rPr>
          <w:lang w:val="hr-HR"/>
        </w:rPr>
        <w:t>uslovima</w:t>
      </w:r>
      <w:proofErr w:type="spellEnd"/>
      <w:r w:rsidRPr="00381AB1">
        <w:rPr>
          <w:lang w:val="hr-HR"/>
        </w:rPr>
        <w:t xml:space="preserve"> definiranim Zakonom u skladu s principima međunarodnog prava. U svrhu zaštite prirodnih resursa, okoliša, zdravlja ljudi, kulturne i historijske baštine itd., način upotrebe i odlaganja određenih predmeta može biti ograničen ili posebno reguliran. Značajna odredba zakona glasi da korisnici imovine </w:t>
      </w:r>
      <w:proofErr w:type="spellStart"/>
      <w:r w:rsidRPr="00381AB1">
        <w:rPr>
          <w:lang w:val="hr-HR"/>
        </w:rPr>
        <w:t>stiču</w:t>
      </w:r>
      <w:proofErr w:type="spellEnd"/>
      <w:r w:rsidRPr="00381AB1">
        <w:rPr>
          <w:lang w:val="hr-HR"/>
        </w:rPr>
        <w:t xml:space="preserve"> vlasnička prava nakon 10 godina savjesnog i legalnog korištenja ili nakon 20 godina savjesnog korištenja. Uz to, Zakon predviđa da savjesni graditelj građevine na zemljištu u vlasništvu druge osobe ima pravo steći takvo zemljište, ako se vlasnik zemljišta nije usprotivio gradnji. Vlasnik zemljišta u ovom slučaju ima pravo zahtijevati naknadu za tržišnu vrijednost zemljišta.</w:t>
      </w:r>
    </w:p>
    <w:p w14:paraId="38C5CD26" w14:textId="7975DBE1" w:rsidR="00A573F2" w:rsidRPr="00381AB1" w:rsidRDefault="00A573F2" w:rsidP="002810F9">
      <w:pPr>
        <w:pStyle w:val="Heading4"/>
        <w:rPr>
          <w:lang w:val="hr-HR"/>
        </w:rPr>
      </w:pPr>
      <w:bookmarkStart w:id="123" w:name="_Toc77075238"/>
      <w:r w:rsidRPr="00381AB1">
        <w:rPr>
          <w:lang w:val="hr-HR"/>
        </w:rPr>
        <w:t>5.2.</w:t>
      </w:r>
      <w:r w:rsidR="00D43BBF">
        <w:rPr>
          <w:lang w:val="hr-HR"/>
        </w:rPr>
        <w:t>8</w:t>
      </w:r>
      <w:r w:rsidRPr="00381AB1">
        <w:rPr>
          <w:lang w:val="hr-HR"/>
        </w:rPr>
        <w:t xml:space="preserve">. </w:t>
      </w:r>
      <w:r w:rsidR="00A567AF" w:rsidRPr="00381AB1">
        <w:rPr>
          <w:lang w:val="hr-HR"/>
        </w:rPr>
        <w:t>Propisi o radu</w:t>
      </w:r>
      <w:bookmarkEnd w:id="123"/>
      <w:r w:rsidRPr="00381AB1">
        <w:rPr>
          <w:lang w:val="hr-HR"/>
        </w:rPr>
        <w:t xml:space="preserve"> </w:t>
      </w:r>
    </w:p>
    <w:p w14:paraId="175BF5F6" w14:textId="23C59A4B" w:rsidR="00A573F2" w:rsidRPr="00381AB1" w:rsidRDefault="00A567AF" w:rsidP="00A573F2">
      <w:pPr>
        <w:spacing w:before="120" w:after="120" w:line="240" w:lineRule="auto"/>
        <w:jc w:val="both"/>
        <w:rPr>
          <w:lang w:val="hr-HR"/>
        </w:rPr>
      </w:pPr>
      <w:r w:rsidRPr="00381AB1">
        <w:rPr>
          <w:lang w:val="hr-HR"/>
        </w:rPr>
        <w:t>Ključni zakonski propisi koji reguliraju uvjete zapošljavanja u FBiH su</w:t>
      </w:r>
      <w:r w:rsidR="00A573F2" w:rsidRPr="00381AB1">
        <w:rPr>
          <w:lang w:val="hr-HR"/>
        </w:rPr>
        <w:t>:</w:t>
      </w:r>
    </w:p>
    <w:p w14:paraId="3DF798F6" w14:textId="65C6F691" w:rsidR="00A573F2" w:rsidRPr="00381AB1" w:rsidRDefault="00A567AF" w:rsidP="00534314">
      <w:pPr>
        <w:numPr>
          <w:ilvl w:val="0"/>
          <w:numId w:val="7"/>
        </w:numPr>
        <w:ind w:left="425" w:hanging="357"/>
        <w:contextualSpacing/>
        <w:jc w:val="both"/>
        <w:rPr>
          <w:lang w:val="hr-HR"/>
        </w:rPr>
      </w:pPr>
      <w:r w:rsidRPr="00381AB1">
        <w:rPr>
          <w:lang w:val="hr-HR"/>
        </w:rPr>
        <w:t>Zakon o radu FBiH</w:t>
      </w:r>
      <w:r w:rsidR="00A573F2" w:rsidRPr="00381AB1">
        <w:rPr>
          <w:lang w:val="hr-HR"/>
        </w:rPr>
        <w:t xml:space="preserve"> (“</w:t>
      </w:r>
      <w:r w:rsidRPr="00381AB1">
        <w:rPr>
          <w:lang w:val="hr-HR"/>
        </w:rPr>
        <w:t>Službene novine</w:t>
      </w:r>
      <w:r w:rsidR="00A573F2" w:rsidRPr="00381AB1">
        <w:rPr>
          <w:lang w:val="hr-HR"/>
        </w:rPr>
        <w:t xml:space="preserve"> FBiH”, No. 29/16, 89/18 </w:t>
      </w:r>
      <w:r w:rsidRPr="00381AB1">
        <w:rPr>
          <w:lang w:val="hr-HR"/>
        </w:rPr>
        <w:t>i</w:t>
      </w:r>
      <w:r w:rsidR="00A573F2" w:rsidRPr="00381AB1">
        <w:rPr>
          <w:lang w:val="hr-HR"/>
        </w:rPr>
        <w:t xml:space="preserve"> 23/20 </w:t>
      </w:r>
      <w:r w:rsidRPr="00381AB1">
        <w:rPr>
          <w:lang w:val="hr-HR"/>
        </w:rPr>
        <w:t>–</w:t>
      </w:r>
      <w:r w:rsidR="00A573F2" w:rsidRPr="00381AB1">
        <w:rPr>
          <w:lang w:val="hr-HR"/>
        </w:rPr>
        <w:t xml:space="preserve"> </w:t>
      </w:r>
      <w:r w:rsidRPr="00381AB1">
        <w:rPr>
          <w:lang w:val="hr-HR"/>
        </w:rPr>
        <w:t>Odluka ustavnog suda</w:t>
      </w:r>
      <w:r w:rsidR="00A573F2" w:rsidRPr="00381AB1">
        <w:rPr>
          <w:lang w:val="hr-HR"/>
        </w:rPr>
        <w:t>)</w:t>
      </w:r>
      <w:r w:rsidRPr="00381AB1">
        <w:rPr>
          <w:lang w:val="hr-HR"/>
        </w:rPr>
        <w:t>,</w:t>
      </w:r>
      <w:r w:rsidR="00A573F2" w:rsidRPr="00381AB1">
        <w:rPr>
          <w:lang w:val="hr-HR"/>
        </w:rPr>
        <w:t xml:space="preserve"> </w:t>
      </w:r>
    </w:p>
    <w:p w14:paraId="5EB3F0DA" w14:textId="6BC0FD6C" w:rsidR="00A573F2" w:rsidRPr="00381AB1" w:rsidRDefault="00A567AF" w:rsidP="00534314">
      <w:pPr>
        <w:numPr>
          <w:ilvl w:val="0"/>
          <w:numId w:val="7"/>
        </w:numPr>
        <w:ind w:left="426"/>
        <w:jc w:val="both"/>
        <w:rPr>
          <w:lang w:val="hr-HR"/>
        </w:rPr>
      </w:pPr>
      <w:r w:rsidRPr="00381AB1">
        <w:rPr>
          <w:lang w:val="hr-HR"/>
        </w:rPr>
        <w:t xml:space="preserve">Zakon o zdravstvenom osiguranju </w:t>
      </w:r>
      <w:r w:rsidR="00A573F2" w:rsidRPr="00381AB1">
        <w:rPr>
          <w:lang w:val="hr-HR"/>
        </w:rPr>
        <w:t>(“</w:t>
      </w:r>
      <w:r w:rsidRPr="00381AB1">
        <w:rPr>
          <w:lang w:val="hr-HR"/>
        </w:rPr>
        <w:t xml:space="preserve">Službene novine </w:t>
      </w:r>
      <w:r w:rsidR="00A573F2" w:rsidRPr="00381AB1">
        <w:rPr>
          <w:lang w:val="hr-HR"/>
        </w:rPr>
        <w:t xml:space="preserve">FBiH”, No. 30/97, 7/02, 70/08, 48/11, 100/14 </w:t>
      </w:r>
      <w:r w:rsidRPr="00381AB1">
        <w:rPr>
          <w:lang w:val="hr-HR"/>
        </w:rPr>
        <w:t xml:space="preserve">i Odluka ustavnog suda </w:t>
      </w:r>
      <w:r w:rsidR="00A573F2" w:rsidRPr="00381AB1">
        <w:rPr>
          <w:lang w:val="hr-HR"/>
        </w:rPr>
        <w:t>36/18)</w:t>
      </w:r>
      <w:r w:rsidRPr="00381AB1">
        <w:rPr>
          <w:lang w:val="hr-HR"/>
        </w:rPr>
        <w:t>.</w:t>
      </w:r>
      <w:r w:rsidR="00A573F2" w:rsidRPr="00381AB1">
        <w:rPr>
          <w:lang w:val="hr-HR"/>
        </w:rPr>
        <w:t xml:space="preserve"> </w:t>
      </w:r>
    </w:p>
    <w:p w14:paraId="3AE9E6E2" w14:textId="253773DF" w:rsidR="00A567AF" w:rsidRPr="00381AB1" w:rsidRDefault="00A567AF" w:rsidP="00A573F2">
      <w:pPr>
        <w:jc w:val="both"/>
        <w:rPr>
          <w:lang w:val="hr-HR"/>
        </w:rPr>
      </w:pPr>
      <w:r w:rsidRPr="00381AB1">
        <w:rPr>
          <w:u w:val="single"/>
          <w:lang w:val="hr-HR"/>
        </w:rPr>
        <w:t>Zakon o radu FBiH</w:t>
      </w:r>
      <w:r w:rsidRPr="00381AB1">
        <w:rPr>
          <w:vertAlign w:val="superscript"/>
          <w:lang w:val="hr-HR"/>
        </w:rPr>
        <w:footnoteReference w:id="76"/>
      </w:r>
      <w:r w:rsidRPr="00381AB1">
        <w:rPr>
          <w:lang w:val="hr-HR"/>
        </w:rPr>
        <w:t xml:space="preserve"> regulira prava, obaveze i odgovornosti poslodavaca i radnika u vezi s provedbom i unapređenjem zaštite i zaštite zdravlja radnika na radu, kao i opće principe prevencije i sistem pravila sigurnosti i zdravlja na radu čija primjena pomaže u prevenciji povreda na radu, profesionalnih i drugih bolesti povezanih s radom, kao i zaštiti radne okoline i drugim pitanjima vezanim uz sigurnost i zdravlje na radu. Zakon definira </w:t>
      </w:r>
      <w:r w:rsidR="00C23998" w:rsidRPr="00381AB1">
        <w:rPr>
          <w:lang w:val="hr-HR"/>
        </w:rPr>
        <w:t>zaključivanje</w:t>
      </w:r>
      <w:r w:rsidRPr="00381AB1">
        <w:rPr>
          <w:lang w:val="hr-HR"/>
        </w:rPr>
        <w:t xml:space="preserve"> ugovora o radu, radno vrijeme, pla</w:t>
      </w:r>
      <w:r w:rsidR="00C23998" w:rsidRPr="00381AB1">
        <w:rPr>
          <w:lang w:val="hr-HR"/>
        </w:rPr>
        <w:t>t</w:t>
      </w:r>
      <w:r w:rsidRPr="00381AB1">
        <w:rPr>
          <w:lang w:val="hr-HR"/>
        </w:rPr>
        <w:t>u, otkaz ugovora o radu, pravo i ob</w:t>
      </w:r>
      <w:r w:rsidR="00C23998" w:rsidRPr="00381AB1">
        <w:rPr>
          <w:lang w:val="hr-HR"/>
        </w:rPr>
        <w:t>a</w:t>
      </w:r>
      <w:r w:rsidRPr="00381AB1">
        <w:rPr>
          <w:lang w:val="hr-HR"/>
        </w:rPr>
        <w:t xml:space="preserve">veze iz ugovora o radu i kolektivnog pregovaranja. Zakon, između ostalog, tretira prava radnika i poslodavca na </w:t>
      </w:r>
      <w:r w:rsidR="00C23998" w:rsidRPr="00381AB1">
        <w:rPr>
          <w:lang w:val="hr-HR"/>
        </w:rPr>
        <w:t xml:space="preserve">zaključivanje </w:t>
      </w:r>
      <w:r w:rsidRPr="00381AB1">
        <w:rPr>
          <w:lang w:val="hr-HR"/>
        </w:rPr>
        <w:t>ugovora o radu, prava maloljetni</w:t>
      </w:r>
      <w:r w:rsidR="00C23998" w:rsidRPr="00381AB1">
        <w:rPr>
          <w:lang w:val="hr-HR"/>
        </w:rPr>
        <w:t>k</w:t>
      </w:r>
      <w:r w:rsidRPr="00381AB1">
        <w:rPr>
          <w:lang w:val="hr-HR"/>
        </w:rPr>
        <w:t>a i radnica, sigurnost i zdravlje na radu. Odredbe ovog zakona usklađene su s konvencijama Međunarodne organizacije rada (ILO) o prisilnom radu, diskriminaciji, dječjem radu, jednakim pla</w:t>
      </w:r>
      <w:r w:rsidR="00C23998" w:rsidRPr="00381AB1">
        <w:rPr>
          <w:lang w:val="hr-HR"/>
        </w:rPr>
        <w:t>t</w:t>
      </w:r>
      <w:r w:rsidRPr="00381AB1">
        <w:rPr>
          <w:lang w:val="hr-HR"/>
        </w:rPr>
        <w:t>ama, slobodi udruživanja, slobodi organiziranja i kolektivnog pregovaranja.</w:t>
      </w:r>
    </w:p>
    <w:p w14:paraId="5B64F718" w14:textId="134165F6" w:rsidR="00C23998" w:rsidRPr="00381AB1" w:rsidRDefault="00C23998" w:rsidP="00A573F2">
      <w:pPr>
        <w:jc w:val="both"/>
        <w:rPr>
          <w:lang w:val="hr-HR"/>
        </w:rPr>
      </w:pPr>
      <w:r w:rsidRPr="00381AB1">
        <w:rPr>
          <w:lang w:val="hr-HR"/>
        </w:rPr>
        <w:t xml:space="preserve">U članu 20. Zakon propisuje minimalnu dob za zapošljavanje od 18 godina za zaključivanje ugovora o radu, s izuzetkom dopuštenja osobama između 15 i 18 godina, uz </w:t>
      </w:r>
      <w:proofErr w:type="spellStart"/>
      <w:r w:rsidRPr="00381AB1">
        <w:rPr>
          <w:lang w:val="hr-HR"/>
        </w:rPr>
        <w:t>saglasnost</w:t>
      </w:r>
      <w:proofErr w:type="spellEnd"/>
      <w:r w:rsidRPr="00381AB1">
        <w:rPr>
          <w:lang w:val="hr-HR"/>
        </w:rPr>
        <w:t xml:space="preserve"> njihovih zakonskih zastupnika i na osnovu ljekarskog uvjerenja </w:t>
      </w:r>
      <w:proofErr w:type="spellStart"/>
      <w:r w:rsidRPr="00381AB1">
        <w:rPr>
          <w:lang w:val="hr-HR"/>
        </w:rPr>
        <w:t>izdatog</w:t>
      </w:r>
      <w:proofErr w:type="spellEnd"/>
      <w:r w:rsidRPr="00381AB1">
        <w:rPr>
          <w:lang w:val="hr-HR"/>
        </w:rPr>
        <w:t xml:space="preserve"> od zdravstvene ustanove, i pod </w:t>
      </w:r>
      <w:proofErr w:type="spellStart"/>
      <w:r w:rsidRPr="00381AB1">
        <w:rPr>
          <w:lang w:val="hr-HR"/>
        </w:rPr>
        <w:t>uslovom</w:t>
      </w:r>
      <w:proofErr w:type="spellEnd"/>
      <w:r w:rsidRPr="00381AB1">
        <w:rPr>
          <w:lang w:val="hr-HR"/>
        </w:rPr>
        <w:t xml:space="preserve"> da dati posao ne ugrožava zdravlje, moral i obrazovanje maloljetnika. Ugovori o radu mogu se zaključivati na neodređeno vrijeme ili na određeno vrijeme (čl. 22).</w:t>
      </w:r>
    </w:p>
    <w:p w14:paraId="18BCCA0A" w14:textId="78D27D57" w:rsidR="00C23998" w:rsidRPr="00381AB1" w:rsidRDefault="00C23998" w:rsidP="00A573F2">
      <w:pPr>
        <w:jc w:val="both"/>
        <w:rPr>
          <w:lang w:val="hr-HR"/>
        </w:rPr>
      </w:pPr>
      <w:r w:rsidRPr="00381AB1">
        <w:rPr>
          <w:lang w:val="hr-HR"/>
        </w:rPr>
        <w:t xml:space="preserve">Odredbe i </w:t>
      </w:r>
      <w:proofErr w:type="spellStart"/>
      <w:r w:rsidRPr="00381AB1">
        <w:rPr>
          <w:lang w:val="hr-HR"/>
        </w:rPr>
        <w:t>uslovi</w:t>
      </w:r>
      <w:proofErr w:type="spellEnd"/>
      <w:r w:rsidRPr="00381AB1">
        <w:rPr>
          <w:lang w:val="hr-HR"/>
        </w:rPr>
        <w:t xml:space="preserve"> predviđeni ovim zakonom uključuju zabranu diskriminacije u smislu zahtjeva za zapošljavanjem i odabira kandidata, obrazovanja, osposobljavanja i stručnog usavršavanja, napredovanja i otkaza ugovora o radu (čl. 10). Zabranjena je diskriminacija radnika i tražitelja posla s obzirom na spol, spolno opredjeljenje, bračno stanje, porodične obaveze,  starost,  invalidnost,  trudnoću,  jezik, vjeru,  političko  i  drugo  mišljenje,  nacionalnu pripadnost,  socijalno  porijeklo,  imovno  stanje, rođenje, rasu, </w:t>
      </w:r>
      <w:r w:rsidRPr="00381AB1">
        <w:rPr>
          <w:lang w:val="hr-HR"/>
        </w:rPr>
        <w:lastRenderedPageBreak/>
        <w:t xml:space="preserve">boju kože, članstvo ili </w:t>
      </w:r>
      <w:proofErr w:type="spellStart"/>
      <w:r w:rsidRPr="00381AB1">
        <w:rPr>
          <w:lang w:val="hr-HR"/>
        </w:rPr>
        <w:t>nečlanstvo</w:t>
      </w:r>
      <w:proofErr w:type="spellEnd"/>
      <w:r w:rsidRPr="00381AB1">
        <w:rPr>
          <w:lang w:val="hr-HR"/>
        </w:rPr>
        <w:t xml:space="preserve"> u   političkim   strankama   i   sindikatima, zdravstveni status, ili neko drugo lično svojstvo. Uznemiravanje i seksualno uznemiravanje su također zabranjeni (čl. 8).</w:t>
      </w:r>
    </w:p>
    <w:p w14:paraId="0DA4A186" w14:textId="702BA91A" w:rsidR="00C23998" w:rsidRPr="00381AB1" w:rsidRDefault="00C23998" w:rsidP="00C23998">
      <w:pPr>
        <w:jc w:val="both"/>
        <w:rPr>
          <w:lang w:val="hr-HR"/>
        </w:rPr>
      </w:pPr>
      <w:r w:rsidRPr="00381AB1">
        <w:rPr>
          <w:lang w:val="hr-HR"/>
        </w:rPr>
        <w:t>Žene tokom trudnoće i porođaja dobivaju posebnu zaštitu. Žene imaju pravo na 52 sedmice porodiljskog odsustva. Poslodavac ne može odbiti zaposliti ženu zbog trudnoće ili porodiljskog odsustva. Nadalje, nije dozvoljeno otkazati ugovor o radu ženi nakon isteka porodiljskog odsustva.</w:t>
      </w:r>
    </w:p>
    <w:p w14:paraId="57228558" w14:textId="26631754" w:rsidR="00C23998" w:rsidRPr="00381AB1" w:rsidRDefault="00C23998" w:rsidP="00C23998">
      <w:pPr>
        <w:jc w:val="both"/>
        <w:rPr>
          <w:lang w:val="hr-HR"/>
        </w:rPr>
      </w:pPr>
      <w:r w:rsidRPr="00381AB1">
        <w:rPr>
          <w:lang w:val="hr-HR"/>
        </w:rPr>
        <w:t xml:space="preserve">Puno radno vrijeme iznosi 40 sati sedmično i može se rasporediti na </w:t>
      </w:r>
      <w:proofErr w:type="spellStart"/>
      <w:r w:rsidRPr="00381AB1">
        <w:rPr>
          <w:lang w:val="hr-HR"/>
        </w:rPr>
        <w:t>max</w:t>
      </w:r>
      <w:proofErr w:type="spellEnd"/>
      <w:r w:rsidRPr="00381AB1">
        <w:rPr>
          <w:lang w:val="hr-HR"/>
        </w:rPr>
        <w:t>. šest radnih dana (čl. 36). Zakon propisuje pauze tokom radnog vremena, kao i dnevni (najmanje 12 sati) i sedmični odmor (najmanje 24 sata). Ako radi duže od 6 sati dnevno, radnik ima pravo na odmor u trajanju od najmanje 30 minuta (čl. 44).</w:t>
      </w:r>
    </w:p>
    <w:p w14:paraId="1F3E15A8" w14:textId="610F76B2" w:rsidR="00CC4641" w:rsidRPr="00381AB1" w:rsidRDefault="00CC4641" w:rsidP="00CC4641">
      <w:pPr>
        <w:jc w:val="both"/>
        <w:rPr>
          <w:lang w:val="hr-HR"/>
        </w:rPr>
      </w:pPr>
      <w:r w:rsidRPr="00381AB1">
        <w:rPr>
          <w:lang w:val="hr-HR"/>
        </w:rPr>
        <w:t>Obaveza poslodavca je prijava radnika na penzijsko i invalidsko osiguranje, zdravstveno osiguranje i osiguranje u slučaju nezaposlenosti.</w:t>
      </w:r>
    </w:p>
    <w:p w14:paraId="4282C3F0" w14:textId="57C62C5D" w:rsidR="00CC4641" w:rsidRPr="00381AB1" w:rsidRDefault="00CC4641" w:rsidP="00CC4641">
      <w:pPr>
        <w:jc w:val="both"/>
        <w:rPr>
          <w:lang w:val="hr-HR"/>
        </w:rPr>
      </w:pPr>
      <w:r w:rsidRPr="00381AB1">
        <w:rPr>
          <w:lang w:val="hr-HR"/>
        </w:rPr>
        <w:t xml:space="preserve">Radnik ima pravo na povećanu platu za otežane </w:t>
      </w:r>
      <w:proofErr w:type="spellStart"/>
      <w:r w:rsidRPr="00381AB1">
        <w:rPr>
          <w:lang w:val="hr-HR"/>
        </w:rPr>
        <w:t>uslove</w:t>
      </w:r>
      <w:proofErr w:type="spellEnd"/>
      <w:r w:rsidRPr="00381AB1">
        <w:rPr>
          <w:lang w:val="hr-HR"/>
        </w:rPr>
        <w:t xml:space="preserve"> rada, prekovremeni i noćni rad te za rad vikendom, praznicima ili bilo kojim drugim danom za koji je zakonom određeno da ne radi u skladu s kolektivnim ugovorom, propisima o radu i ugovor o radu (čl. 76). Zakon </w:t>
      </w:r>
      <w:proofErr w:type="spellStart"/>
      <w:r w:rsidRPr="00381AB1">
        <w:rPr>
          <w:lang w:val="hr-HR"/>
        </w:rPr>
        <w:t>garantuje</w:t>
      </w:r>
      <w:proofErr w:type="spellEnd"/>
      <w:r w:rsidRPr="00381AB1">
        <w:rPr>
          <w:lang w:val="hr-HR"/>
        </w:rPr>
        <w:t xml:space="preserve"> pravo radnika na poštenu platu i punu naknadu plate za vrijeme godišnjih odmora, državnih praznika i privremene nesposobnosti za rad zbog povrede na radu ili profesionalne bolesti (čl. 81.).</w:t>
      </w:r>
    </w:p>
    <w:p w14:paraId="428858DE" w14:textId="2227B6BB" w:rsidR="00CC4641" w:rsidRPr="00381AB1" w:rsidRDefault="00CC4641" w:rsidP="00CC4641">
      <w:pPr>
        <w:jc w:val="both"/>
        <w:rPr>
          <w:lang w:val="hr-HR"/>
        </w:rPr>
      </w:pPr>
      <w:r w:rsidRPr="00381AB1">
        <w:rPr>
          <w:lang w:val="hr-HR"/>
        </w:rPr>
        <w:t xml:space="preserve">Radnici imaju pravo na naknadu plate za vrijeme privremene spriječenosti za rad zbog bolesti ili povrede ili drugih razloga predviđenih </w:t>
      </w:r>
      <w:r w:rsidRPr="00381AB1">
        <w:rPr>
          <w:u w:val="single"/>
          <w:lang w:val="hr-HR"/>
        </w:rPr>
        <w:t>Zakonom o zdravstvenom osiguranju</w:t>
      </w:r>
      <w:r w:rsidRPr="00381AB1">
        <w:rPr>
          <w:vertAlign w:val="superscript"/>
          <w:lang w:val="hr-HR"/>
        </w:rPr>
        <w:footnoteReference w:id="77"/>
      </w:r>
      <w:r w:rsidRPr="00381AB1">
        <w:rPr>
          <w:lang w:val="hr-HR"/>
        </w:rPr>
        <w:t>. Naknada plate pripada radniku samo za one dane za koje bi imao pravo na platu ili naknadu plate u smislu propisa o radu. Naknada plate utvrđuje se u iznosu od najmanje 80% osnovice za naknadu, s tim da ne može biti niža od iznosa minimalne plate koja vrijedi za mjesec za koji se naknada utvrđuje. Naknada plate za vrijeme bolovanja iznosi najmanje 80% plate, dok naknada plate za vrijeme bolovanja zbog povreda na radu, bolesti povezanih s trudnoćom i rođenjem i transplantacije organa iznosi 100% plate.</w:t>
      </w:r>
    </w:p>
    <w:p w14:paraId="68A0D6C8" w14:textId="6E53C081" w:rsidR="00CC4641" w:rsidRPr="00381AB1" w:rsidRDefault="00CC4641" w:rsidP="00CC4641">
      <w:pPr>
        <w:jc w:val="both"/>
        <w:rPr>
          <w:lang w:val="hr-HR"/>
        </w:rPr>
      </w:pPr>
      <w:r w:rsidRPr="00381AB1">
        <w:rPr>
          <w:lang w:val="hr-HR"/>
        </w:rPr>
        <w:t>Plata radnika i elementi za osnovnu platu na osnovu radnog učinka utvrđuju se kolektivnim ugovorom, pravilnikom i ugovorom o radu.</w:t>
      </w:r>
    </w:p>
    <w:p w14:paraId="4CADACFD" w14:textId="315468D0" w:rsidR="00A573F2" w:rsidRPr="00381AB1" w:rsidRDefault="00A573F2" w:rsidP="002810F9">
      <w:pPr>
        <w:pStyle w:val="Heading4"/>
        <w:rPr>
          <w:lang w:val="hr-HR"/>
        </w:rPr>
      </w:pPr>
      <w:bookmarkStart w:id="124" w:name="_Toc77075239"/>
      <w:r w:rsidRPr="00381AB1">
        <w:rPr>
          <w:lang w:val="hr-HR"/>
        </w:rPr>
        <w:t>5.2</w:t>
      </w:r>
      <w:r w:rsidR="00317A74" w:rsidRPr="00381AB1">
        <w:rPr>
          <w:lang w:val="hr-HR"/>
        </w:rPr>
        <w:t>.</w:t>
      </w:r>
      <w:r w:rsidR="00D43BBF">
        <w:rPr>
          <w:lang w:val="hr-HR"/>
        </w:rPr>
        <w:t>9</w:t>
      </w:r>
      <w:r w:rsidRPr="00381AB1">
        <w:rPr>
          <w:lang w:val="hr-HR"/>
        </w:rPr>
        <w:t xml:space="preserve">. </w:t>
      </w:r>
      <w:r w:rsidR="00CC4641" w:rsidRPr="00381AB1">
        <w:rPr>
          <w:lang w:val="hr-HR"/>
        </w:rPr>
        <w:t>Propisi o sigurnosti na radu</w:t>
      </w:r>
      <w:bookmarkEnd w:id="124"/>
    </w:p>
    <w:p w14:paraId="3348AF59" w14:textId="543D8931" w:rsidR="00CC4641" w:rsidRPr="00381AB1" w:rsidRDefault="00CC4641" w:rsidP="00CC4641">
      <w:pPr>
        <w:jc w:val="both"/>
        <w:rPr>
          <w:lang w:val="hr-HR"/>
        </w:rPr>
      </w:pPr>
      <w:r w:rsidRPr="00381AB1">
        <w:rPr>
          <w:lang w:val="hr-HR"/>
        </w:rPr>
        <w:t>Zakon kojim se uređuje zaštita na radu u FBiH je Zakon o zaštiti na radu FBiH („Službene novine FBiH“, br. 79/20).</w:t>
      </w:r>
    </w:p>
    <w:p w14:paraId="79E1E56A" w14:textId="72EA3A65" w:rsidR="00CC4641" w:rsidRPr="00381AB1" w:rsidRDefault="00CC4641" w:rsidP="00CC4641">
      <w:pPr>
        <w:jc w:val="both"/>
        <w:rPr>
          <w:lang w:val="hr-HR"/>
        </w:rPr>
      </w:pPr>
      <w:r w:rsidRPr="00381AB1">
        <w:rPr>
          <w:u w:val="single"/>
          <w:lang w:val="hr-HR"/>
        </w:rPr>
        <w:t>Zakon o zaštiti na radu FBiH</w:t>
      </w:r>
      <w:r w:rsidRPr="00381AB1">
        <w:rPr>
          <w:vertAlign w:val="superscript"/>
          <w:lang w:val="hr-HR"/>
        </w:rPr>
        <w:footnoteReference w:id="78"/>
      </w:r>
      <w:r w:rsidRPr="00381AB1">
        <w:rPr>
          <w:vertAlign w:val="superscript"/>
          <w:lang w:val="hr-HR"/>
        </w:rPr>
        <w:t xml:space="preserve"> </w:t>
      </w:r>
      <w:r w:rsidRPr="00381AB1">
        <w:rPr>
          <w:lang w:val="hr-HR"/>
        </w:rPr>
        <w:t>usklađen je s Konvencijom o zaštiti na radu ILO-a, br. 155</w:t>
      </w:r>
      <w:r w:rsidRPr="00381AB1">
        <w:rPr>
          <w:vertAlign w:val="superscript"/>
          <w:lang w:val="hr-HR"/>
        </w:rPr>
        <w:footnoteReference w:id="79"/>
      </w:r>
      <w:r w:rsidRPr="00381AB1">
        <w:rPr>
          <w:lang w:val="hr-HR"/>
        </w:rPr>
        <w:t xml:space="preserve"> i Preporukom o zaštiti na radu br. 164</w:t>
      </w:r>
      <w:r w:rsidRPr="00381AB1">
        <w:rPr>
          <w:vertAlign w:val="superscript"/>
          <w:lang w:val="hr-HR"/>
        </w:rPr>
        <w:footnoteReference w:id="80"/>
      </w:r>
      <w:r w:rsidRPr="00381AB1">
        <w:rPr>
          <w:rStyle w:val="SubtleEmphasis"/>
          <w:lang w:val="hr-HR"/>
        </w:rPr>
        <w:t xml:space="preserve"> </w:t>
      </w:r>
      <w:r w:rsidRPr="00381AB1">
        <w:rPr>
          <w:lang w:val="hr-HR"/>
        </w:rPr>
        <w:t xml:space="preserve">ILO-a, kao i odredbama revidirane Evropske socijalne povelje koja se odnosi na pravo radnika na sigurne i zdrave radne </w:t>
      </w:r>
      <w:proofErr w:type="spellStart"/>
      <w:r w:rsidRPr="00381AB1">
        <w:rPr>
          <w:lang w:val="hr-HR"/>
        </w:rPr>
        <w:t>uslove</w:t>
      </w:r>
      <w:proofErr w:type="spellEnd"/>
      <w:r w:rsidRPr="00381AB1">
        <w:rPr>
          <w:vertAlign w:val="superscript"/>
          <w:lang w:val="hr-HR"/>
        </w:rPr>
        <w:footnoteReference w:id="81"/>
      </w:r>
      <w:r w:rsidRPr="00381AB1">
        <w:rPr>
          <w:lang w:val="hr-HR"/>
        </w:rPr>
        <w:t xml:space="preserve">, koje je Bosna i Hercegovina prihvatila i ratificirala. </w:t>
      </w:r>
      <w:r w:rsidRPr="00381AB1">
        <w:rPr>
          <w:lang w:val="hr-HR"/>
        </w:rPr>
        <w:lastRenderedPageBreak/>
        <w:t>Odredbe Direktive Vijeća 89/391/EEZ od 12. juna 1989.</w:t>
      </w:r>
      <w:r w:rsidRPr="00381AB1">
        <w:rPr>
          <w:vertAlign w:val="superscript"/>
          <w:lang w:val="hr-HR"/>
        </w:rPr>
        <w:footnoteReference w:id="82"/>
      </w:r>
      <w:r w:rsidRPr="00381AB1">
        <w:rPr>
          <w:lang w:val="hr-HR"/>
        </w:rPr>
        <w:t xml:space="preserve"> o uvođenju mjera za poticanje poboljšane sigurnosti i zdravlja na radu, koja sadrži opće principe u vezi s prevencijom rizika na radu, sigurnosti i zdravljem na radu i uklanjanju rizika koji mogu uzrokuju nesreće, na kojima se zasnivaju svi moderni europski zakoni koji reguliraju ovo područje, korišteni su tokom pripreme ovog zakona i navedena je direktiva prenesena u zakonodavstvo Federacije Bosne i Hercegovine.</w:t>
      </w:r>
    </w:p>
    <w:p w14:paraId="48DD5EDA" w14:textId="6B1969CE" w:rsidR="00CC4641" w:rsidRPr="00381AB1" w:rsidRDefault="00CC4641" w:rsidP="00CC4641">
      <w:pPr>
        <w:jc w:val="both"/>
        <w:rPr>
          <w:lang w:val="hr-HR"/>
        </w:rPr>
      </w:pPr>
      <w:r w:rsidRPr="00381AB1">
        <w:rPr>
          <w:lang w:val="hr-HR"/>
        </w:rPr>
        <w:t xml:space="preserve">Sigurnost i zaštita zdravlja na radu, u smislu ovog zakona, je osiguravanje takvih </w:t>
      </w:r>
      <w:proofErr w:type="spellStart"/>
      <w:r w:rsidRPr="00381AB1">
        <w:rPr>
          <w:lang w:val="hr-HR"/>
        </w:rPr>
        <w:t>u</w:t>
      </w:r>
      <w:r w:rsidR="00D6222F" w:rsidRPr="00381AB1">
        <w:rPr>
          <w:lang w:val="hr-HR"/>
        </w:rPr>
        <w:t>slova</w:t>
      </w:r>
      <w:proofErr w:type="spellEnd"/>
      <w:r w:rsidRPr="00381AB1">
        <w:rPr>
          <w:lang w:val="hr-HR"/>
        </w:rPr>
        <w:t xml:space="preserve"> rada koji u najvećoj mogućoj mjeri sprječavaju </w:t>
      </w:r>
      <w:r w:rsidR="00D6222F" w:rsidRPr="00381AB1">
        <w:rPr>
          <w:lang w:val="hr-HR"/>
        </w:rPr>
        <w:t>povrede</w:t>
      </w:r>
      <w:r w:rsidRPr="00381AB1">
        <w:rPr>
          <w:lang w:val="hr-HR"/>
        </w:rPr>
        <w:t xml:space="preserve"> na radu, profesionaln</w:t>
      </w:r>
      <w:r w:rsidR="00D6222F" w:rsidRPr="00381AB1">
        <w:rPr>
          <w:lang w:val="hr-HR"/>
        </w:rPr>
        <w:t>e</w:t>
      </w:r>
      <w:r w:rsidRPr="00381AB1">
        <w:rPr>
          <w:lang w:val="hr-HR"/>
        </w:rPr>
        <w:t xml:space="preserve"> bolesti i bolesti povezanih s radom i koji stvaraju </w:t>
      </w:r>
      <w:proofErr w:type="spellStart"/>
      <w:r w:rsidRPr="00381AB1">
        <w:rPr>
          <w:lang w:val="hr-HR"/>
        </w:rPr>
        <w:t>predu</w:t>
      </w:r>
      <w:r w:rsidR="00D6222F" w:rsidRPr="00381AB1">
        <w:rPr>
          <w:lang w:val="hr-HR"/>
        </w:rPr>
        <w:t>slov</w:t>
      </w:r>
      <w:proofErr w:type="spellEnd"/>
      <w:r w:rsidRPr="00381AB1">
        <w:rPr>
          <w:lang w:val="hr-HR"/>
        </w:rPr>
        <w:t xml:space="preserve"> za pun</w:t>
      </w:r>
      <w:r w:rsidR="00D6222F" w:rsidRPr="00381AB1">
        <w:rPr>
          <w:lang w:val="hr-HR"/>
        </w:rPr>
        <w:t>u</w:t>
      </w:r>
      <w:r w:rsidRPr="00381AB1">
        <w:rPr>
          <w:lang w:val="hr-HR"/>
        </w:rPr>
        <w:t xml:space="preserve"> fizičk</w:t>
      </w:r>
      <w:r w:rsidR="00D6222F" w:rsidRPr="00381AB1">
        <w:rPr>
          <w:lang w:val="hr-HR"/>
        </w:rPr>
        <w:t>u</w:t>
      </w:r>
      <w:r w:rsidRPr="00381AB1">
        <w:rPr>
          <w:lang w:val="hr-HR"/>
        </w:rPr>
        <w:t>, mentaln</w:t>
      </w:r>
      <w:r w:rsidR="00D6222F" w:rsidRPr="00381AB1">
        <w:rPr>
          <w:lang w:val="hr-HR"/>
        </w:rPr>
        <w:t>u</w:t>
      </w:r>
      <w:r w:rsidRPr="00381AB1">
        <w:rPr>
          <w:lang w:val="hr-HR"/>
        </w:rPr>
        <w:t xml:space="preserve"> i socijaln</w:t>
      </w:r>
      <w:r w:rsidR="00D6222F" w:rsidRPr="00381AB1">
        <w:rPr>
          <w:lang w:val="hr-HR"/>
        </w:rPr>
        <w:t>u</w:t>
      </w:r>
      <w:r w:rsidRPr="00381AB1">
        <w:rPr>
          <w:lang w:val="hr-HR"/>
        </w:rPr>
        <w:t xml:space="preserve"> sigurnost zaposlenih.</w:t>
      </w:r>
    </w:p>
    <w:p w14:paraId="1ECF3CC3" w14:textId="2E792B9B" w:rsidR="00CC4641" w:rsidRPr="00381AB1" w:rsidRDefault="00CC4641" w:rsidP="00CC4641">
      <w:pPr>
        <w:jc w:val="both"/>
        <w:rPr>
          <w:lang w:val="hr-HR"/>
        </w:rPr>
      </w:pPr>
      <w:r w:rsidRPr="00381AB1">
        <w:rPr>
          <w:lang w:val="hr-HR"/>
        </w:rPr>
        <w:t>Prema članu 10. poslodavac koji izrađuje tehničku dokumentaciju za objekte i tehničko-tehnološke procese dužan je primjenjivati propisane mjere zaštite na radu pri projektiranju objekata i tehničko-tehnoloških procesa, s naznakom svih rizika i mjera za njihovo eliminacija.</w:t>
      </w:r>
    </w:p>
    <w:p w14:paraId="6F1AE63E" w14:textId="401E6AEA" w:rsidR="00D6222F" w:rsidRPr="00381AB1" w:rsidRDefault="00D6222F" w:rsidP="00D6222F">
      <w:pPr>
        <w:jc w:val="both"/>
        <w:rPr>
          <w:lang w:val="hr-HR"/>
        </w:rPr>
      </w:pPr>
      <w:r w:rsidRPr="00381AB1">
        <w:rPr>
          <w:lang w:val="hr-HR"/>
        </w:rPr>
        <w:t>Poslodavac koji izvodi radove na izgradnji, ugradnji, zamjeni opreme, remontu ili rekonstrukciji objekata dužan je izraditi Plan organizacije gradilišta i osigurati izvođenje radova prema Planu (čl. 12). Radna oprema mora odgovarati radnom procesu koji se izvodi i mora biti odgovarajuće prilagođena toj svrsi kako ne bi ugrozila sigurnost i zdravlje radnika.</w:t>
      </w:r>
    </w:p>
    <w:p w14:paraId="798A95D9" w14:textId="070ED7BB" w:rsidR="00D6222F" w:rsidRPr="00381AB1" w:rsidRDefault="00D6222F" w:rsidP="00D6222F">
      <w:pPr>
        <w:jc w:val="both"/>
        <w:rPr>
          <w:lang w:val="hr-HR"/>
        </w:rPr>
      </w:pPr>
      <w:r w:rsidRPr="00381AB1">
        <w:rPr>
          <w:lang w:val="hr-HR"/>
        </w:rPr>
        <w:t>Poslodavac je svojim internim aktom o zaštiti na radu dužan utvrditi organizaciju provedbe zaštite na radu, pravila prevencije i zaštite (čl. 23).</w:t>
      </w:r>
    </w:p>
    <w:p w14:paraId="5F76E498" w14:textId="2680E874" w:rsidR="00D6222F" w:rsidRPr="00381AB1" w:rsidRDefault="00D6222F" w:rsidP="00D6222F">
      <w:pPr>
        <w:jc w:val="both"/>
        <w:rPr>
          <w:lang w:val="hr-HR"/>
        </w:rPr>
      </w:pPr>
      <w:r w:rsidRPr="00381AB1">
        <w:rPr>
          <w:lang w:val="hr-HR"/>
        </w:rPr>
        <w:t xml:space="preserve">Poslodavac je dužan da: </w:t>
      </w:r>
      <w:proofErr w:type="spellStart"/>
      <w:r w:rsidRPr="00381AB1">
        <w:rPr>
          <w:lang w:val="hr-HR"/>
        </w:rPr>
        <w:t>organizuje</w:t>
      </w:r>
      <w:proofErr w:type="spellEnd"/>
      <w:r w:rsidRPr="00381AB1">
        <w:rPr>
          <w:lang w:val="hr-HR"/>
        </w:rPr>
        <w:t xml:space="preserve"> poslove sigurnosti i zaštite zdravlja na radu, vrši procjenu rizika za svako radno mjesto, omogući radniku da se prije stupanja na rad upozna sa mjerama sigurnosti i zaštite na radu, donese interni akt o zaštiti na radu, obavještava radnike o uvođenju novih tehnologija i sredstva za rad, te opasnosti i štete po zdravlje radnika, osposobljava radnike za siguran rad i osigurava radnicima sredstva i opremu lične zaštite i njihovo korištenje, osigurava periodične ljekarske preglede, osigurava periodične preglede sredstava rada i sredstava i opreme lične zaštite pri radu, provodi mjere zaštite od požara, provodi mjere za osiguranje prve pomoći i obavještava nadležnu inspekciju rada o svakom smrtnom slučaju, nesreći koja je zadesila jednog ili više radnika, težoj povredi, profesionalnom oboljenju, svakoj pojavi ili bolesti koje pogađaju više od jednog radnika i svakoj pojavi koja bi mogla ugroziti život ili zdravlje radnika na radu (čl. 22).</w:t>
      </w:r>
    </w:p>
    <w:p w14:paraId="6ED4341F" w14:textId="609BBD04" w:rsidR="00A573F2" w:rsidRPr="00381AB1" w:rsidRDefault="00D6222F" w:rsidP="00A573F2">
      <w:pPr>
        <w:jc w:val="both"/>
        <w:rPr>
          <w:lang w:val="hr-HR"/>
        </w:rPr>
      </w:pPr>
      <w:r w:rsidRPr="00381AB1">
        <w:rPr>
          <w:lang w:val="hr-HR"/>
        </w:rPr>
        <w:t>Radnici su dužni koristiti opremu lične zaštite i poštivati ostale upute u vezi s zaštitom na radu</w:t>
      </w:r>
      <w:r w:rsidR="00A573F2" w:rsidRPr="00381AB1">
        <w:rPr>
          <w:lang w:val="hr-HR"/>
        </w:rPr>
        <w:t xml:space="preserve">. </w:t>
      </w:r>
    </w:p>
    <w:p w14:paraId="5DE07B00" w14:textId="70D5E2B4" w:rsidR="00A573F2" w:rsidRPr="00381AB1" w:rsidRDefault="00D6222F" w:rsidP="00A573F2">
      <w:pPr>
        <w:jc w:val="both"/>
        <w:rPr>
          <w:lang w:val="hr-HR"/>
        </w:rPr>
      </w:pPr>
      <w:r w:rsidRPr="00381AB1">
        <w:rPr>
          <w:bCs/>
          <w:lang w:val="hr-HR"/>
        </w:rPr>
        <w:t xml:space="preserve">Zabranjen je rad trudnicama, porodiljama i dojiljama na poslovima na kojima postoji rizik od izloženosti opasnim materijama, hemijskim, fizičkim i biološkim agensima, štetnim zračenjima i mikroklimatskim </w:t>
      </w:r>
      <w:r w:rsidR="006F61B3" w:rsidRPr="00381AB1">
        <w:rPr>
          <w:bCs/>
          <w:lang w:val="hr-HR"/>
        </w:rPr>
        <w:t>utjecaj</w:t>
      </w:r>
      <w:r w:rsidRPr="00381AB1">
        <w:rPr>
          <w:bCs/>
          <w:lang w:val="hr-HR"/>
        </w:rPr>
        <w:t xml:space="preserve">ima, odnosno na poslovima sa teškim uvjetima rada, kao i posebno teškim i opasnim poslovima gdje postoji rizik po njihovo fizičko i mentalno zdravlje </w:t>
      </w:r>
      <w:r w:rsidR="00A573F2" w:rsidRPr="00381AB1">
        <w:rPr>
          <w:lang w:val="hr-HR"/>
        </w:rPr>
        <w:t>(Art. 70).</w:t>
      </w:r>
    </w:p>
    <w:p w14:paraId="3B3AD0BF" w14:textId="77777777" w:rsidR="00F07C35" w:rsidRPr="00381AB1" w:rsidRDefault="00F07C35">
      <w:pPr>
        <w:spacing w:after="160" w:line="259" w:lineRule="auto"/>
        <w:rPr>
          <w:lang w:val="hr-HR"/>
        </w:rPr>
      </w:pPr>
    </w:p>
    <w:p w14:paraId="11B85E66" w14:textId="71C8B0FD" w:rsidR="00F07C35" w:rsidRPr="00381AB1" w:rsidRDefault="00F07C35">
      <w:pPr>
        <w:spacing w:after="160" w:line="259" w:lineRule="auto"/>
        <w:rPr>
          <w:rFonts w:eastAsiaTheme="majorEastAsia" w:cstheme="majorBidi"/>
          <w:b/>
          <w:bCs/>
          <w:color w:val="262626" w:themeColor="text1" w:themeTint="D9"/>
          <w:sz w:val="26"/>
          <w:szCs w:val="26"/>
          <w:lang w:val="hr-HR"/>
        </w:rPr>
      </w:pPr>
      <w:r w:rsidRPr="00381AB1">
        <w:rPr>
          <w:lang w:val="hr-HR"/>
        </w:rPr>
        <w:br w:type="page"/>
      </w:r>
    </w:p>
    <w:p w14:paraId="6792F5B9" w14:textId="0C0A70D0" w:rsidR="00B76C33" w:rsidRPr="00381AB1" w:rsidRDefault="00801E9C" w:rsidP="00B451C7">
      <w:pPr>
        <w:pStyle w:val="Heading2"/>
        <w:numPr>
          <w:ilvl w:val="0"/>
          <w:numId w:val="1"/>
        </w:numPr>
        <w:ind w:left="426"/>
        <w:jc w:val="both"/>
        <w:rPr>
          <w:rFonts w:asciiTheme="minorHAnsi" w:hAnsiTheme="minorHAnsi"/>
          <w:lang w:val="hr-HR"/>
        </w:rPr>
      </w:pPr>
      <w:bookmarkStart w:id="125" w:name="_Toc77075240"/>
      <w:bookmarkEnd w:id="92"/>
      <w:r w:rsidRPr="00381AB1">
        <w:rPr>
          <w:lang w:val="hr-HR"/>
        </w:rPr>
        <w:lastRenderedPageBreak/>
        <w:t xml:space="preserve">OKOLIŠNI I DRUŠTVENI </w:t>
      </w:r>
      <w:r w:rsidR="008079AF">
        <w:rPr>
          <w:lang w:val="hr-HR"/>
        </w:rPr>
        <w:t>ZAHTJEVI</w:t>
      </w:r>
      <w:r w:rsidRPr="00381AB1">
        <w:rPr>
          <w:lang w:val="hr-HR"/>
        </w:rPr>
        <w:t xml:space="preserve"> SVJETSKE BANKE</w:t>
      </w:r>
      <w:bookmarkEnd w:id="125"/>
    </w:p>
    <w:p w14:paraId="0BE9A908" w14:textId="6FE01D49" w:rsidR="00B76C33" w:rsidRPr="00381AB1" w:rsidRDefault="00A573F2" w:rsidP="00B451C7">
      <w:pPr>
        <w:pStyle w:val="Heading3"/>
        <w:rPr>
          <w:lang w:val="hr-HR"/>
        </w:rPr>
      </w:pPr>
      <w:bookmarkStart w:id="126" w:name="_Toc19223869"/>
      <w:bookmarkStart w:id="127" w:name="_Toc31811085"/>
      <w:bookmarkStart w:id="128" w:name="_Toc77075241"/>
      <w:r w:rsidRPr="00381AB1">
        <w:rPr>
          <w:lang w:val="hr-HR"/>
        </w:rPr>
        <w:t>6</w:t>
      </w:r>
      <w:r w:rsidR="00B76C33" w:rsidRPr="00381AB1">
        <w:rPr>
          <w:lang w:val="hr-HR"/>
        </w:rPr>
        <w:t xml:space="preserve">.1. </w:t>
      </w:r>
      <w:r w:rsidR="00801E9C" w:rsidRPr="00381AB1">
        <w:rPr>
          <w:lang w:val="hr-HR"/>
        </w:rPr>
        <w:t xml:space="preserve">Okolišni i društveni okvir </w:t>
      </w:r>
      <w:r w:rsidR="00B76C33" w:rsidRPr="00381AB1">
        <w:rPr>
          <w:lang w:val="hr-HR"/>
        </w:rPr>
        <w:t>(2016)</w:t>
      </w:r>
      <w:bookmarkEnd w:id="126"/>
      <w:bookmarkEnd w:id="127"/>
      <w:bookmarkEnd w:id="128"/>
    </w:p>
    <w:p w14:paraId="16601015" w14:textId="77777777" w:rsidR="007B44FE" w:rsidRPr="00381AB1" w:rsidRDefault="007B44FE" w:rsidP="007B44FE">
      <w:pPr>
        <w:jc w:val="both"/>
        <w:rPr>
          <w:bCs/>
          <w:lang w:val="hr-HR"/>
        </w:rPr>
      </w:pPr>
      <w:r w:rsidRPr="00381AB1">
        <w:rPr>
          <w:bCs/>
          <w:lang w:val="hr-HR"/>
        </w:rPr>
        <w:t>U augustu 2016, Odbor izvršnih direktora Svjetske banke odobrio je okolišni i društveni okvir (ODO)</w:t>
      </w:r>
      <w:r w:rsidRPr="00381AB1">
        <w:rPr>
          <w:bCs/>
          <w:vertAlign w:val="superscript"/>
          <w:lang w:val="hr-HR"/>
        </w:rPr>
        <w:footnoteReference w:id="83"/>
      </w:r>
      <w:r w:rsidRPr="00381AB1">
        <w:rPr>
          <w:bCs/>
          <w:lang w:val="hr-HR"/>
        </w:rPr>
        <w:t xml:space="preserve">. ODO je stupio na snagu u oktobru 2018. Od 1. oktobra 2018. ODO se primjenjuje na sva nova </w:t>
      </w:r>
      <w:proofErr w:type="spellStart"/>
      <w:r w:rsidRPr="00381AB1">
        <w:rPr>
          <w:bCs/>
          <w:lang w:val="hr-HR"/>
        </w:rPr>
        <w:t>finansiranja</w:t>
      </w:r>
      <w:proofErr w:type="spellEnd"/>
      <w:r w:rsidRPr="00381AB1">
        <w:rPr>
          <w:bCs/>
          <w:lang w:val="hr-HR"/>
        </w:rPr>
        <w:t xml:space="preserve"> investicionih projekata Svjetske banke. ODO je snažan i sveobuhvatan paket koji postavlja visoke standarde u smislu opsega i detaljnosti. Donosi zaštitu okoliša i socijalnu zaštitu Svjetske banke u skladu sa zaštitom drugih razvojnih institucija i postiže napredak u važnim područjima.</w:t>
      </w:r>
    </w:p>
    <w:p w14:paraId="7E55AB46" w14:textId="77777777" w:rsidR="007B44FE" w:rsidRPr="00381AB1" w:rsidRDefault="007B44FE" w:rsidP="007B44FE">
      <w:pPr>
        <w:jc w:val="both"/>
        <w:rPr>
          <w:bCs/>
          <w:lang w:val="hr-HR"/>
        </w:rPr>
      </w:pPr>
      <w:r w:rsidRPr="00381AB1">
        <w:rPr>
          <w:bCs/>
          <w:lang w:val="hr-HR"/>
        </w:rPr>
        <w:t>Okvir utvrđuje zalaganje Banke za održivi razvoj, kroz politike i set okolišnih i socijalnih standarda Banke koji imaju za cilj da podrže projekte zajmoprimaca, usmjerene na smanjenje ekstremnog siromaštva i poticanja zajedničkog blagostanja. ODO također stavlja veći naglasak na izgradnju vlastitih kapaciteta zajmoprimaca za rješavanje okolišnih i socijalnih pitanja.</w:t>
      </w:r>
    </w:p>
    <w:p w14:paraId="37989EBB" w14:textId="77777777" w:rsidR="007B44FE" w:rsidRPr="00381AB1" w:rsidRDefault="007B44FE" w:rsidP="007B44FE">
      <w:pPr>
        <w:jc w:val="both"/>
        <w:rPr>
          <w:bCs/>
          <w:lang w:val="hr-HR"/>
        </w:rPr>
      </w:pPr>
      <w:r w:rsidRPr="00381AB1">
        <w:rPr>
          <w:bCs/>
          <w:lang w:val="hr-HR"/>
        </w:rPr>
        <w:t xml:space="preserve">Standardi će: </w:t>
      </w:r>
    </w:p>
    <w:p w14:paraId="750E40F9" w14:textId="77777777" w:rsidR="007B44FE" w:rsidRPr="00381AB1" w:rsidRDefault="007B44FE" w:rsidP="00534314">
      <w:pPr>
        <w:pStyle w:val="ListParagraph"/>
        <w:numPr>
          <w:ilvl w:val="0"/>
          <w:numId w:val="38"/>
        </w:numPr>
        <w:jc w:val="both"/>
        <w:rPr>
          <w:bCs/>
          <w:lang w:val="hr-HR"/>
        </w:rPr>
      </w:pPr>
      <w:r w:rsidRPr="00381AB1">
        <w:rPr>
          <w:bCs/>
          <w:lang w:val="hr-HR"/>
        </w:rPr>
        <w:t xml:space="preserve">pružiti podršku Zajmoprimcima u postizanju dobre međunarodne prakse koja se odnosi na okoliš i socijalnu održivost; </w:t>
      </w:r>
    </w:p>
    <w:p w14:paraId="3EDF96E1" w14:textId="77777777" w:rsidR="007B44FE" w:rsidRPr="00381AB1" w:rsidRDefault="007B44FE" w:rsidP="00534314">
      <w:pPr>
        <w:pStyle w:val="ListParagraph"/>
        <w:numPr>
          <w:ilvl w:val="0"/>
          <w:numId w:val="38"/>
        </w:numPr>
        <w:jc w:val="both"/>
        <w:rPr>
          <w:bCs/>
          <w:lang w:val="hr-HR"/>
        </w:rPr>
      </w:pPr>
      <w:r w:rsidRPr="00381AB1">
        <w:rPr>
          <w:bCs/>
          <w:lang w:val="hr-HR"/>
        </w:rPr>
        <w:t xml:space="preserve">pomoći Zajmoprimcima u ispunjavanju njihovih nacionalnih i međunarodnih okolišnih i socijalnih obaveza; </w:t>
      </w:r>
    </w:p>
    <w:p w14:paraId="22AC0A7C" w14:textId="77777777" w:rsidR="007B44FE" w:rsidRPr="00381AB1" w:rsidRDefault="007B44FE" w:rsidP="00534314">
      <w:pPr>
        <w:pStyle w:val="ListParagraph"/>
        <w:numPr>
          <w:ilvl w:val="0"/>
          <w:numId w:val="38"/>
        </w:numPr>
        <w:jc w:val="both"/>
        <w:rPr>
          <w:bCs/>
          <w:lang w:val="hr-HR"/>
        </w:rPr>
      </w:pPr>
      <w:r w:rsidRPr="00381AB1">
        <w:rPr>
          <w:bCs/>
          <w:lang w:val="hr-HR"/>
        </w:rPr>
        <w:t xml:space="preserve">poboljšati nediskriminaciju, transparentnost, učešće, odgovornost i upravljanje; i </w:t>
      </w:r>
    </w:p>
    <w:p w14:paraId="3D1AFB3B" w14:textId="77777777" w:rsidR="007B44FE" w:rsidRPr="00381AB1" w:rsidRDefault="007B44FE" w:rsidP="00534314">
      <w:pPr>
        <w:pStyle w:val="ListParagraph"/>
        <w:numPr>
          <w:ilvl w:val="0"/>
          <w:numId w:val="38"/>
        </w:numPr>
        <w:jc w:val="both"/>
        <w:rPr>
          <w:bCs/>
          <w:lang w:val="hr-HR"/>
        </w:rPr>
      </w:pPr>
      <w:r w:rsidRPr="00381AB1">
        <w:rPr>
          <w:bCs/>
          <w:lang w:val="hr-HR"/>
        </w:rPr>
        <w:t>poboljšati ishode održivog razvoja projekata trajnim angažmanom zainteresiranih strana.</w:t>
      </w:r>
    </w:p>
    <w:p w14:paraId="4F24EB83" w14:textId="77777777" w:rsidR="007B44FE" w:rsidRPr="00381AB1" w:rsidRDefault="007B44FE" w:rsidP="007B44FE">
      <w:pPr>
        <w:jc w:val="both"/>
        <w:rPr>
          <w:bCs/>
          <w:lang w:val="hr-HR"/>
        </w:rPr>
      </w:pPr>
      <w:r w:rsidRPr="00381AB1">
        <w:rPr>
          <w:bCs/>
          <w:lang w:val="hr-HR"/>
        </w:rPr>
        <w:t>ODO se sastoji od:</w:t>
      </w:r>
    </w:p>
    <w:p w14:paraId="166E3BF1" w14:textId="3F15CA87" w:rsidR="00801E9C" w:rsidRPr="00381AB1" w:rsidRDefault="00051134" w:rsidP="00062045">
      <w:pPr>
        <w:jc w:val="both"/>
        <w:rPr>
          <w:rFonts w:cs="Calibri"/>
          <w:noProof/>
          <w:lang w:val="hr-HR"/>
        </w:rPr>
      </w:pPr>
      <w:r w:rsidRPr="00381AB1">
        <w:rPr>
          <w:rFonts w:cs="Calibri"/>
          <w:noProof/>
          <w:lang w:val="hr-HR"/>
        </w:rPr>
        <mc:AlternateContent>
          <mc:Choice Requires="wps">
            <w:drawing>
              <wp:anchor distT="0" distB="0" distL="114300" distR="114300" simplePos="0" relativeHeight="251661312" behindDoc="0" locked="0" layoutInCell="1" allowOverlap="1" wp14:anchorId="57A65C90" wp14:editId="76572F96">
                <wp:simplePos x="0" y="0"/>
                <wp:positionH relativeFrom="column">
                  <wp:posOffset>2019300</wp:posOffset>
                </wp:positionH>
                <wp:positionV relativeFrom="paragraph">
                  <wp:posOffset>91440</wp:posOffset>
                </wp:positionV>
                <wp:extent cx="1676400" cy="179070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1676400" cy="17907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6104D7E2" w14:textId="0A8811B4" w:rsidR="00051134" w:rsidRPr="00051134" w:rsidRDefault="00051134" w:rsidP="00051134">
                            <w:pPr>
                              <w:spacing w:after="0" w:line="240" w:lineRule="auto"/>
                              <w:jc w:val="center"/>
                              <w:rPr>
                                <w:b/>
                                <w:bCs/>
                                <w:lang w:val="hr-HR"/>
                              </w:rPr>
                            </w:pPr>
                            <w:r w:rsidRPr="00051134">
                              <w:rPr>
                                <w:b/>
                                <w:bCs/>
                                <w:lang w:val="hr-HR"/>
                              </w:rPr>
                              <w:t>Okolišni i</w:t>
                            </w:r>
                            <w:r>
                              <w:rPr>
                                <w:b/>
                                <w:bCs/>
                                <w:lang w:val="hr-HR"/>
                              </w:rPr>
                              <w:t xml:space="preserve"> </w:t>
                            </w:r>
                            <w:r w:rsidRPr="00051134">
                              <w:rPr>
                                <w:b/>
                                <w:bCs/>
                                <w:lang w:val="hr-HR"/>
                              </w:rPr>
                              <w:t>socijalni</w:t>
                            </w:r>
                          </w:p>
                          <w:p w14:paraId="12C71A22" w14:textId="46E34FE7" w:rsidR="00051134" w:rsidRPr="00051134" w:rsidRDefault="00051134" w:rsidP="00051134">
                            <w:pPr>
                              <w:spacing w:after="0" w:line="240" w:lineRule="auto"/>
                              <w:jc w:val="center"/>
                              <w:rPr>
                                <w:lang w:val="hr-HR"/>
                              </w:rPr>
                            </w:pPr>
                            <w:r w:rsidRPr="00051134">
                              <w:rPr>
                                <w:b/>
                                <w:bCs/>
                                <w:lang w:val="hr-HR"/>
                              </w:rPr>
                              <w:t>standard</w:t>
                            </w:r>
                            <w:r>
                              <w:rPr>
                                <w:b/>
                                <w:bCs/>
                                <w:lang w:val="hr-HR"/>
                              </w:rPr>
                              <w:t>i</w:t>
                            </w:r>
                            <w:r w:rsidRPr="00051134">
                              <w:rPr>
                                <w:b/>
                                <w:bCs/>
                                <w:lang w:val="hr-HR"/>
                              </w:rPr>
                              <w:t xml:space="preserve">, </w:t>
                            </w:r>
                            <w:r w:rsidRPr="00051134">
                              <w:rPr>
                                <w:lang w:val="hr-HR"/>
                              </w:rPr>
                              <w:t>u</w:t>
                            </w:r>
                            <w:r>
                              <w:rPr>
                                <w:lang w:val="hr-HR"/>
                              </w:rPr>
                              <w:t xml:space="preserve"> </w:t>
                            </w:r>
                            <w:r w:rsidRPr="00051134">
                              <w:rPr>
                                <w:lang w:val="hr-HR"/>
                              </w:rPr>
                              <w:t>kojima su</w:t>
                            </w:r>
                          </w:p>
                          <w:p w14:paraId="35CC70E4" w14:textId="731A57EB" w:rsidR="00051134" w:rsidRPr="00051134" w:rsidRDefault="00051134" w:rsidP="00051134">
                            <w:pPr>
                              <w:spacing w:after="0" w:line="240" w:lineRule="auto"/>
                              <w:jc w:val="center"/>
                              <w:rPr>
                                <w:lang w:val="hr-HR"/>
                              </w:rPr>
                            </w:pPr>
                            <w:r w:rsidRPr="00051134">
                              <w:rPr>
                                <w:lang w:val="hr-HR"/>
                              </w:rPr>
                              <w:t>navedeni</w:t>
                            </w:r>
                            <w:r>
                              <w:rPr>
                                <w:lang w:val="hr-HR"/>
                              </w:rPr>
                              <w:t xml:space="preserve"> </w:t>
                            </w:r>
                            <w:r w:rsidRPr="00051134">
                              <w:rPr>
                                <w:lang w:val="hr-HR"/>
                              </w:rPr>
                              <w:t>obavezni</w:t>
                            </w:r>
                          </w:p>
                          <w:p w14:paraId="697F9A97" w14:textId="3DB62C35" w:rsidR="00051134" w:rsidRPr="00051134" w:rsidRDefault="00051134" w:rsidP="00051134">
                            <w:pPr>
                              <w:spacing w:after="0" w:line="240" w:lineRule="auto"/>
                              <w:jc w:val="center"/>
                              <w:rPr>
                                <w:lang w:val="hr-HR"/>
                              </w:rPr>
                            </w:pPr>
                            <w:r w:rsidRPr="00051134">
                              <w:rPr>
                                <w:lang w:val="hr-HR"/>
                              </w:rPr>
                              <w:t>zahtjevi koji se</w:t>
                            </w:r>
                            <w:r>
                              <w:rPr>
                                <w:lang w:val="hr-HR"/>
                              </w:rPr>
                              <w:t xml:space="preserve"> </w:t>
                            </w:r>
                            <w:r w:rsidRPr="00051134">
                              <w:rPr>
                                <w:lang w:val="hr-HR"/>
                              </w:rPr>
                              <w:t>odnose na</w:t>
                            </w:r>
                            <w:r>
                              <w:rPr>
                                <w:lang w:val="hr-HR"/>
                              </w:rPr>
                              <w:t xml:space="preserve"> </w:t>
                            </w:r>
                            <w:r w:rsidRPr="00051134">
                              <w:rPr>
                                <w:lang w:val="hr-HR"/>
                              </w:rPr>
                              <w:t>Zajmoprimca i</w:t>
                            </w:r>
                          </w:p>
                          <w:p w14:paraId="107848D6" w14:textId="5F5A6FEA" w:rsidR="00051134" w:rsidRPr="00051134" w:rsidRDefault="00051134" w:rsidP="00051134">
                            <w:pPr>
                              <w:spacing w:after="0" w:line="240" w:lineRule="auto"/>
                              <w:jc w:val="center"/>
                              <w:rPr>
                                <w:lang w:val="hr-HR"/>
                              </w:rPr>
                            </w:pPr>
                            <w:r w:rsidRPr="00051134">
                              <w:rPr>
                                <w:lang w:val="hr-HR"/>
                              </w:rPr>
                              <w:t>projekte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A65C90" id="Rectangle: Rounded Corners 14" o:spid="_x0000_s1026" style="position:absolute;left:0;text-align:left;margin-left:159pt;margin-top:7.2pt;width:132pt;height:14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XcwIAADoFAAAOAAAAZHJzL2Uyb0RvYy54bWysVG1r2zAQ/j7YfxD6vjoOWbOaOiWkdAxK&#10;W/pCPyuylJjJOu2kxM5+/U6y45ausDH2Rdb53p97TucXXWPYXqGvwZY8P5lwpqyEqrabkj89Xn36&#10;wpkPwlbCgFUlPyjPLxYfP5y3rlBT2IKpFDIKYn3RupJvQ3BFlnm5VY3wJ+CUJaUGbEQgETdZhaKl&#10;6I3JppPJadYCVg5BKu/p72Wv5IsUX2slw63WXgVmSk61hXRiOtfxzBbnotigcNtaDmWIf6iiEbWl&#10;pGOoSxEE22H9W6imlggedDiR0GSgdS1V6oG6ySdvunnYCqdSLwSOdyNM/v+FlTf7O2R1RbObcWZF&#10;QzO6J9SE3RhVsHvY2UpVbAVoaciMjAix1vmCHB/cHQ6Sp2tsv9PYxC81xrqE8mFEWXWBSfqZn85P&#10;ZxMahiRdPj+bzEmgONmLu0MfvipoWLyUHGMVsaoEsdhf+9DbH+3IOdbUV5Fu4WBULMTYe6Wpv5g3&#10;eSdmqZVBthfECSGlsiF1RfmTdXTTtTGj4/TPjoN9dFWJdaPzX2QdPVJmsGF0bmoL+F726ns+QKZ7&#10;+yMCfd8RgtCtu2E6a6gONGWEnv7eyauagL0WPtwJJL7TMGiHwy0d2kBbchhunG0Bf773P9oTDUnL&#10;WUv7U3L/YydQcWa+WSLoWT6bxYVLwuzzfEoCvtasX2vsrlkBjSOn18LJdI32wRyvGqF5plVfxqyk&#10;ElZS7pLLgEdhFfq9psdCquUymdGSORGu7YOTRwJEzjx2zwLdwK5AxLyB466J4g2/ets4GgvLXQBd&#10;J/JFiHtcB+hpQROHh8ckvgCv5WT18uQtfgEAAP//AwBQSwMEFAAGAAgAAAAhAIdKyL/gAAAACgEA&#10;AA8AAABkcnMvZG93bnJldi54bWxMj8FOwzAQRO9I/IO1SFwQdRLSKoQ4FSpUSOVEqXp2YxMH7HUU&#10;u0n4e5YTHHdmNPumWs/OslEPofMoIF0kwDQ2XnXYCji8b28LYCFKVNJ61AK+dYB1fXlRyVL5Cd/0&#10;uI8toxIMpRRgYuxLzkNjtJNh4XuN5H34wclI59ByNciJyp3lWZKsuJMd0gcje70xuvnan52A4zht&#10;PrN2eTzY3dPNq9m+pM8Ohbi+mh8fgEU9x78w/OITOtTEdPJnVIFZAXdpQVsiGXkOjALLIiPhJCC7&#10;X+XA64r/n1D/AAAA//8DAFBLAQItABQABgAIAAAAIQC2gziS/gAAAOEBAAATAAAAAAAAAAAAAAAA&#10;AAAAAABbQ29udGVudF9UeXBlc10ueG1sUEsBAi0AFAAGAAgAAAAhADj9If/WAAAAlAEAAAsAAAAA&#10;AAAAAAAAAAAALwEAAF9yZWxzLy5yZWxzUEsBAi0AFAAGAAgAAAAhABGCEVdzAgAAOgUAAA4AAAAA&#10;AAAAAAAAAAAALgIAAGRycy9lMm9Eb2MueG1sUEsBAi0AFAAGAAgAAAAhAIdKyL/gAAAACgEAAA8A&#10;AAAAAAAAAAAAAAAAzQQAAGRycy9kb3ducmV2LnhtbFBLBQYAAAAABAAEAPMAAADaBQAAAAA=&#10;" fillcolor="#ffd555 [2167]" strokecolor="#ffc000 [3207]" strokeweight=".5pt">
                <v:fill color2="#ffcc31 [2615]" rotate="t" colors="0 #ffdd9c;.5 #ffd78e;1 #ffd479" focus="100%" type="gradient">
                  <o:fill v:ext="view" type="gradientUnscaled"/>
                </v:fill>
                <v:stroke joinstyle="miter"/>
                <v:textbox>
                  <w:txbxContent>
                    <w:p w14:paraId="6104D7E2" w14:textId="0A8811B4" w:rsidR="00051134" w:rsidRPr="00051134" w:rsidRDefault="00051134" w:rsidP="00051134">
                      <w:pPr>
                        <w:spacing w:after="0" w:line="240" w:lineRule="auto"/>
                        <w:jc w:val="center"/>
                        <w:rPr>
                          <w:b/>
                          <w:bCs/>
                          <w:lang w:val="hr-HR"/>
                        </w:rPr>
                      </w:pPr>
                      <w:r w:rsidRPr="00051134">
                        <w:rPr>
                          <w:b/>
                          <w:bCs/>
                          <w:lang w:val="hr-HR"/>
                        </w:rPr>
                        <w:t>Okolišni i</w:t>
                      </w:r>
                      <w:r>
                        <w:rPr>
                          <w:b/>
                          <w:bCs/>
                          <w:lang w:val="hr-HR"/>
                        </w:rPr>
                        <w:t xml:space="preserve"> </w:t>
                      </w:r>
                      <w:r w:rsidRPr="00051134">
                        <w:rPr>
                          <w:b/>
                          <w:bCs/>
                          <w:lang w:val="hr-HR"/>
                        </w:rPr>
                        <w:t>socijalni</w:t>
                      </w:r>
                    </w:p>
                    <w:p w14:paraId="12C71A22" w14:textId="46E34FE7" w:rsidR="00051134" w:rsidRPr="00051134" w:rsidRDefault="00051134" w:rsidP="00051134">
                      <w:pPr>
                        <w:spacing w:after="0" w:line="240" w:lineRule="auto"/>
                        <w:jc w:val="center"/>
                        <w:rPr>
                          <w:lang w:val="hr-HR"/>
                        </w:rPr>
                      </w:pPr>
                      <w:r w:rsidRPr="00051134">
                        <w:rPr>
                          <w:b/>
                          <w:bCs/>
                          <w:lang w:val="hr-HR"/>
                        </w:rPr>
                        <w:t>standard</w:t>
                      </w:r>
                      <w:r>
                        <w:rPr>
                          <w:b/>
                          <w:bCs/>
                          <w:lang w:val="hr-HR"/>
                        </w:rPr>
                        <w:t>i</w:t>
                      </w:r>
                      <w:r w:rsidRPr="00051134">
                        <w:rPr>
                          <w:b/>
                          <w:bCs/>
                          <w:lang w:val="hr-HR"/>
                        </w:rPr>
                        <w:t xml:space="preserve">, </w:t>
                      </w:r>
                      <w:r w:rsidRPr="00051134">
                        <w:rPr>
                          <w:lang w:val="hr-HR"/>
                        </w:rPr>
                        <w:t>u</w:t>
                      </w:r>
                      <w:r>
                        <w:rPr>
                          <w:lang w:val="hr-HR"/>
                        </w:rPr>
                        <w:t xml:space="preserve"> </w:t>
                      </w:r>
                      <w:r w:rsidRPr="00051134">
                        <w:rPr>
                          <w:lang w:val="hr-HR"/>
                        </w:rPr>
                        <w:t>kojima su</w:t>
                      </w:r>
                    </w:p>
                    <w:p w14:paraId="35CC70E4" w14:textId="731A57EB" w:rsidR="00051134" w:rsidRPr="00051134" w:rsidRDefault="00051134" w:rsidP="00051134">
                      <w:pPr>
                        <w:spacing w:after="0" w:line="240" w:lineRule="auto"/>
                        <w:jc w:val="center"/>
                        <w:rPr>
                          <w:lang w:val="hr-HR"/>
                        </w:rPr>
                      </w:pPr>
                      <w:r w:rsidRPr="00051134">
                        <w:rPr>
                          <w:lang w:val="hr-HR"/>
                        </w:rPr>
                        <w:t>navedeni</w:t>
                      </w:r>
                      <w:r>
                        <w:rPr>
                          <w:lang w:val="hr-HR"/>
                        </w:rPr>
                        <w:t xml:space="preserve"> </w:t>
                      </w:r>
                      <w:r w:rsidRPr="00051134">
                        <w:rPr>
                          <w:lang w:val="hr-HR"/>
                        </w:rPr>
                        <w:t>obavezni</w:t>
                      </w:r>
                    </w:p>
                    <w:p w14:paraId="697F9A97" w14:textId="3DB62C35" w:rsidR="00051134" w:rsidRPr="00051134" w:rsidRDefault="00051134" w:rsidP="00051134">
                      <w:pPr>
                        <w:spacing w:after="0" w:line="240" w:lineRule="auto"/>
                        <w:jc w:val="center"/>
                        <w:rPr>
                          <w:lang w:val="hr-HR"/>
                        </w:rPr>
                      </w:pPr>
                      <w:r w:rsidRPr="00051134">
                        <w:rPr>
                          <w:lang w:val="hr-HR"/>
                        </w:rPr>
                        <w:t>zahtjevi koji se</w:t>
                      </w:r>
                      <w:r>
                        <w:rPr>
                          <w:lang w:val="hr-HR"/>
                        </w:rPr>
                        <w:t xml:space="preserve"> </w:t>
                      </w:r>
                      <w:r w:rsidRPr="00051134">
                        <w:rPr>
                          <w:lang w:val="hr-HR"/>
                        </w:rPr>
                        <w:t>odnose na</w:t>
                      </w:r>
                      <w:r>
                        <w:rPr>
                          <w:lang w:val="hr-HR"/>
                        </w:rPr>
                        <w:t xml:space="preserve"> </w:t>
                      </w:r>
                      <w:r w:rsidRPr="00051134">
                        <w:rPr>
                          <w:lang w:val="hr-HR"/>
                        </w:rPr>
                        <w:t>Zajmoprimca i</w:t>
                      </w:r>
                    </w:p>
                    <w:p w14:paraId="107848D6" w14:textId="5F5A6FEA" w:rsidR="00051134" w:rsidRPr="00051134" w:rsidRDefault="00051134" w:rsidP="00051134">
                      <w:pPr>
                        <w:spacing w:after="0" w:line="240" w:lineRule="auto"/>
                        <w:jc w:val="center"/>
                        <w:rPr>
                          <w:lang w:val="hr-HR"/>
                        </w:rPr>
                      </w:pPr>
                      <w:r w:rsidRPr="00051134">
                        <w:rPr>
                          <w:lang w:val="hr-HR"/>
                        </w:rPr>
                        <w:t>projekte</w:t>
                      </w:r>
                    </w:p>
                  </w:txbxContent>
                </v:textbox>
              </v:roundrect>
            </w:pict>
          </mc:Fallback>
        </mc:AlternateContent>
      </w:r>
      <w:r w:rsidRPr="00381AB1">
        <w:rPr>
          <w:rFonts w:cs="Calibri"/>
          <w:noProof/>
          <w:lang w:val="hr-HR"/>
        </w:rPr>
        <mc:AlternateContent>
          <mc:Choice Requires="wps">
            <w:drawing>
              <wp:anchor distT="0" distB="0" distL="114300" distR="114300" simplePos="0" relativeHeight="251663360" behindDoc="0" locked="0" layoutInCell="1" allowOverlap="1" wp14:anchorId="00F2F3F1" wp14:editId="7F5D98F8">
                <wp:simplePos x="0" y="0"/>
                <wp:positionH relativeFrom="column">
                  <wp:posOffset>4023360</wp:posOffset>
                </wp:positionH>
                <wp:positionV relativeFrom="paragraph">
                  <wp:posOffset>88265</wp:posOffset>
                </wp:positionV>
                <wp:extent cx="1676400" cy="179070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1676400" cy="17907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C017E64" w14:textId="04AF7DF5" w:rsidR="00051134" w:rsidRPr="00051134" w:rsidRDefault="00051134" w:rsidP="00051134">
                            <w:pPr>
                              <w:spacing w:after="0" w:line="240" w:lineRule="auto"/>
                              <w:jc w:val="center"/>
                              <w:rPr>
                                <w:b/>
                                <w:bCs/>
                                <w:lang w:val="hr-HR"/>
                              </w:rPr>
                            </w:pPr>
                            <w:r w:rsidRPr="00051134">
                              <w:rPr>
                                <w:b/>
                                <w:bCs/>
                                <w:lang w:val="hr-HR"/>
                              </w:rPr>
                              <w:t>Okolišne i</w:t>
                            </w:r>
                            <w:r>
                              <w:rPr>
                                <w:b/>
                                <w:bCs/>
                                <w:lang w:val="hr-HR"/>
                              </w:rPr>
                              <w:t xml:space="preserve"> </w:t>
                            </w:r>
                            <w:r w:rsidRPr="00051134">
                              <w:rPr>
                                <w:b/>
                                <w:bCs/>
                                <w:lang w:val="hr-HR"/>
                              </w:rPr>
                              <w:t>socijalne</w:t>
                            </w:r>
                          </w:p>
                          <w:p w14:paraId="5E7D6508" w14:textId="7A957B5B" w:rsidR="00051134" w:rsidRPr="00051134" w:rsidRDefault="00051134" w:rsidP="00051134">
                            <w:pPr>
                              <w:spacing w:after="0" w:line="240" w:lineRule="auto"/>
                              <w:jc w:val="center"/>
                              <w:rPr>
                                <w:b/>
                                <w:bCs/>
                                <w:lang w:val="hr-HR"/>
                              </w:rPr>
                            </w:pPr>
                            <w:r>
                              <w:rPr>
                                <w:b/>
                                <w:bCs/>
                                <w:lang w:val="hr-HR"/>
                              </w:rPr>
                              <w:t>p</w:t>
                            </w:r>
                            <w:r w:rsidRPr="00051134">
                              <w:rPr>
                                <w:b/>
                                <w:bCs/>
                                <w:lang w:val="hr-HR"/>
                              </w:rPr>
                              <w:t>olitike</w:t>
                            </w:r>
                            <w:r>
                              <w:rPr>
                                <w:b/>
                                <w:bCs/>
                                <w:lang w:val="hr-HR"/>
                              </w:rPr>
                              <w:t xml:space="preserve"> </w:t>
                            </w:r>
                            <w:r w:rsidRPr="00051134">
                              <w:rPr>
                                <w:b/>
                                <w:bCs/>
                                <w:lang w:val="hr-HR"/>
                              </w:rPr>
                              <w:t>Svjetske banke</w:t>
                            </w:r>
                            <w:r>
                              <w:rPr>
                                <w:b/>
                                <w:bCs/>
                                <w:lang w:val="hr-HR"/>
                              </w:rPr>
                              <w:t xml:space="preserve"> </w:t>
                            </w:r>
                            <w:r w:rsidRPr="00051134">
                              <w:rPr>
                                <w:b/>
                                <w:bCs/>
                                <w:lang w:val="hr-HR"/>
                              </w:rPr>
                              <w:t>za finan</w:t>
                            </w:r>
                            <w:r>
                              <w:rPr>
                                <w:b/>
                                <w:bCs/>
                                <w:lang w:val="hr-HR"/>
                              </w:rPr>
                              <w:t>s</w:t>
                            </w:r>
                            <w:r w:rsidRPr="00051134">
                              <w:rPr>
                                <w:b/>
                                <w:bCs/>
                                <w:lang w:val="hr-HR"/>
                              </w:rPr>
                              <w:t>iranje</w:t>
                            </w:r>
                          </w:p>
                          <w:p w14:paraId="36AC2ED6" w14:textId="5B3E90A6" w:rsidR="00051134" w:rsidRPr="00051134" w:rsidRDefault="00051134" w:rsidP="00051134">
                            <w:pPr>
                              <w:spacing w:after="0" w:line="240" w:lineRule="auto"/>
                              <w:jc w:val="center"/>
                              <w:rPr>
                                <w:lang w:val="hr-HR"/>
                              </w:rPr>
                            </w:pPr>
                            <w:r w:rsidRPr="00051134">
                              <w:rPr>
                                <w:b/>
                                <w:bCs/>
                                <w:lang w:val="hr-HR"/>
                              </w:rPr>
                              <w:t>investicijskih</w:t>
                            </w:r>
                            <w:r>
                              <w:rPr>
                                <w:b/>
                                <w:bCs/>
                                <w:lang w:val="hr-HR"/>
                              </w:rPr>
                              <w:t xml:space="preserve"> </w:t>
                            </w:r>
                            <w:r w:rsidRPr="00051134">
                              <w:rPr>
                                <w:b/>
                                <w:bCs/>
                                <w:lang w:val="hr-HR"/>
                              </w:rPr>
                              <w:t xml:space="preserve">projekata, </w:t>
                            </w:r>
                            <w:r w:rsidRPr="00051134">
                              <w:rPr>
                                <w:lang w:val="hr-HR"/>
                              </w:rPr>
                              <w:t>u kojima su</w:t>
                            </w:r>
                          </w:p>
                          <w:p w14:paraId="00F5B465" w14:textId="5A8668ED" w:rsidR="00051134" w:rsidRPr="00051134" w:rsidRDefault="00051134" w:rsidP="00051134">
                            <w:pPr>
                              <w:spacing w:after="0" w:line="240" w:lineRule="auto"/>
                              <w:jc w:val="center"/>
                              <w:rPr>
                                <w:lang w:val="hr-HR"/>
                              </w:rPr>
                            </w:pPr>
                            <w:r w:rsidRPr="00051134">
                              <w:rPr>
                                <w:lang w:val="hr-HR"/>
                              </w:rPr>
                              <w:t>navedeni obavezni</w:t>
                            </w:r>
                          </w:p>
                          <w:p w14:paraId="33C89ABC" w14:textId="2BA0E6EE" w:rsidR="00051134" w:rsidRPr="00051134" w:rsidRDefault="00051134" w:rsidP="00051134">
                            <w:pPr>
                              <w:spacing w:after="0" w:line="240" w:lineRule="auto"/>
                              <w:jc w:val="center"/>
                              <w:rPr>
                                <w:lang w:val="hr-HR"/>
                              </w:rPr>
                            </w:pPr>
                            <w:r w:rsidRPr="00051134">
                              <w:rPr>
                                <w:lang w:val="hr-HR"/>
                              </w:rPr>
                              <w:t>zahtjevi koji se odnose na Banku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F2F3F1" id="Rectangle: Rounded Corners 20" o:spid="_x0000_s1027" style="position:absolute;left:0;text-align:left;margin-left:316.8pt;margin-top:6.95pt;width:132pt;height:14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PudAIAAEEFAAAOAAAAZHJzL2Uyb0RvYy54bWysVN9r2zAQfh/sfxB6Xx2HLFlNnRJSOgal&#10;K21HnxVZSsxknXZSYmd//U6y45ausDH2Yut0v7/7TheXXWPYQaGvwZY8P5twpqyEqrbbkn97vP7w&#10;iTMfhK2EAatKflSeXy7fv7toXaGmsANTKWQUxPqidSXfheCKLPNypxrhz8ApS0oN2IhAIm6zCkVL&#10;0RuTTSeTedYCVg5BKu/p9qpX8mWKr7WS4avWXgVmSk61hfTF9N3Eb7a8EMUWhdvVcihD/EMVjagt&#10;JR1DXYkg2B7r30I1tUTwoMOZhCYDrWupUg/UTT551c3DTjiVeiFwvBth8v8vrLw93CGrq5JPCR4r&#10;GprRPaEm7Naogt3D3laqYmtAS0NmZESItc4X5Pjg7nCQPB1j+53GJv6pMdYllI8jyqoLTNJlPl/M&#10;ZxPKJkmXL84nCxIoTvbs7tCHzwoaFg8lx1hFrCpBLA43PvT2JztyjjX1VaRTOBoVCzH2XmnqL+ZN&#10;3olZam2QHQRxQkipbJgP+ZN1dNO1MaPj9M+Og310VYl1o/NfZB09UmawYXRuagv4Vvbqez6UrHv7&#10;EwJ93xGC0G26NNhkGW82UB1p2Aj9Fngnr2vC90b4cCeQaE8zoVUOX+mjDbQlh+HE2Q7w51v30Z7Y&#10;SFrOWlqjkvsfe4GKM/PFEk/P89ks7l0SZh8XkWX4UrN5qbH7Zg00lZweDSfTMdoHczpqhOaJNn4V&#10;s5JKWEm5Sy4DnoR16Neb3gypVqtkRrvmRLixD06eeBCp89g9CXQDyQLx8xZOKyeKVzTrbeOELKz2&#10;AXSdOPiM6zAB2tNE5eFNiQ/BSzlZPb98y18AAAD//wMAUEsDBBQABgAIAAAAIQAV25Q24wAAAAoB&#10;AAAPAAAAZHJzL2Rvd25yZXYueG1sTI9NT4QwEIbvJv6HZky8mN2yS2QpUjZ+xMS9mIgm6q0LFYjt&#10;FGlhcX+940mPM++Td57Jt7M1bNKD7xxKWC0jYBorV3fYSHh5vl+kwHxQWCvjUEv41h62xelJrrLa&#10;HfBJT2VoGJWgz5SENoQ+49xXrbbKL12vkbIPN1gVaBwaXg/qQOXW8HUUJdyqDulCq3p92+rqsxyt&#10;hKNIj4m5mV5371+C363Ki7fHh1HK87P5+gpY0HP4g+FXn9ShIKe9G7H2zEhI4jghlIJYACMgFRta&#10;7CWsxaUAXuT8/wvFDwAAAP//AwBQSwECLQAUAAYACAAAACEAtoM4kv4AAADhAQAAEwAAAAAAAAAA&#10;AAAAAAAAAAAAW0NvbnRlbnRfVHlwZXNdLnhtbFBLAQItABQABgAIAAAAIQA4/SH/1gAAAJQBAAAL&#10;AAAAAAAAAAAAAAAAAC8BAABfcmVscy8ucmVsc1BLAQItABQABgAIAAAAIQCaRGPudAIAAEEFAAAO&#10;AAAAAAAAAAAAAAAAAC4CAABkcnMvZTJvRG9jLnhtbFBLAQItABQABgAIAAAAIQAV25Q24wAAAAoB&#10;AAAPAAAAAAAAAAAAAAAAAM4EAABkcnMvZG93bnJldi54bWxQSwUGAAAAAAQABADzAAAA3gUAAAAA&#10;" fillcolor="#9ecb81 [2169]" strokecolor="#70ad47 [3209]" strokeweight=".5pt">
                <v:fill color2="#8ac066 [2617]" rotate="t" colors="0 #b5d5a7;.5 #aace99;1 #9cca86" focus="100%" type="gradient">
                  <o:fill v:ext="view" type="gradientUnscaled"/>
                </v:fill>
                <v:stroke joinstyle="miter"/>
                <v:textbox>
                  <w:txbxContent>
                    <w:p w14:paraId="0C017E64" w14:textId="04AF7DF5" w:rsidR="00051134" w:rsidRPr="00051134" w:rsidRDefault="00051134" w:rsidP="00051134">
                      <w:pPr>
                        <w:spacing w:after="0" w:line="240" w:lineRule="auto"/>
                        <w:jc w:val="center"/>
                        <w:rPr>
                          <w:b/>
                          <w:bCs/>
                          <w:lang w:val="hr-HR"/>
                        </w:rPr>
                      </w:pPr>
                      <w:r w:rsidRPr="00051134">
                        <w:rPr>
                          <w:b/>
                          <w:bCs/>
                          <w:lang w:val="hr-HR"/>
                        </w:rPr>
                        <w:t>Okolišne i</w:t>
                      </w:r>
                      <w:r>
                        <w:rPr>
                          <w:b/>
                          <w:bCs/>
                          <w:lang w:val="hr-HR"/>
                        </w:rPr>
                        <w:t xml:space="preserve"> </w:t>
                      </w:r>
                      <w:r w:rsidRPr="00051134">
                        <w:rPr>
                          <w:b/>
                          <w:bCs/>
                          <w:lang w:val="hr-HR"/>
                        </w:rPr>
                        <w:t>socijalne</w:t>
                      </w:r>
                    </w:p>
                    <w:p w14:paraId="5E7D6508" w14:textId="7A957B5B" w:rsidR="00051134" w:rsidRPr="00051134" w:rsidRDefault="00051134" w:rsidP="00051134">
                      <w:pPr>
                        <w:spacing w:after="0" w:line="240" w:lineRule="auto"/>
                        <w:jc w:val="center"/>
                        <w:rPr>
                          <w:b/>
                          <w:bCs/>
                          <w:lang w:val="hr-HR"/>
                        </w:rPr>
                      </w:pPr>
                      <w:r>
                        <w:rPr>
                          <w:b/>
                          <w:bCs/>
                          <w:lang w:val="hr-HR"/>
                        </w:rPr>
                        <w:t>p</w:t>
                      </w:r>
                      <w:r w:rsidRPr="00051134">
                        <w:rPr>
                          <w:b/>
                          <w:bCs/>
                          <w:lang w:val="hr-HR"/>
                        </w:rPr>
                        <w:t>olitike</w:t>
                      </w:r>
                      <w:r>
                        <w:rPr>
                          <w:b/>
                          <w:bCs/>
                          <w:lang w:val="hr-HR"/>
                        </w:rPr>
                        <w:t xml:space="preserve"> </w:t>
                      </w:r>
                      <w:r w:rsidRPr="00051134">
                        <w:rPr>
                          <w:b/>
                          <w:bCs/>
                          <w:lang w:val="hr-HR"/>
                        </w:rPr>
                        <w:t>Svjetske banke</w:t>
                      </w:r>
                      <w:r>
                        <w:rPr>
                          <w:b/>
                          <w:bCs/>
                          <w:lang w:val="hr-HR"/>
                        </w:rPr>
                        <w:t xml:space="preserve"> </w:t>
                      </w:r>
                      <w:r w:rsidRPr="00051134">
                        <w:rPr>
                          <w:b/>
                          <w:bCs/>
                          <w:lang w:val="hr-HR"/>
                        </w:rPr>
                        <w:t>za finan</w:t>
                      </w:r>
                      <w:r>
                        <w:rPr>
                          <w:b/>
                          <w:bCs/>
                          <w:lang w:val="hr-HR"/>
                        </w:rPr>
                        <w:t>s</w:t>
                      </w:r>
                      <w:r w:rsidRPr="00051134">
                        <w:rPr>
                          <w:b/>
                          <w:bCs/>
                          <w:lang w:val="hr-HR"/>
                        </w:rPr>
                        <w:t>iranje</w:t>
                      </w:r>
                    </w:p>
                    <w:p w14:paraId="36AC2ED6" w14:textId="5B3E90A6" w:rsidR="00051134" w:rsidRPr="00051134" w:rsidRDefault="00051134" w:rsidP="00051134">
                      <w:pPr>
                        <w:spacing w:after="0" w:line="240" w:lineRule="auto"/>
                        <w:jc w:val="center"/>
                        <w:rPr>
                          <w:lang w:val="hr-HR"/>
                        </w:rPr>
                      </w:pPr>
                      <w:r w:rsidRPr="00051134">
                        <w:rPr>
                          <w:b/>
                          <w:bCs/>
                          <w:lang w:val="hr-HR"/>
                        </w:rPr>
                        <w:t>investicijskih</w:t>
                      </w:r>
                      <w:r>
                        <w:rPr>
                          <w:b/>
                          <w:bCs/>
                          <w:lang w:val="hr-HR"/>
                        </w:rPr>
                        <w:t xml:space="preserve"> </w:t>
                      </w:r>
                      <w:r w:rsidRPr="00051134">
                        <w:rPr>
                          <w:b/>
                          <w:bCs/>
                          <w:lang w:val="hr-HR"/>
                        </w:rPr>
                        <w:t xml:space="preserve">projekata, </w:t>
                      </w:r>
                      <w:r w:rsidRPr="00051134">
                        <w:rPr>
                          <w:lang w:val="hr-HR"/>
                        </w:rPr>
                        <w:t>u kojima su</w:t>
                      </w:r>
                    </w:p>
                    <w:p w14:paraId="00F5B465" w14:textId="5A8668ED" w:rsidR="00051134" w:rsidRPr="00051134" w:rsidRDefault="00051134" w:rsidP="00051134">
                      <w:pPr>
                        <w:spacing w:after="0" w:line="240" w:lineRule="auto"/>
                        <w:jc w:val="center"/>
                        <w:rPr>
                          <w:lang w:val="hr-HR"/>
                        </w:rPr>
                      </w:pPr>
                      <w:r w:rsidRPr="00051134">
                        <w:rPr>
                          <w:lang w:val="hr-HR"/>
                        </w:rPr>
                        <w:t>navedeni obavezni</w:t>
                      </w:r>
                    </w:p>
                    <w:p w14:paraId="33C89ABC" w14:textId="2BA0E6EE" w:rsidR="00051134" w:rsidRPr="00051134" w:rsidRDefault="00051134" w:rsidP="00051134">
                      <w:pPr>
                        <w:spacing w:after="0" w:line="240" w:lineRule="auto"/>
                        <w:jc w:val="center"/>
                        <w:rPr>
                          <w:lang w:val="hr-HR"/>
                        </w:rPr>
                      </w:pPr>
                      <w:r w:rsidRPr="00051134">
                        <w:rPr>
                          <w:lang w:val="hr-HR"/>
                        </w:rPr>
                        <w:t>zahtjevi koji se odnose na Banku</w:t>
                      </w:r>
                    </w:p>
                  </w:txbxContent>
                </v:textbox>
              </v:roundrect>
            </w:pict>
          </mc:Fallback>
        </mc:AlternateContent>
      </w:r>
      <w:r w:rsidRPr="00381AB1">
        <w:rPr>
          <w:rFonts w:cs="Calibri"/>
          <w:noProof/>
          <w:lang w:val="hr-HR"/>
        </w:rPr>
        <mc:AlternateContent>
          <mc:Choice Requires="wps">
            <w:drawing>
              <wp:anchor distT="0" distB="0" distL="114300" distR="114300" simplePos="0" relativeHeight="251659264" behindDoc="0" locked="0" layoutInCell="1" allowOverlap="1" wp14:anchorId="4F665550" wp14:editId="04E1AF7B">
                <wp:simplePos x="0" y="0"/>
                <wp:positionH relativeFrom="column">
                  <wp:posOffset>99060</wp:posOffset>
                </wp:positionH>
                <wp:positionV relativeFrom="paragraph">
                  <wp:posOffset>91440</wp:posOffset>
                </wp:positionV>
                <wp:extent cx="1676400" cy="1790700"/>
                <wp:effectExtent l="0" t="0" r="19050" b="19050"/>
                <wp:wrapNone/>
                <wp:docPr id="13" name="Rectangle: Rounded Corners 13"/>
                <wp:cNvGraphicFramePr/>
                <a:graphic xmlns:a="http://schemas.openxmlformats.org/drawingml/2006/main">
                  <a:graphicData uri="http://schemas.microsoft.com/office/word/2010/wordprocessingShape">
                    <wps:wsp>
                      <wps:cNvSpPr/>
                      <wps:spPr>
                        <a:xfrm>
                          <a:off x="0" y="0"/>
                          <a:ext cx="1676400" cy="1790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0A4DCDE" w14:textId="567CC04D" w:rsidR="00051134" w:rsidRPr="00051134" w:rsidRDefault="00051134" w:rsidP="00051134">
                            <w:pPr>
                              <w:spacing w:after="0" w:line="240" w:lineRule="auto"/>
                              <w:jc w:val="center"/>
                              <w:rPr>
                                <w:b/>
                                <w:bCs/>
                                <w:lang w:val="hr-HR"/>
                              </w:rPr>
                            </w:pPr>
                            <w:r w:rsidRPr="00051134">
                              <w:rPr>
                                <w:b/>
                                <w:bCs/>
                                <w:lang w:val="hr-HR"/>
                              </w:rPr>
                              <w:t>Vizija za održivi</w:t>
                            </w:r>
                          </w:p>
                          <w:p w14:paraId="7FBA2948" w14:textId="77777777" w:rsidR="00051134" w:rsidRPr="00051134" w:rsidRDefault="00051134" w:rsidP="00051134">
                            <w:pPr>
                              <w:spacing w:after="0" w:line="240" w:lineRule="auto"/>
                              <w:jc w:val="center"/>
                              <w:rPr>
                                <w:lang w:val="hr-HR"/>
                              </w:rPr>
                            </w:pPr>
                            <w:r w:rsidRPr="00051134">
                              <w:rPr>
                                <w:b/>
                                <w:bCs/>
                                <w:lang w:val="hr-HR"/>
                              </w:rPr>
                              <w:t>razvoj</w:t>
                            </w:r>
                            <w:r w:rsidRPr="00051134">
                              <w:rPr>
                                <w:lang w:val="hr-HR"/>
                              </w:rPr>
                              <w:t>, u kojoj su</w:t>
                            </w:r>
                          </w:p>
                          <w:p w14:paraId="23CEA578" w14:textId="77777777" w:rsidR="00051134" w:rsidRPr="00051134" w:rsidRDefault="00051134" w:rsidP="00051134">
                            <w:pPr>
                              <w:spacing w:after="0" w:line="240" w:lineRule="auto"/>
                              <w:jc w:val="center"/>
                              <w:rPr>
                                <w:lang w:val="hr-HR"/>
                              </w:rPr>
                            </w:pPr>
                            <w:r w:rsidRPr="00051134">
                              <w:rPr>
                                <w:lang w:val="hr-HR"/>
                              </w:rPr>
                              <w:t>navedene aspiracije</w:t>
                            </w:r>
                          </w:p>
                          <w:p w14:paraId="49AEBF3D" w14:textId="77777777" w:rsidR="00051134" w:rsidRPr="00051134" w:rsidRDefault="00051134" w:rsidP="00051134">
                            <w:pPr>
                              <w:spacing w:after="0" w:line="240" w:lineRule="auto"/>
                              <w:jc w:val="center"/>
                              <w:rPr>
                                <w:lang w:val="hr-HR"/>
                              </w:rPr>
                            </w:pPr>
                            <w:r w:rsidRPr="00051134">
                              <w:rPr>
                                <w:lang w:val="hr-HR"/>
                              </w:rPr>
                              <w:t>Banke vezane za</w:t>
                            </w:r>
                          </w:p>
                          <w:p w14:paraId="4FEB6E69" w14:textId="77777777" w:rsidR="00051134" w:rsidRPr="00051134" w:rsidRDefault="00051134" w:rsidP="00051134">
                            <w:pPr>
                              <w:spacing w:after="0" w:line="240" w:lineRule="auto"/>
                              <w:jc w:val="center"/>
                              <w:rPr>
                                <w:lang w:val="hr-HR"/>
                              </w:rPr>
                            </w:pPr>
                            <w:r w:rsidRPr="00051134">
                              <w:rPr>
                                <w:lang w:val="hr-HR"/>
                              </w:rPr>
                              <w:t>okolišnu i socijalnu</w:t>
                            </w:r>
                          </w:p>
                          <w:p w14:paraId="55595F8A" w14:textId="15F79787" w:rsidR="00051134" w:rsidRPr="00051134" w:rsidRDefault="00051134" w:rsidP="00051134">
                            <w:pPr>
                              <w:spacing w:after="0" w:line="240" w:lineRule="auto"/>
                              <w:jc w:val="center"/>
                              <w:rPr>
                                <w:lang w:val="hr-HR"/>
                              </w:rPr>
                            </w:pPr>
                            <w:r w:rsidRPr="00051134">
                              <w:rPr>
                                <w:lang w:val="hr-HR"/>
                              </w:rPr>
                              <w:t>održivost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665550" id="Rectangle: Rounded Corners 13" o:spid="_x0000_s1028" style="position:absolute;left:0;text-align:left;margin-left:7.8pt;margin-top:7.2pt;width:132pt;height:14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TodwIAAEEFAAAOAAAAZHJzL2Uyb0RvYy54bWysVG1P2zAQ/j5p/8Hy95G26+iISFFVxDQJ&#10;AQImPruO3UZzfN7ZbdL9+p2dFxBD2jTti+PLvT/3nM8v2tqwg0JfgS349GTCmbISyspuC/7t8erD&#10;Z858ELYUBqwq+FF5frF8/+68cbmawQ5MqZBREOvzxhV8F4LLs8zLnaqFPwGnLCk1YC0CibjNShQN&#10;Ra9NNptMTrMGsHQIUnlPfy87JV+m+ForGW619iowU3CqLaQT07mJZ7Y8F/kWhdtVsi9D/EMVtags&#10;JR1DXYog2B6r30LVlUTwoMOJhDoDrSupUg/UzXTyqpuHnXAq9ULgeDfC5P9fWHlzuENWlTS7j5xZ&#10;UdOM7gk1YbdG5ewe9rZUJVsDWhoyIyNCrHE+J8cHd4e95Oka22811vFLjbE2oXwcUVZtYJJ+Tk8X&#10;p/MJDUOSbro4myxIoDjZs7tDH74oqFm8FBxjFbGqBLE4XPvQ2Q925Bxr6qpIt3A0KhZi7L3S1F/M&#10;m7wTs9TaIDsI4oSQUtmQuqL8yTq66cqY0XH2Z8fePrqqxLrR+S+yjh4pM9gwOteVBXwre/l92kOm&#10;O/sBga7vCEFoN20a7GwY2QbKIw0bodsC7+RVRfheCx/uBBLtaSa0yuGWDm2gKTj0N852gD/f+h/t&#10;iY2k5ayhNSq4/7EXqDgzXy3x9Gw6n8e9S8L802JGAr7UbF5q7L5eA01lSo+Gk+ka7YMZrhqhfqKN&#10;X8WspBJWUu6Cy4CDsA7detObIdVqlcxo15wI1/bByYEHkTqP7ZNA15MsED9vYFg5kb+iWWcbJ2Rh&#10;tQ+gq8TBiHSHaz8B2tNE5f5NiQ/BSzlZPb98y18AAAD//wMAUEsDBBQABgAIAAAAIQDGNBmR2wAA&#10;AAkBAAAPAAAAZHJzL2Rvd25yZXYueG1sTE9BTsMwELwj8QdrkbhRh8oJNMSpIBIgjhQkxM2JlySq&#10;vY5itw2/ZznBaXd2RjOz1XbxThxxjmMgDderDARSF+xIvYb3t8erWxAxGbLGBUIN3xhhW5+fVaa0&#10;4USveNylXrAJxdJoGFKaSiljN6A3cRUmJOa+wuxNYjj30s7mxObeyXWWFdKbkThhMBM2A3b73cFr&#10;2OdGuafPfMno4SV9tIoa3zxrfXmx3N+BSLikPzH81ufqUHOnNhzIRuEY5wUreSoFgvn1zYYPLS+b&#10;QoGsK/n/g/oHAAD//wMAUEsBAi0AFAAGAAgAAAAhALaDOJL+AAAA4QEAABMAAAAAAAAAAAAAAAAA&#10;AAAAAFtDb250ZW50X1R5cGVzXS54bWxQSwECLQAUAAYACAAAACEAOP0h/9YAAACUAQAACwAAAAAA&#10;AAAAAAAAAAAvAQAAX3JlbHMvLnJlbHNQSwECLQAUAAYACAAAACEA70xE6HcCAABBBQAADgAAAAAA&#10;AAAAAAAAAAAuAgAAZHJzL2Uyb0RvYy54bWxQSwECLQAUAAYACAAAACEAxjQZkdsAAAAJAQAADwAA&#10;AAAAAAAAAAAAAADR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70A4DCDE" w14:textId="567CC04D" w:rsidR="00051134" w:rsidRPr="00051134" w:rsidRDefault="00051134" w:rsidP="00051134">
                      <w:pPr>
                        <w:spacing w:after="0" w:line="240" w:lineRule="auto"/>
                        <w:jc w:val="center"/>
                        <w:rPr>
                          <w:b/>
                          <w:bCs/>
                          <w:lang w:val="hr-HR"/>
                        </w:rPr>
                      </w:pPr>
                      <w:r w:rsidRPr="00051134">
                        <w:rPr>
                          <w:b/>
                          <w:bCs/>
                          <w:lang w:val="hr-HR"/>
                        </w:rPr>
                        <w:t>Vizija za održivi</w:t>
                      </w:r>
                    </w:p>
                    <w:p w14:paraId="7FBA2948" w14:textId="77777777" w:rsidR="00051134" w:rsidRPr="00051134" w:rsidRDefault="00051134" w:rsidP="00051134">
                      <w:pPr>
                        <w:spacing w:after="0" w:line="240" w:lineRule="auto"/>
                        <w:jc w:val="center"/>
                        <w:rPr>
                          <w:lang w:val="hr-HR"/>
                        </w:rPr>
                      </w:pPr>
                      <w:r w:rsidRPr="00051134">
                        <w:rPr>
                          <w:b/>
                          <w:bCs/>
                          <w:lang w:val="hr-HR"/>
                        </w:rPr>
                        <w:t>razvoj</w:t>
                      </w:r>
                      <w:r w:rsidRPr="00051134">
                        <w:rPr>
                          <w:lang w:val="hr-HR"/>
                        </w:rPr>
                        <w:t>, u kojoj su</w:t>
                      </w:r>
                    </w:p>
                    <w:p w14:paraId="23CEA578" w14:textId="77777777" w:rsidR="00051134" w:rsidRPr="00051134" w:rsidRDefault="00051134" w:rsidP="00051134">
                      <w:pPr>
                        <w:spacing w:after="0" w:line="240" w:lineRule="auto"/>
                        <w:jc w:val="center"/>
                        <w:rPr>
                          <w:lang w:val="hr-HR"/>
                        </w:rPr>
                      </w:pPr>
                      <w:r w:rsidRPr="00051134">
                        <w:rPr>
                          <w:lang w:val="hr-HR"/>
                        </w:rPr>
                        <w:t>navedene aspiracije</w:t>
                      </w:r>
                    </w:p>
                    <w:p w14:paraId="49AEBF3D" w14:textId="77777777" w:rsidR="00051134" w:rsidRPr="00051134" w:rsidRDefault="00051134" w:rsidP="00051134">
                      <w:pPr>
                        <w:spacing w:after="0" w:line="240" w:lineRule="auto"/>
                        <w:jc w:val="center"/>
                        <w:rPr>
                          <w:lang w:val="hr-HR"/>
                        </w:rPr>
                      </w:pPr>
                      <w:r w:rsidRPr="00051134">
                        <w:rPr>
                          <w:lang w:val="hr-HR"/>
                        </w:rPr>
                        <w:t>Banke vezane za</w:t>
                      </w:r>
                    </w:p>
                    <w:p w14:paraId="4FEB6E69" w14:textId="77777777" w:rsidR="00051134" w:rsidRPr="00051134" w:rsidRDefault="00051134" w:rsidP="00051134">
                      <w:pPr>
                        <w:spacing w:after="0" w:line="240" w:lineRule="auto"/>
                        <w:jc w:val="center"/>
                        <w:rPr>
                          <w:lang w:val="hr-HR"/>
                        </w:rPr>
                      </w:pPr>
                      <w:r w:rsidRPr="00051134">
                        <w:rPr>
                          <w:lang w:val="hr-HR"/>
                        </w:rPr>
                        <w:t>okolišnu i socijalnu</w:t>
                      </w:r>
                    </w:p>
                    <w:p w14:paraId="55595F8A" w14:textId="15F79787" w:rsidR="00051134" w:rsidRPr="00051134" w:rsidRDefault="00051134" w:rsidP="00051134">
                      <w:pPr>
                        <w:spacing w:after="0" w:line="240" w:lineRule="auto"/>
                        <w:jc w:val="center"/>
                        <w:rPr>
                          <w:lang w:val="hr-HR"/>
                        </w:rPr>
                      </w:pPr>
                      <w:r w:rsidRPr="00051134">
                        <w:rPr>
                          <w:lang w:val="hr-HR"/>
                        </w:rPr>
                        <w:t>održivost</w:t>
                      </w:r>
                    </w:p>
                  </w:txbxContent>
                </v:textbox>
              </v:roundrect>
            </w:pict>
          </mc:Fallback>
        </mc:AlternateContent>
      </w:r>
    </w:p>
    <w:p w14:paraId="0C4D3FD9" w14:textId="67D700A8" w:rsidR="00051134" w:rsidRPr="00381AB1" w:rsidRDefault="00051134" w:rsidP="00062045">
      <w:pPr>
        <w:jc w:val="both"/>
        <w:rPr>
          <w:rFonts w:cs="Calibri"/>
          <w:noProof/>
          <w:lang w:val="hr-HR"/>
        </w:rPr>
      </w:pPr>
    </w:p>
    <w:p w14:paraId="3E4123CB" w14:textId="6406F8C3" w:rsidR="00051134" w:rsidRPr="00381AB1" w:rsidRDefault="00051134" w:rsidP="00062045">
      <w:pPr>
        <w:jc w:val="both"/>
        <w:rPr>
          <w:rFonts w:cs="Calibri"/>
          <w:noProof/>
          <w:lang w:val="hr-HR"/>
        </w:rPr>
      </w:pPr>
    </w:p>
    <w:p w14:paraId="7A823EC2" w14:textId="71AE8439" w:rsidR="00051134" w:rsidRPr="00381AB1" w:rsidRDefault="00051134" w:rsidP="00062045">
      <w:pPr>
        <w:jc w:val="both"/>
        <w:rPr>
          <w:rFonts w:cs="Calibri"/>
          <w:noProof/>
          <w:lang w:val="hr-HR"/>
        </w:rPr>
      </w:pPr>
    </w:p>
    <w:p w14:paraId="4F136057" w14:textId="77777777" w:rsidR="00051134" w:rsidRPr="00381AB1" w:rsidRDefault="00051134" w:rsidP="00062045">
      <w:pPr>
        <w:jc w:val="both"/>
        <w:rPr>
          <w:rStyle w:val="UnresolvedMention1"/>
          <w:rFonts w:cs="Calibri"/>
          <w:lang w:val="hr-HR"/>
        </w:rPr>
      </w:pPr>
    </w:p>
    <w:p w14:paraId="4027247B" w14:textId="77777777" w:rsidR="00801E9C" w:rsidRPr="00381AB1" w:rsidRDefault="00801E9C" w:rsidP="00062045">
      <w:pPr>
        <w:jc w:val="both"/>
        <w:rPr>
          <w:rStyle w:val="UnresolvedMention1"/>
          <w:rFonts w:cs="Calibri"/>
          <w:lang w:val="hr-HR"/>
        </w:rPr>
      </w:pPr>
    </w:p>
    <w:p w14:paraId="6F778239" w14:textId="77B6DAFA" w:rsidR="00E007EC" w:rsidRPr="00381AB1" w:rsidRDefault="00051134" w:rsidP="00916EC9">
      <w:pPr>
        <w:pStyle w:val="BVIfnrCharCharCharCharChar"/>
        <w:jc w:val="center"/>
        <w:rPr>
          <w:i/>
          <w:iCs/>
          <w:color w:val="70AD47"/>
          <w:sz w:val="20"/>
          <w:szCs w:val="16"/>
          <w:vertAlign w:val="baseline"/>
          <w:lang w:val="hr-HR"/>
        </w:rPr>
      </w:pPr>
      <w:bookmarkStart w:id="129" w:name="_Toc77075338"/>
      <w:r w:rsidRPr="00381AB1">
        <w:rPr>
          <w:i/>
          <w:iCs/>
          <w:color w:val="70AD47"/>
          <w:sz w:val="20"/>
          <w:szCs w:val="16"/>
          <w:vertAlign w:val="baseline"/>
          <w:lang w:val="hr-HR"/>
        </w:rPr>
        <w:t>Slika</w:t>
      </w:r>
      <w:r w:rsidR="00916EC9" w:rsidRPr="00381AB1">
        <w:rPr>
          <w:i/>
          <w:iCs/>
          <w:color w:val="70AD47"/>
          <w:sz w:val="20"/>
          <w:szCs w:val="16"/>
          <w:vertAlign w:val="baseline"/>
          <w:lang w:val="hr-HR"/>
        </w:rPr>
        <w:t xml:space="preserve"> </w:t>
      </w:r>
      <w:r w:rsidR="003E720E" w:rsidRPr="00381AB1">
        <w:rPr>
          <w:i/>
          <w:iCs/>
          <w:color w:val="70AD47"/>
          <w:sz w:val="20"/>
          <w:szCs w:val="16"/>
          <w:vertAlign w:val="baseline"/>
          <w:lang w:val="hr-HR"/>
        </w:rPr>
        <w:fldChar w:fldCharType="begin"/>
      </w:r>
      <w:r w:rsidR="003E720E" w:rsidRPr="00381AB1">
        <w:rPr>
          <w:i/>
          <w:iCs/>
          <w:color w:val="70AD47"/>
          <w:sz w:val="20"/>
          <w:szCs w:val="16"/>
          <w:vertAlign w:val="baseline"/>
          <w:lang w:val="hr-HR"/>
        </w:rPr>
        <w:instrText xml:space="preserve"> SEQ Figure \* ARABIC </w:instrText>
      </w:r>
      <w:r w:rsidR="003E720E" w:rsidRPr="00381AB1">
        <w:rPr>
          <w:i/>
          <w:iCs/>
          <w:color w:val="70AD47"/>
          <w:sz w:val="20"/>
          <w:szCs w:val="16"/>
          <w:vertAlign w:val="baseline"/>
          <w:lang w:val="hr-HR"/>
        </w:rPr>
        <w:fldChar w:fldCharType="separate"/>
      </w:r>
      <w:r w:rsidR="00D43BBF">
        <w:rPr>
          <w:i/>
          <w:iCs/>
          <w:noProof/>
          <w:color w:val="70AD47"/>
          <w:sz w:val="20"/>
          <w:szCs w:val="16"/>
          <w:vertAlign w:val="baseline"/>
          <w:lang w:val="hr-HR"/>
        </w:rPr>
        <w:t>13</w:t>
      </w:r>
      <w:r w:rsidR="003E720E" w:rsidRPr="00381AB1">
        <w:rPr>
          <w:i/>
          <w:iCs/>
          <w:color w:val="70AD47"/>
          <w:sz w:val="20"/>
          <w:szCs w:val="16"/>
          <w:vertAlign w:val="baseline"/>
          <w:lang w:val="hr-HR"/>
        </w:rPr>
        <w:fldChar w:fldCharType="end"/>
      </w:r>
      <w:r w:rsidR="00916EC9" w:rsidRPr="00381AB1">
        <w:rPr>
          <w:i/>
          <w:iCs/>
          <w:color w:val="70AD47"/>
          <w:sz w:val="20"/>
          <w:szCs w:val="16"/>
          <w:vertAlign w:val="baseline"/>
          <w:lang w:val="hr-HR"/>
        </w:rPr>
        <w:t xml:space="preserve"> </w:t>
      </w:r>
      <w:r w:rsidRPr="00381AB1">
        <w:rPr>
          <w:i/>
          <w:iCs/>
          <w:color w:val="70AD47"/>
          <w:sz w:val="20"/>
          <w:szCs w:val="16"/>
          <w:vertAlign w:val="baseline"/>
          <w:lang w:val="hr-HR"/>
        </w:rPr>
        <w:t>Okolišni i društveni okvir</w:t>
      </w:r>
      <w:bookmarkEnd w:id="129"/>
    </w:p>
    <w:p w14:paraId="59C17ADA" w14:textId="77777777" w:rsidR="00916EC9" w:rsidRPr="00381AB1" w:rsidRDefault="00916EC9">
      <w:pPr>
        <w:spacing w:after="160" w:line="259" w:lineRule="auto"/>
        <w:rPr>
          <w:rStyle w:val="UnresolvedMention1"/>
          <w:rFonts w:asciiTheme="majorHAnsi" w:eastAsiaTheme="majorEastAsia" w:hAnsiTheme="majorHAnsi" w:cstheme="majorBidi"/>
          <w:b/>
          <w:bCs/>
          <w:lang w:val="hr-HR"/>
        </w:rPr>
      </w:pPr>
      <w:r w:rsidRPr="00381AB1">
        <w:rPr>
          <w:rStyle w:val="UnresolvedMention1"/>
          <w:b/>
          <w:bCs/>
          <w:lang w:val="hr-HR"/>
        </w:rPr>
        <w:br w:type="page"/>
      </w:r>
    </w:p>
    <w:p w14:paraId="71FBDCAA" w14:textId="4A0D996A" w:rsidR="0045277F" w:rsidRPr="00381AB1" w:rsidRDefault="00AC39CA" w:rsidP="00AC39CA">
      <w:pPr>
        <w:pStyle w:val="Heading3"/>
        <w:rPr>
          <w:lang w:val="hr-HR"/>
        </w:rPr>
      </w:pPr>
      <w:bookmarkStart w:id="130" w:name="_Hlk25264351"/>
      <w:bookmarkStart w:id="131" w:name="_Toc77075242"/>
      <w:r w:rsidRPr="00381AB1">
        <w:rPr>
          <w:lang w:val="hr-HR"/>
        </w:rPr>
        <w:lastRenderedPageBreak/>
        <w:t xml:space="preserve">6.2. </w:t>
      </w:r>
      <w:r w:rsidR="00051134" w:rsidRPr="00381AB1">
        <w:rPr>
          <w:lang w:val="hr-HR"/>
        </w:rPr>
        <w:t>Okolišni i društveni standardi</w:t>
      </w:r>
      <w:bookmarkEnd w:id="131"/>
      <w:r w:rsidR="0045277F" w:rsidRPr="00381AB1">
        <w:rPr>
          <w:lang w:val="hr-HR"/>
        </w:rPr>
        <w:t xml:space="preserve"> </w:t>
      </w:r>
    </w:p>
    <w:p w14:paraId="664D58D8" w14:textId="3CD722DB" w:rsidR="0045277F" w:rsidRPr="00381AB1" w:rsidRDefault="00051134" w:rsidP="0099115D">
      <w:pPr>
        <w:spacing w:after="160"/>
        <w:jc w:val="both"/>
        <w:rPr>
          <w:szCs w:val="20"/>
          <w:lang w:val="hr-HR"/>
        </w:rPr>
      </w:pPr>
      <w:r w:rsidRPr="00381AB1">
        <w:rPr>
          <w:szCs w:val="20"/>
          <w:lang w:val="hr-HR"/>
        </w:rPr>
        <w:t xml:space="preserve">Banka je posvećena pružanju podrške zajmoprimcima u razvijanju i provedbi projekata koji su okolišno i društveno održivi, i jačanju kapaciteta korisnika da u okvirima za okolišno i društveno upravljanje vrše procjenu okolišnih i društvenih rizika i </w:t>
      </w:r>
      <w:r w:rsidR="006F61B3" w:rsidRPr="00381AB1">
        <w:rPr>
          <w:szCs w:val="20"/>
          <w:lang w:val="hr-HR"/>
        </w:rPr>
        <w:t>utjecaj</w:t>
      </w:r>
      <w:r w:rsidRPr="00381AB1">
        <w:rPr>
          <w:szCs w:val="20"/>
          <w:lang w:val="hr-HR"/>
        </w:rPr>
        <w:t xml:space="preserve">a projekata. U tom cilju, Banka je utvrdila konkretne okolišne i društvene standarde, koji su osmišljeni kako bi se izbjegli, sveli na najmanju mjeru, smanjili ili ublažili nepovoljni okolišni i društveni rizici i </w:t>
      </w:r>
      <w:r w:rsidR="006F61B3" w:rsidRPr="00381AB1">
        <w:rPr>
          <w:szCs w:val="20"/>
          <w:lang w:val="hr-HR"/>
        </w:rPr>
        <w:t>utjecaj</w:t>
      </w:r>
      <w:r w:rsidRPr="00381AB1">
        <w:rPr>
          <w:szCs w:val="20"/>
          <w:lang w:val="hr-HR"/>
        </w:rPr>
        <w:t>i projekata</w:t>
      </w:r>
      <w:r w:rsidR="0045277F" w:rsidRPr="00381AB1">
        <w:rPr>
          <w:szCs w:val="20"/>
          <w:lang w:val="hr-HR"/>
        </w:rPr>
        <w:t xml:space="preserve">. </w:t>
      </w:r>
      <w:r w:rsidRPr="00381AB1">
        <w:rPr>
          <w:szCs w:val="20"/>
          <w:lang w:val="hr-HR"/>
        </w:rPr>
        <w:t>Navedene ODS prate neobavezujuće Smjernice, Napomene o najboljim praksama, Tipski obrasci i Kontrolne liste</w:t>
      </w:r>
      <w:r w:rsidR="0045277F" w:rsidRPr="00381AB1">
        <w:rPr>
          <w:szCs w:val="20"/>
          <w:vertAlign w:val="superscript"/>
          <w:lang w:val="hr-HR"/>
        </w:rPr>
        <w:footnoteReference w:id="84"/>
      </w:r>
      <w:r w:rsidR="0045277F" w:rsidRPr="00381AB1">
        <w:rPr>
          <w:szCs w:val="20"/>
          <w:lang w:val="hr-HR"/>
        </w:rPr>
        <w:t>.</w:t>
      </w:r>
    </w:p>
    <w:p w14:paraId="6CD6A0D4" w14:textId="2B922A7B" w:rsidR="00051134" w:rsidRPr="00381AB1" w:rsidRDefault="00051134" w:rsidP="0099115D">
      <w:pPr>
        <w:spacing w:after="160"/>
        <w:jc w:val="both"/>
        <w:rPr>
          <w:szCs w:val="20"/>
          <w:lang w:val="hr-HR"/>
        </w:rPr>
      </w:pPr>
      <w:r w:rsidRPr="00381AB1">
        <w:rPr>
          <w:szCs w:val="20"/>
          <w:lang w:val="hr-HR"/>
        </w:rPr>
        <w:t xml:space="preserve">Željeni ishodi projekta opisani su u ciljevima svakog </w:t>
      </w:r>
      <w:r w:rsidR="000476B2" w:rsidRPr="00381AB1">
        <w:rPr>
          <w:szCs w:val="20"/>
          <w:lang w:val="hr-HR"/>
        </w:rPr>
        <w:t>ODS</w:t>
      </w:r>
      <w:r w:rsidRPr="00381AB1">
        <w:rPr>
          <w:szCs w:val="20"/>
          <w:lang w:val="hr-HR"/>
        </w:rPr>
        <w:t xml:space="preserve">-a, nakon čega slijede specifični zahtjevi koji pomažu Zajmoprimcima da postignu ove ciljeve sredstvima koja su primjerena prirodi i opsegu projekta i proporcionalna </w:t>
      </w:r>
      <w:r w:rsidR="000476B2" w:rsidRPr="00381AB1">
        <w:rPr>
          <w:szCs w:val="20"/>
          <w:lang w:val="hr-HR"/>
        </w:rPr>
        <w:t>nivou</w:t>
      </w:r>
      <w:r w:rsidRPr="00381AB1">
        <w:rPr>
          <w:szCs w:val="20"/>
          <w:lang w:val="hr-HR"/>
        </w:rPr>
        <w:t xml:space="preserve"> okolišnih i socijalnih rizika i utjecaja koji su namijenjeni izbjegavanju, minimiziranju, smanjenju ili ublažavanju nepovoljnih rizika i utjecaja na okoliš i utjecaje projekata.</w:t>
      </w:r>
    </w:p>
    <w:p w14:paraId="07453DC5" w14:textId="023EBF02" w:rsidR="00B77246" w:rsidRPr="00381AB1" w:rsidRDefault="000476B2" w:rsidP="00B77246">
      <w:pPr>
        <w:spacing w:after="160"/>
        <w:jc w:val="both"/>
        <w:rPr>
          <w:szCs w:val="20"/>
          <w:lang w:val="hr-HR"/>
        </w:rPr>
      </w:pPr>
      <w:r w:rsidRPr="00381AB1">
        <w:rPr>
          <w:szCs w:val="20"/>
          <w:lang w:val="hr-HR"/>
        </w:rPr>
        <w:t>Tabala u nastavku prikazuje značaj ODS-a za projekt ARCP</w:t>
      </w:r>
      <w:r w:rsidR="00B77246" w:rsidRPr="00381AB1">
        <w:rPr>
          <w:szCs w:val="20"/>
          <w:lang w:val="hr-HR"/>
        </w:rPr>
        <w:t>.</w:t>
      </w:r>
    </w:p>
    <w:p w14:paraId="065F706F" w14:textId="4142AF52" w:rsidR="00B77246" w:rsidRPr="008079AF" w:rsidRDefault="00B77246" w:rsidP="00B77246">
      <w:pPr>
        <w:pStyle w:val="BVIfnrCharCharCharCharChar"/>
        <w:rPr>
          <w:rFonts w:cs="Calibri"/>
          <w:i/>
          <w:iCs/>
          <w:color w:val="70AD47"/>
          <w:sz w:val="20"/>
          <w:szCs w:val="20"/>
          <w:vertAlign w:val="baseline"/>
          <w:lang w:val="hr-HR"/>
        </w:rPr>
      </w:pPr>
      <w:bookmarkStart w:id="132" w:name="_Toc73441885"/>
      <w:bookmarkStart w:id="133" w:name="_Toc77075316"/>
      <w:r w:rsidRPr="008079AF">
        <w:rPr>
          <w:i/>
          <w:iCs/>
          <w:color w:val="70AD47"/>
          <w:sz w:val="20"/>
          <w:szCs w:val="20"/>
          <w:vertAlign w:val="baseline"/>
          <w:lang w:val="hr-HR"/>
        </w:rPr>
        <w:t>Tab</w:t>
      </w:r>
      <w:r w:rsidR="00051134" w:rsidRPr="008079AF">
        <w:rPr>
          <w:i/>
          <w:iCs/>
          <w:color w:val="70AD47"/>
          <w:sz w:val="20"/>
          <w:szCs w:val="20"/>
          <w:vertAlign w:val="baseline"/>
          <w:lang w:val="hr-HR"/>
        </w:rPr>
        <w:t>ela</w:t>
      </w:r>
      <w:r w:rsidRPr="008079AF">
        <w:rPr>
          <w:i/>
          <w:iCs/>
          <w:color w:val="70AD47"/>
          <w:sz w:val="20"/>
          <w:szCs w:val="20"/>
          <w:vertAlign w:val="baseline"/>
          <w:lang w:val="hr-HR"/>
        </w:rPr>
        <w:t xml:space="preserve"> </w:t>
      </w:r>
      <w:r w:rsidRPr="008079AF">
        <w:rPr>
          <w:i/>
          <w:iCs/>
          <w:color w:val="70AD47"/>
          <w:sz w:val="20"/>
          <w:szCs w:val="20"/>
          <w:vertAlign w:val="baseline"/>
          <w:lang w:val="hr-HR"/>
        </w:rPr>
        <w:fldChar w:fldCharType="begin"/>
      </w:r>
      <w:r w:rsidRPr="008079AF">
        <w:rPr>
          <w:i/>
          <w:iCs/>
          <w:color w:val="70AD47"/>
          <w:sz w:val="20"/>
          <w:szCs w:val="20"/>
          <w:vertAlign w:val="baseline"/>
          <w:lang w:val="hr-HR"/>
        </w:rPr>
        <w:instrText xml:space="preserve"> SEQ Table \* ARABIC </w:instrText>
      </w:r>
      <w:r w:rsidRPr="008079AF">
        <w:rPr>
          <w:i/>
          <w:iCs/>
          <w:color w:val="70AD47"/>
          <w:sz w:val="20"/>
          <w:szCs w:val="20"/>
          <w:vertAlign w:val="baseline"/>
          <w:lang w:val="hr-HR"/>
        </w:rPr>
        <w:fldChar w:fldCharType="separate"/>
      </w:r>
      <w:r w:rsidR="00D43BBF">
        <w:rPr>
          <w:i/>
          <w:iCs/>
          <w:noProof/>
          <w:color w:val="70AD47"/>
          <w:sz w:val="20"/>
          <w:szCs w:val="20"/>
          <w:vertAlign w:val="baseline"/>
          <w:lang w:val="hr-HR"/>
        </w:rPr>
        <w:t>18</w:t>
      </w:r>
      <w:r w:rsidRPr="008079AF">
        <w:rPr>
          <w:i/>
          <w:iCs/>
          <w:color w:val="70AD47"/>
          <w:sz w:val="20"/>
          <w:szCs w:val="20"/>
          <w:vertAlign w:val="baseline"/>
          <w:lang w:val="hr-HR"/>
        </w:rPr>
        <w:fldChar w:fldCharType="end"/>
      </w:r>
      <w:r w:rsidRPr="008079AF">
        <w:rPr>
          <w:i/>
          <w:iCs/>
          <w:color w:val="70AD47"/>
          <w:sz w:val="20"/>
          <w:szCs w:val="20"/>
          <w:vertAlign w:val="baseline"/>
          <w:lang w:val="hr-HR"/>
        </w:rPr>
        <w:t xml:space="preserve"> </w:t>
      </w:r>
      <w:bookmarkEnd w:id="132"/>
      <w:r w:rsidR="00051134" w:rsidRPr="008079AF">
        <w:rPr>
          <w:i/>
          <w:iCs/>
          <w:color w:val="70AD47"/>
          <w:sz w:val="20"/>
          <w:szCs w:val="20"/>
          <w:vertAlign w:val="baseline"/>
          <w:lang w:val="hr-HR"/>
        </w:rPr>
        <w:t>Značaj ODS za Projekat</w:t>
      </w:r>
      <w:bookmarkEnd w:id="133"/>
    </w:p>
    <w:tbl>
      <w:tblPr>
        <w:tblStyle w:val="GridTable4-Accent6"/>
        <w:tblW w:w="9351" w:type="dxa"/>
        <w:tblLook w:val="04A0" w:firstRow="1" w:lastRow="0" w:firstColumn="1" w:lastColumn="0" w:noHBand="0" w:noVBand="1"/>
      </w:tblPr>
      <w:tblGrid>
        <w:gridCol w:w="988"/>
        <w:gridCol w:w="6662"/>
        <w:gridCol w:w="1701"/>
      </w:tblGrid>
      <w:tr w:rsidR="00B77246" w:rsidRPr="008079AF" w14:paraId="46EFE4BF" w14:textId="77777777" w:rsidTr="00807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668F8D7" w14:textId="179799DC" w:rsidR="00B77246" w:rsidRPr="008079AF" w:rsidRDefault="000476B2" w:rsidP="00D43BBF">
            <w:pPr>
              <w:spacing w:before="40" w:after="40" w:line="240" w:lineRule="auto"/>
              <w:jc w:val="center"/>
              <w:rPr>
                <w:sz w:val="20"/>
                <w:szCs w:val="20"/>
                <w:lang w:val="hr-HR" w:eastAsia="x-none"/>
              </w:rPr>
            </w:pPr>
            <w:r w:rsidRPr="008079AF">
              <w:rPr>
                <w:sz w:val="20"/>
                <w:szCs w:val="20"/>
                <w:lang w:val="hr-HR" w:eastAsia="x-none"/>
              </w:rPr>
              <w:t>ODS</w:t>
            </w:r>
          </w:p>
        </w:tc>
        <w:tc>
          <w:tcPr>
            <w:tcW w:w="1701" w:type="dxa"/>
          </w:tcPr>
          <w:p w14:paraId="541F1184" w14:textId="7EC8E613" w:rsidR="00B77246" w:rsidRPr="008079AF" w:rsidRDefault="000476B2" w:rsidP="00D43BBF">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hr-HR" w:eastAsia="x-none"/>
              </w:rPr>
            </w:pPr>
            <w:r w:rsidRPr="008079AF">
              <w:rPr>
                <w:sz w:val="20"/>
                <w:szCs w:val="20"/>
                <w:lang w:val="hr-HR" w:eastAsia="x-none"/>
              </w:rPr>
              <w:t>Značaj</w:t>
            </w:r>
          </w:p>
        </w:tc>
      </w:tr>
      <w:tr w:rsidR="00B77246" w:rsidRPr="008079AF" w14:paraId="634C0E49" w14:textId="77777777" w:rsidTr="00807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70AD47" w:themeColor="accent6"/>
            </w:tcBorders>
            <w:shd w:val="clear" w:color="auto" w:fill="auto"/>
          </w:tcPr>
          <w:p w14:paraId="7C274D86" w14:textId="6B3CCBD2" w:rsidR="00B77246"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w:t>
            </w:r>
            <w:r w:rsidR="00B77246" w:rsidRPr="008079AF">
              <w:rPr>
                <w:b w:val="0"/>
                <w:bCs w:val="0"/>
                <w:sz w:val="20"/>
                <w:szCs w:val="20"/>
                <w:lang w:val="hr-HR"/>
              </w:rPr>
              <w:t>S1</w:t>
            </w:r>
          </w:p>
        </w:tc>
        <w:tc>
          <w:tcPr>
            <w:tcW w:w="6662" w:type="dxa"/>
            <w:tcBorders>
              <w:top w:val="single" w:sz="4" w:space="0" w:color="70AD47" w:themeColor="accent6"/>
            </w:tcBorders>
            <w:shd w:val="clear" w:color="auto" w:fill="auto"/>
          </w:tcPr>
          <w:p w14:paraId="0AD5FB3A" w14:textId="368C6916" w:rsidR="00B77246"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 xml:space="preserve">Procjena i upravljanje okolišnim i društvenim rizicima i </w:t>
            </w:r>
            <w:r w:rsidR="006F61B3" w:rsidRPr="008079AF">
              <w:rPr>
                <w:sz w:val="20"/>
                <w:szCs w:val="20"/>
                <w:lang w:val="hr-HR"/>
              </w:rPr>
              <w:t>utjecaj</w:t>
            </w:r>
            <w:r w:rsidRPr="008079AF">
              <w:rPr>
                <w:sz w:val="20"/>
                <w:szCs w:val="20"/>
                <w:lang w:val="hr-HR"/>
              </w:rPr>
              <w:t>ima</w:t>
            </w:r>
          </w:p>
        </w:tc>
        <w:tc>
          <w:tcPr>
            <w:tcW w:w="1701" w:type="dxa"/>
            <w:tcBorders>
              <w:top w:val="single" w:sz="4" w:space="0" w:color="70AD47" w:themeColor="accent6"/>
            </w:tcBorders>
            <w:shd w:val="clear" w:color="auto" w:fill="auto"/>
          </w:tcPr>
          <w:p w14:paraId="4E13A920" w14:textId="40501712" w:rsidR="00B77246"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Značajan</w:t>
            </w:r>
          </w:p>
        </w:tc>
      </w:tr>
      <w:tr w:rsidR="000476B2" w:rsidRPr="008079AF" w14:paraId="4E09A2AB" w14:textId="77777777" w:rsidTr="008079AF">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7CCE24E" w14:textId="7B22DB1A"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ODS2</w:t>
            </w:r>
          </w:p>
        </w:tc>
        <w:tc>
          <w:tcPr>
            <w:tcW w:w="6662" w:type="dxa"/>
            <w:shd w:val="clear" w:color="auto" w:fill="auto"/>
          </w:tcPr>
          <w:p w14:paraId="0A12B7BC" w14:textId="4EE08BBC"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 xml:space="preserve">Radna snaga i </w:t>
            </w:r>
            <w:proofErr w:type="spellStart"/>
            <w:r w:rsidRPr="008079AF">
              <w:rPr>
                <w:sz w:val="20"/>
                <w:szCs w:val="20"/>
                <w:lang w:val="hr-HR"/>
              </w:rPr>
              <w:t>uslovi</w:t>
            </w:r>
            <w:proofErr w:type="spellEnd"/>
            <w:r w:rsidRPr="008079AF">
              <w:rPr>
                <w:sz w:val="20"/>
                <w:szCs w:val="20"/>
                <w:lang w:val="hr-HR"/>
              </w:rPr>
              <w:t xml:space="preserve"> rada</w:t>
            </w:r>
          </w:p>
        </w:tc>
        <w:tc>
          <w:tcPr>
            <w:tcW w:w="1701" w:type="dxa"/>
            <w:shd w:val="clear" w:color="auto" w:fill="auto"/>
          </w:tcPr>
          <w:p w14:paraId="0B1F6245" w14:textId="772417F7"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Značajan</w:t>
            </w:r>
          </w:p>
        </w:tc>
      </w:tr>
      <w:tr w:rsidR="000476B2" w:rsidRPr="008079AF" w14:paraId="70928907" w14:textId="77777777" w:rsidTr="00807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62B25D66" w14:textId="70FE9CF6"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ODS3</w:t>
            </w:r>
          </w:p>
        </w:tc>
        <w:tc>
          <w:tcPr>
            <w:tcW w:w="6662" w:type="dxa"/>
            <w:shd w:val="clear" w:color="auto" w:fill="auto"/>
          </w:tcPr>
          <w:p w14:paraId="6FB605BE" w14:textId="7BBE5243"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Efikasnost resursa i sprečavanje i upravljanje zagađenja</w:t>
            </w:r>
          </w:p>
        </w:tc>
        <w:tc>
          <w:tcPr>
            <w:tcW w:w="1701" w:type="dxa"/>
            <w:shd w:val="clear" w:color="auto" w:fill="auto"/>
          </w:tcPr>
          <w:p w14:paraId="3507353F" w14:textId="6E320E8D"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Značajan</w:t>
            </w:r>
          </w:p>
        </w:tc>
      </w:tr>
      <w:tr w:rsidR="000476B2" w:rsidRPr="008079AF" w14:paraId="305EC20C" w14:textId="77777777" w:rsidTr="008079AF">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409FB4E6" w14:textId="2D0916D5"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ODS4</w:t>
            </w:r>
          </w:p>
        </w:tc>
        <w:tc>
          <w:tcPr>
            <w:tcW w:w="6662" w:type="dxa"/>
            <w:shd w:val="clear" w:color="auto" w:fill="auto"/>
          </w:tcPr>
          <w:p w14:paraId="49EBB000" w14:textId="13034626"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Zdravlje i sigurnost zajednice</w:t>
            </w:r>
          </w:p>
        </w:tc>
        <w:tc>
          <w:tcPr>
            <w:tcW w:w="1701" w:type="dxa"/>
            <w:shd w:val="clear" w:color="auto" w:fill="auto"/>
          </w:tcPr>
          <w:p w14:paraId="71CBBEAC" w14:textId="410ABFF7"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Značajan</w:t>
            </w:r>
          </w:p>
        </w:tc>
      </w:tr>
      <w:tr w:rsidR="000476B2" w:rsidRPr="008079AF" w14:paraId="06291432" w14:textId="77777777" w:rsidTr="00807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E47200D" w14:textId="2EFCD3ED"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ODS5</w:t>
            </w:r>
          </w:p>
        </w:tc>
        <w:tc>
          <w:tcPr>
            <w:tcW w:w="6662" w:type="dxa"/>
            <w:shd w:val="clear" w:color="auto" w:fill="auto"/>
          </w:tcPr>
          <w:p w14:paraId="49A55675" w14:textId="4A5FB2C5"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Sticanje zemljišta, ograničenja korištenja zemljišta i prisilno preseljenje</w:t>
            </w:r>
          </w:p>
        </w:tc>
        <w:tc>
          <w:tcPr>
            <w:tcW w:w="1701" w:type="dxa"/>
            <w:shd w:val="clear" w:color="auto" w:fill="auto"/>
          </w:tcPr>
          <w:p w14:paraId="66F2A822" w14:textId="6A004ECA"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Značajan</w:t>
            </w:r>
          </w:p>
        </w:tc>
      </w:tr>
      <w:tr w:rsidR="000476B2" w:rsidRPr="008079AF" w14:paraId="171634BF" w14:textId="77777777" w:rsidTr="008079AF">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0F86E98" w14:textId="4077096A"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ODS6</w:t>
            </w:r>
          </w:p>
        </w:tc>
        <w:tc>
          <w:tcPr>
            <w:tcW w:w="6662" w:type="dxa"/>
            <w:shd w:val="clear" w:color="auto" w:fill="auto"/>
          </w:tcPr>
          <w:p w14:paraId="05B7B269" w14:textId="0DBAAC19"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 xml:space="preserve">Očuvanje </w:t>
            </w:r>
            <w:proofErr w:type="spellStart"/>
            <w:r w:rsidRPr="008079AF">
              <w:rPr>
                <w:sz w:val="20"/>
                <w:szCs w:val="20"/>
                <w:lang w:val="hr-HR"/>
              </w:rPr>
              <w:t>biodiverziteta</w:t>
            </w:r>
            <w:proofErr w:type="spellEnd"/>
            <w:r w:rsidRPr="008079AF">
              <w:rPr>
                <w:sz w:val="20"/>
                <w:szCs w:val="20"/>
                <w:lang w:val="hr-HR"/>
              </w:rPr>
              <w:t xml:space="preserve"> i održivo upravljanje živim prirodnim resursima</w:t>
            </w:r>
          </w:p>
        </w:tc>
        <w:tc>
          <w:tcPr>
            <w:tcW w:w="1701" w:type="dxa"/>
            <w:shd w:val="clear" w:color="auto" w:fill="auto"/>
          </w:tcPr>
          <w:p w14:paraId="73441CEA" w14:textId="00EBC145" w:rsidR="000476B2" w:rsidRPr="008079AF" w:rsidRDefault="008079AF"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Nije značajan</w:t>
            </w:r>
          </w:p>
        </w:tc>
      </w:tr>
      <w:tr w:rsidR="00B77246" w:rsidRPr="008079AF" w14:paraId="57769191" w14:textId="77777777" w:rsidTr="00807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49F2410D" w14:textId="39D2953F" w:rsidR="00B77246"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w:t>
            </w:r>
            <w:r w:rsidR="00B77246" w:rsidRPr="008079AF">
              <w:rPr>
                <w:b w:val="0"/>
                <w:bCs w:val="0"/>
                <w:sz w:val="20"/>
                <w:szCs w:val="20"/>
                <w:lang w:val="hr-HR"/>
              </w:rPr>
              <w:t>S7</w:t>
            </w:r>
          </w:p>
        </w:tc>
        <w:tc>
          <w:tcPr>
            <w:tcW w:w="6662" w:type="dxa"/>
            <w:shd w:val="clear" w:color="auto" w:fill="auto"/>
          </w:tcPr>
          <w:p w14:paraId="6DB67C5E" w14:textId="696C78FC" w:rsidR="00B77246"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Autohtoni narodi</w:t>
            </w:r>
          </w:p>
        </w:tc>
        <w:tc>
          <w:tcPr>
            <w:tcW w:w="1701" w:type="dxa"/>
            <w:shd w:val="clear" w:color="auto" w:fill="auto"/>
          </w:tcPr>
          <w:p w14:paraId="0CCE0A87" w14:textId="2E88C577" w:rsidR="00B77246"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Nije značajan</w:t>
            </w:r>
          </w:p>
        </w:tc>
      </w:tr>
      <w:tr w:rsidR="000476B2" w:rsidRPr="008079AF" w14:paraId="64347564" w14:textId="77777777" w:rsidTr="008079AF">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7ABB4E2D" w14:textId="74977C89"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ODS8</w:t>
            </w:r>
          </w:p>
        </w:tc>
        <w:tc>
          <w:tcPr>
            <w:tcW w:w="6662" w:type="dxa"/>
            <w:shd w:val="clear" w:color="auto" w:fill="auto"/>
          </w:tcPr>
          <w:p w14:paraId="7EB300C4" w14:textId="758E6AB3"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Kulturna baština</w:t>
            </w:r>
          </w:p>
        </w:tc>
        <w:tc>
          <w:tcPr>
            <w:tcW w:w="1701" w:type="dxa"/>
            <w:shd w:val="clear" w:color="auto" w:fill="auto"/>
          </w:tcPr>
          <w:p w14:paraId="3431591D" w14:textId="2246602C" w:rsidR="000476B2" w:rsidRPr="008079AF" w:rsidRDefault="008079AF"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Nije značajan</w:t>
            </w:r>
          </w:p>
        </w:tc>
      </w:tr>
      <w:tr w:rsidR="000476B2" w:rsidRPr="008079AF" w14:paraId="76E48B83" w14:textId="77777777" w:rsidTr="00807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4B885E96" w14:textId="568C50A3"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ODS9</w:t>
            </w:r>
          </w:p>
        </w:tc>
        <w:tc>
          <w:tcPr>
            <w:tcW w:w="6662" w:type="dxa"/>
            <w:shd w:val="clear" w:color="auto" w:fill="auto"/>
          </w:tcPr>
          <w:p w14:paraId="49A1717D" w14:textId="711E9F6B"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8079AF">
              <w:rPr>
                <w:sz w:val="20"/>
                <w:szCs w:val="20"/>
                <w:lang w:val="hr-HR"/>
              </w:rPr>
              <w:t>Finansijski</w:t>
            </w:r>
            <w:proofErr w:type="spellEnd"/>
            <w:r w:rsidRPr="008079AF">
              <w:rPr>
                <w:sz w:val="20"/>
                <w:szCs w:val="20"/>
                <w:lang w:val="hr-HR"/>
              </w:rPr>
              <w:t xml:space="preserve"> posrednici</w:t>
            </w:r>
          </w:p>
        </w:tc>
        <w:tc>
          <w:tcPr>
            <w:tcW w:w="1701" w:type="dxa"/>
            <w:shd w:val="clear" w:color="auto" w:fill="auto"/>
          </w:tcPr>
          <w:p w14:paraId="518BAFCF" w14:textId="115F65A4" w:rsidR="000476B2" w:rsidRPr="008079AF" w:rsidRDefault="000476B2" w:rsidP="00D43BB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8079AF">
              <w:rPr>
                <w:sz w:val="20"/>
                <w:szCs w:val="20"/>
                <w:lang w:val="hr-HR"/>
              </w:rPr>
              <w:t>Nije značajan</w:t>
            </w:r>
          </w:p>
        </w:tc>
      </w:tr>
      <w:tr w:rsidR="000476B2" w:rsidRPr="008079AF" w14:paraId="7B224C19" w14:textId="77777777" w:rsidTr="008079AF">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8C90F56" w14:textId="1BD3EA25" w:rsidR="000476B2" w:rsidRPr="008079AF" w:rsidRDefault="000476B2" w:rsidP="00D43BBF">
            <w:pPr>
              <w:spacing w:before="40" w:after="40" w:line="240" w:lineRule="auto"/>
              <w:jc w:val="both"/>
              <w:rPr>
                <w:b w:val="0"/>
                <w:bCs w:val="0"/>
                <w:sz w:val="20"/>
                <w:szCs w:val="20"/>
                <w:lang w:val="hr-HR"/>
              </w:rPr>
            </w:pPr>
            <w:r w:rsidRPr="008079AF">
              <w:rPr>
                <w:b w:val="0"/>
                <w:bCs w:val="0"/>
                <w:sz w:val="20"/>
                <w:szCs w:val="20"/>
                <w:lang w:val="hr-HR"/>
              </w:rPr>
              <w:t>ODS10</w:t>
            </w:r>
          </w:p>
        </w:tc>
        <w:tc>
          <w:tcPr>
            <w:tcW w:w="6662" w:type="dxa"/>
            <w:shd w:val="clear" w:color="auto" w:fill="auto"/>
          </w:tcPr>
          <w:p w14:paraId="145E1BB4" w14:textId="5AE02867"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Uključivanje zainteresiranih strana i objavljivanje informacija</w:t>
            </w:r>
          </w:p>
        </w:tc>
        <w:tc>
          <w:tcPr>
            <w:tcW w:w="1701" w:type="dxa"/>
            <w:shd w:val="clear" w:color="auto" w:fill="auto"/>
          </w:tcPr>
          <w:p w14:paraId="79598A79" w14:textId="71A7C5A8" w:rsidR="000476B2" w:rsidRPr="008079AF" w:rsidRDefault="000476B2" w:rsidP="00D43BBF">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hr-HR"/>
              </w:rPr>
            </w:pPr>
            <w:r w:rsidRPr="008079AF">
              <w:rPr>
                <w:sz w:val="20"/>
                <w:szCs w:val="20"/>
                <w:lang w:val="hr-HR"/>
              </w:rPr>
              <w:t>Značajan</w:t>
            </w:r>
          </w:p>
        </w:tc>
      </w:tr>
    </w:tbl>
    <w:p w14:paraId="6DCE5CEE" w14:textId="77777777" w:rsidR="00B77246" w:rsidRPr="00381AB1" w:rsidRDefault="00B77246" w:rsidP="00B77246">
      <w:pPr>
        <w:jc w:val="both"/>
        <w:rPr>
          <w:rFonts w:cs="Calibri"/>
          <w:lang w:val="hr-HR"/>
        </w:rPr>
      </w:pPr>
    </w:p>
    <w:p w14:paraId="46E89A67" w14:textId="5FE816E5" w:rsidR="008079AF" w:rsidRPr="008079AF" w:rsidRDefault="008079AF" w:rsidP="008079AF">
      <w:pPr>
        <w:spacing w:after="160"/>
        <w:jc w:val="both"/>
        <w:rPr>
          <w:szCs w:val="20"/>
          <w:lang w:val="hr-HR"/>
        </w:rPr>
      </w:pPr>
      <w:r w:rsidRPr="008079AF">
        <w:rPr>
          <w:szCs w:val="20"/>
          <w:lang w:val="hr-HR"/>
        </w:rPr>
        <w:t xml:space="preserve">U nastavku slijedi kratki pregled </w:t>
      </w:r>
      <w:r>
        <w:rPr>
          <w:szCs w:val="20"/>
          <w:lang w:val="hr-HR"/>
        </w:rPr>
        <w:t>ODS</w:t>
      </w:r>
      <w:r w:rsidRPr="008079AF">
        <w:rPr>
          <w:szCs w:val="20"/>
          <w:lang w:val="hr-HR"/>
        </w:rPr>
        <w:t xml:space="preserve"> Svjetske banke koji se smatraju primjenjivima na ARCP projekt i objašnjenje njihove važnosti.</w:t>
      </w:r>
    </w:p>
    <w:p w14:paraId="0B1D7997" w14:textId="78C105B2" w:rsidR="008079AF" w:rsidRPr="008079AF" w:rsidRDefault="008079AF" w:rsidP="008079AF">
      <w:pPr>
        <w:pStyle w:val="Caption"/>
        <w:rPr>
          <w:color w:val="70AD47"/>
          <w:sz w:val="20"/>
          <w:szCs w:val="16"/>
          <w:lang w:val="hr-HR"/>
        </w:rPr>
      </w:pPr>
      <w:bookmarkStart w:id="134" w:name="_Toc76982261"/>
      <w:bookmarkStart w:id="135" w:name="_Toc77075317"/>
      <w:r w:rsidRPr="008079AF">
        <w:rPr>
          <w:color w:val="70AD47"/>
          <w:sz w:val="20"/>
          <w:szCs w:val="16"/>
          <w:lang w:val="hr-HR"/>
        </w:rPr>
        <w:t xml:space="preserve">Table </w:t>
      </w:r>
      <w:r w:rsidRPr="008079AF">
        <w:rPr>
          <w:color w:val="70AD47"/>
          <w:sz w:val="20"/>
          <w:szCs w:val="16"/>
          <w:lang w:val="hr-HR"/>
        </w:rPr>
        <w:fldChar w:fldCharType="begin"/>
      </w:r>
      <w:r w:rsidRPr="008079AF">
        <w:rPr>
          <w:color w:val="70AD47"/>
          <w:sz w:val="20"/>
          <w:szCs w:val="16"/>
          <w:lang w:val="hr-HR"/>
        </w:rPr>
        <w:instrText xml:space="preserve"> SEQ Table \* ARABIC </w:instrText>
      </w:r>
      <w:r w:rsidRPr="008079AF">
        <w:rPr>
          <w:color w:val="70AD47"/>
          <w:sz w:val="20"/>
          <w:szCs w:val="16"/>
          <w:lang w:val="hr-HR"/>
        </w:rPr>
        <w:fldChar w:fldCharType="separate"/>
      </w:r>
      <w:r w:rsidRPr="008079AF">
        <w:rPr>
          <w:noProof/>
          <w:color w:val="70AD47"/>
          <w:sz w:val="20"/>
          <w:szCs w:val="16"/>
          <w:lang w:val="hr-HR"/>
        </w:rPr>
        <w:t>19</w:t>
      </w:r>
      <w:r w:rsidRPr="008079AF">
        <w:rPr>
          <w:color w:val="70AD47"/>
          <w:sz w:val="20"/>
          <w:szCs w:val="16"/>
          <w:lang w:val="hr-HR"/>
        </w:rPr>
        <w:fldChar w:fldCharType="end"/>
      </w:r>
      <w:r w:rsidRPr="008079AF">
        <w:rPr>
          <w:color w:val="70AD47"/>
          <w:sz w:val="20"/>
          <w:szCs w:val="16"/>
          <w:lang w:val="hr-HR"/>
        </w:rPr>
        <w:t xml:space="preserve"> ODS relevantni za ARCP Projekat</w:t>
      </w:r>
      <w:bookmarkEnd w:id="134"/>
      <w:bookmarkEnd w:id="135"/>
    </w:p>
    <w:tbl>
      <w:tblPr>
        <w:tblStyle w:val="PlainTable4"/>
        <w:tblW w:w="956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insideV w:val="single" w:sz="4" w:space="0" w:color="70AD47" w:themeColor="accent6"/>
        </w:tblBorders>
        <w:tblLayout w:type="fixed"/>
        <w:tblLook w:val="0000" w:firstRow="0" w:lastRow="0" w:firstColumn="0" w:lastColumn="0" w:noHBand="0" w:noVBand="0"/>
      </w:tblPr>
      <w:tblGrid>
        <w:gridCol w:w="988"/>
        <w:gridCol w:w="1729"/>
        <w:gridCol w:w="8"/>
        <w:gridCol w:w="6828"/>
        <w:gridCol w:w="8"/>
      </w:tblGrid>
      <w:tr w:rsidR="008079AF" w:rsidRPr="008079AF" w14:paraId="7EACC237" w14:textId="77777777" w:rsidTr="00D43BBF">
        <w:trPr>
          <w:trHeight w:val="347"/>
          <w:tblHeader/>
        </w:trPr>
        <w:tc>
          <w:tcPr>
            <w:cnfStyle w:val="000010000000" w:firstRow="0" w:lastRow="0" w:firstColumn="0" w:lastColumn="0" w:oddVBand="1" w:evenVBand="0" w:oddHBand="0" w:evenHBand="0" w:firstRowFirstColumn="0" w:firstRowLastColumn="0" w:lastRowFirstColumn="0" w:lastRowLastColumn="0"/>
            <w:tcW w:w="2725" w:type="dxa"/>
            <w:gridSpan w:val="3"/>
            <w:tcBorders>
              <w:bottom w:val="single" w:sz="4" w:space="0" w:color="70AD47"/>
            </w:tcBorders>
            <w:shd w:val="clear" w:color="auto" w:fill="70AD47"/>
          </w:tcPr>
          <w:p w14:paraId="04CE4211" w14:textId="3C465D7B" w:rsidR="008079AF" w:rsidRPr="008079AF" w:rsidRDefault="008079AF" w:rsidP="000621D2">
            <w:pPr>
              <w:pStyle w:val="HTMLPreformatted"/>
              <w:rPr>
                <w:rFonts w:asciiTheme="minorHAnsi" w:hAnsiTheme="minorHAnsi"/>
                <w:b/>
                <w:bCs/>
                <w:color w:val="FFFFFF" w:themeColor="background1"/>
                <w:lang w:val="hr-HR"/>
              </w:rPr>
            </w:pPr>
            <w:r>
              <w:rPr>
                <w:rFonts w:asciiTheme="minorHAnsi" w:hAnsiTheme="minorHAnsi"/>
                <w:b/>
                <w:bCs/>
                <w:color w:val="FFFFFF" w:themeColor="background1"/>
                <w:lang w:val="hr-HR"/>
              </w:rPr>
              <w:t>ODS</w:t>
            </w:r>
          </w:p>
        </w:tc>
        <w:tc>
          <w:tcPr>
            <w:tcW w:w="6836" w:type="dxa"/>
            <w:gridSpan w:val="2"/>
            <w:tcBorders>
              <w:bottom w:val="single" w:sz="4" w:space="0" w:color="70AD47"/>
            </w:tcBorders>
            <w:shd w:val="clear" w:color="auto" w:fill="70AD47"/>
          </w:tcPr>
          <w:p w14:paraId="77C94018" w14:textId="1E2B2C63" w:rsidR="008079AF" w:rsidRPr="008079AF" w:rsidRDefault="008079AF" w:rsidP="000621D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FFFFF" w:themeColor="background1"/>
                <w:lang w:val="hr-HR"/>
              </w:rPr>
            </w:pPr>
            <w:r>
              <w:rPr>
                <w:rFonts w:asciiTheme="minorHAnsi" w:hAnsiTheme="minorHAnsi"/>
                <w:b/>
                <w:bCs/>
                <w:color w:val="FFFFFF" w:themeColor="background1"/>
                <w:lang w:val="hr-HR"/>
              </w:rPr>
              <w:t>Značaj za Projekat</w:t>
            </w:r>
          </w:p>
        </w:tc>
      </w:tr>
      <w:tr w:rsidR="008079AF" w:rsidRPr="008079AF" w14:paraId="601FDC74" w14:textId="77777777" w:rsidTr="00D43BBF">
        <w:trPr>
          <w:gridAfter w:val="1"/>
          <w:cnfStyle w:val="000000100000" w:firstRow="0" w:lastRow="0" w:firstColumn="0" w:lastColumn="0" w:oddVBand="0" w:evenVBand="0" w:oddHBand="1" w:evenHBand="0" w:firstRowFirstColumn="0" w:firstRowLastColumn="0" w:lastRowFirstColumn="0" w:lastRowLastColumn="0"/>
          <w:wAfter w:w="8" w:type="dxa"/>
          <w:trHeight w:val="620"/>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44A3AE98" w14:textId="1CCCC8C1" w:rsidR="008079AF" w:rsidRPr="008079AF" w:rsidRDefault="006A057B" w:rsidP="000621D2">
            <w:pPr>
              <w:pStyle w:val="HTMLPreformatted"/>
              <w:rPr>
                <w:rFonts w:asciiTheme="minorHAnsi" w:hAnsiTheme="minorHAnsi"/>
                <w:lang w:val="hr-HR"/>
              </w:rPr>
            </w:pPr>
            <w:r>
              <w:rPr>
                <w:rFonts w:asciiTheme="minorHAnsi" w:hAnsiTheme="minorHAnsi"/>
                <w:lang w:val="hr-HR"/>
              </w:rPr>
              <w:t>OD</w:t>
            </w:r>
            <w:r w:rsidR="008079AF" w:rsidRPr="008079AF">
              <w:rPr>
                <w:rFonts w:asciiTheme="minorHAnsi" w:hAnsiTheme="minorHAnsi"/>
                <w:lang w:val="hr-HR"/>
              </w:rPr>
              <w:t xml:space="preserve">S 1 </w:t>
            </w:r>
          </w:p>
        </w:tc>
        <w:tc>
          <w:tcPr>
            <w:tcW w:w="1729" w:type="dxa"/>
            <w:tcBorders>
              <w:top w:val="single" w:sz="4" w:space="0" w:color="70AD47"/>
              <w:bottom w:val="single" w:sz="4" w:space="0" w:color="70AD47"/>
            </w:tcBorders>
            <w:shd w:val="clear" w:color="auto" w:fill="auto"/>
          </w:tcPr>
          <w:p w14:paraId="566DC560" w14:textId="799A2463" w:rsidR="008079AF" w:rsidRPr="008079AF" w:rsidRDefault="008079AF" w:rsidP="000621D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079AF">
              <w:rPr>
                <w:rFonts w:asciiTheme="minorHAnsi" w:hAnsiTheme="minorHAnsi"/>
                <w:lang w:val="hr-HR"/>
              </w:rPr>
              <w:t>Procjena i upravljanje okolišnim i društvenim rizicima i utjecajima</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4C39CAA4" w14:textId="0AAFEFF8" w:rsidR="008079AF" w:rsidRPr="008079AF" w:rsidRDefault="008079AF" w:rsidP="000621D2">
            <w:pPr>
              <w:pStyle w:val="HTMLPreformatted"/>
              <w:rPr>
                <w:rFonts w:asciiTheme="minorHAnsi" w:hAnsiTheme="minorHAnsi"/>
                <w:lang w:val="hr-HR"/>
              </w:rPr>
            </w:pPr>
            <w:r w:rsidRPr="008079AF">
              <w:rPr>
                <w:rFonts w:asciiTheme="minorHAnsi" w:hAnsiTheme="minorHAnsi"/>
                <w:lang w:val="hr-HR"/>
              </w:rPr>
              <w:t xml:space="preserve">Ovim standardom usmjerava se izrada okolišnih i društvenih instrumenata, uključujući instrumente koji su izrađeni za </w:t>
            </w:r>
            <w:r>
              <w:rPr>
                <w:rFonts w:asciiTheme="minorHAnsi" w:hAnsiTheme="minorHAnsi"/>
                <w:lang w:val="hr-HR"/>
              </w:rPr>
              <w:t>ARCP</w:t>
            </w:r>
            <w:r w:rsidRPr="008079AF">
              <w:rPr>
                <w:rFonts w:asciiTheme="minorHAnsi" w:hAnsiTheme="minorHAnsi"/>
                <w:lang w:val="hr-HR"/>
              </w:rPr>
              <w:t xml:space="preserve"> Projekat: (i) OODU, (ii) PUZS, (iii) OPP (iv) PUR i odgovarajuće procjene rizika za pojedinačne aktivnosti koje će se implementirati u okviru projekta.</w:t>
            </w:r>
          </w:p>
        </w:tc>
      </w:tr>
      <w:tr w:rsidR="008079AF" w:rsidRPr="008079AF" w14:paraId="12F31443" w14:textId="77777777" w:rsidTr="000621D2">
        <w:trPr>
          <w:gridAfter w:val="1"/>
          <w:wAfter w:w="8" w:type="dxa"/>
          <w:trHeight w:val="1733"/>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4159370A" w14:textId="086C4A41" w:rsidR="008079AF" w:rsidRPr="008079AF" w:rsidRDefault="006A057B" w:rsidP="000621D2">
            <w:pPr>
              <w:pStyle w:val="HTMLPreformatted"/>
              <w:rPr>
                <w:rFonts w:asciiTheme="minorHAnsi" w:hAnsiTheme="minorHAnsi"/>
                <w:lang w:val="hr-HR"/>
              </w:rPr>
            </w:pPr>
            <w:r>
              <w:rPr>
                <w:rFonts w:asciiTheme="minorHAnsi" w:hAnsiTheme="minorHAnsi"/>
                <w:lang w:val="hr-HR"/>
              </w:rPr>
              <w:lastRenderedPageBreak/>
              <w:t>OD</w:t>
            </w:r>
            <w:r w:rsidR="008079AF" w:rsidRPr="008079AF">
              <w:rPr>
                <w:rFonts w:asciiTheme="minorHAnsi" w:hAnsiTheme="minorHAnsi"/>
                <w:lang w:val="hr-HR"/>
              </w:rPr>
              <w:t xml:space="preserve">S 2 </w:t>
            </w:r>
          </w:p>
        </w:tc>
        <w:tc>
          <w:tcPr>
            <w:tcW w:w="1729" w:type="dxa"/>
            <w:tcBorders>
              <w:top w:val="single" w:sz="4" w:space="0" w:color="70AD47"/>
              <w:bottom w:val="single" w:sz="4" w:space="0" w:color="70AD47"/>
            </w:tcBorders>
            <w:shd w:val="clear" w:color="auto" w:fill="auto"/>
          </w:tcPr>
          <w:p w14:paraId="16A15FDD" w14:textId="7A9568E7" w:rsidR="008079AF" w:rsidRPr="008079AF" w:rsidRDefault="008079AF" w:rsidP="000621D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079AF">
              <w:rPr>
                <w:rFonts w:asciiTheme="minorHAnsi" w:hAnsiTheme="minorHAnsi"/>
                <w:lang w:val="hr-HR"/>
              </w:rPr>
              <w:t xml:space="preserve">Radna snaga i </w:t>
            </w:r>
            <w:proofErr w:type="spellStart"/>
            <w:r w:rsidRPr="008079AF">
              <w:rPr>
                <w:rFonts w:asciiTheme="minorHAnsi" w:hAnsiTheme="minorHAnsi"/>
                <w:lang w:val="hr-HR"/>
              </w:rPr>
              <w:t>uslovi</w:t>
            </w:r>
            <w:proofErr w:type="spellEnd"/>
            <w:r w:rsidRPr="008079AF">
              <w:rPr>
                <w:rFonts w:asciiTheme="minorHAnsi" w:hAnsiTheme="minorHAnsi"/>
                <w:lang w:val="hr-HR"/>
              </w:rPr>
              <w:t xml:space="preserve"> rada</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47E763F9" w14:textId="3394E9EE" w:rsidR="008079AF" w:rsidRPr="006A057B" w:rsidRDefault="006A057B" w:rsidP="000621D2">
            <w:pPr>
              <w:pStyle w:val="HTMLPreformatted"/>
              <w:rPr>
                <w:rFonts w:asciiTheme="minorHAnsi" w:hAnsiTheme="minorHAnsi"/>
                <w:bCs/>
                <w:lang w:val="hr-HR"/>
              </w:rPr>
            </w:pPr>
            <w:r w:rsidRPr="006A057B">
              <w:rPr>
                <w:rFonts w:asciiTheme="minorHAnsi" w:hAnsiTheme="minorHAnsi"/>
                <w:bCs/>
                <w:lang w:val="hr-HR"/>
              </w:rPr>
              <w:t xml:space="preserve">Ovim standardom usmjerava se stvaranje zdravih odnosa između radnika i </w:t>
            </w:r>
            <w:r>
              <w:rPr>
                <w:rFonts w:asciiTheme="minorHAnsi" w:hAnsiTheme="minorHAnsi"/>
                <w:bCs/>
                <w:lang w:val="hr-HR"/>
              </w:rPr>
              <w:t>poslodavaca</w:t>
            </w:r>
            <w:r w:rsidRPr="006A057B">
              <w:rPr>
                <w:rFonts w:asciiTheme="minorHAnsi" w:hAnsiTheme="minorHAnsi"/>
                <w:bCs/>
                <w:lang w:val="hr-HR"/>
              </w:rPr>
              <w:t xml:space="preserve">. Rizici neplaćenog i potplaćenog rada, preopterećenosti poslom, loših </w:t>
            </w:r>
            <w:proofErr w:type="spellStart"/>
            <w:r w:rsidRPr="006A057B">
              <w:rPr>
                <w:rFonts w:asciiTheme="minorHAnsi" w:hAnsiTheme="minorHAnsi"/>
                <w:bCs/>
                <w:lang w:val="hr-HR"/>
              </w:rPr>
              <w:t>uslova</w:t>
            </w:r>
            <w:proofErr w:type="spellEnd"/>
            <w:r w:rsidRPr="006A057B">
              <w:rPr>
                <w:rFonts w:asciiTheme="minorHAnsi" w:hAnsiTheme="minorHAnsi"/>
                <w:bCs/>
                <w:lang w:val="hr-HR"/>
              </w:rPr>
              <w:t xml:space="preserve"> zapošljavanja, nedostatka mjera za zdravlje i zaštitu na radu i uskraćenog pristupa socijalnom, penzijskom ili zdravstvenom osiguranju </w:t>
            </w:r>
            <w:r>
              <w:rPr>
                <w:rFonts w:asciiTheme="minorHAnsi" w:hAnsiTheme="minorHAnsi"/>
                <w:bCs/>
                <w:lang w:val="hr-HR"/>
              </w:rPr>
              <w:t>adresirani su ovim ODS-om</w:t>
            </w:r>
            <w:r w:rsidRPr="006A057B">
              <w:rPr>
                <w:rFonts w:asciiTheme="minorHAnsi" w:hAnsiTheme="minorHAnsi"/>
                <w:bCs/>
                <w:lang w:val="hr-HR"/>
              </w:rPr>
              <w:t>. Izrađen su lista za provjeru radne snage i usklađenosti</w:t>
            </w:r>
            <w:r>
              <w:rPr>
                <w:rFonts w:asciiTheme="minorHAnsi" w:hAnsiTheme="minorHAnsi"/>
                <w:bCs/>
                <w:lang w:val="hr-HR"/>
              </w:rPr>
              <w:t>, kao</w:t>
            </w:r>
            <w:r w:rsidRPr="006A057B">
              <w:rPr>
                <w:rFonts w:asciiTheme="minorHAnsi" w:hAnsiTheme="minorHAnsi"/>
                <w:bCs/>
                <w:lang w:val="hr-HR"/>
              </w:rPr>
              <w:t xml:space="preserve"> i p</w:t>
            </w:r>
            <w:r>
              <w:rPr>
                <w:rFonts w:asciiTheme="minorHAnsi" w:hAnsiTheme="minorHAnsi"/>
                <w:bCs/>
                <w:lang w:val="hr-HR"/>
              </w:rPr>
              <w:t>rocedure monitoringa</w:t>
            </w:r>
            <w:r w:rsidRPr="006A057B">
              <w:rPr>
                <w:rFonts w:asciiTheme="minorHAnsi" w:hAnsiTheme="minorHAnsi"/>
                <w:bCs/>
                <w:lang w:val="hr-HR"/>
              </w:rPr>
              <w:t xml:space="preserve"> i evaluacije koji će se obavezno uključiti u tendersku dokumentaciju radi </w:t>
            </w:r>
            <w:proofErr w:type="spellStart"/>
            <w:r w:rsidRPr="006A057B">
              <w:rPr>
                <w:rFonts w:asciiTheme="minorHAnsi" w:hAnsiTheme="minorHAnsi"/>
                <w:bCs/>
                <w:lang w:val="hr-HR"/>
              </w:rPr>
              <w:t>obezbjeđivanja</w:t>
            </w:r>
            <w:proofErr w:type="spellEnd"/>
            <w:r w:rsidRPr="006A057B">
              <w:rPr>
                <w:rFonts w:asciiTheme="minorHAnsi" w:hAnsiTheme="minorHAnsi"/>
                <w:bCs/>
                <w:lang w:val="hr-HR"/>
              </w:rPr>
              <w:t xml:space="preserve"> usklađenosti trećih lica, tj. različitih izvođača sa zahtjevima iz ODS 2. </w:t>
            </w:r>
            <w:r>
              <w:rPr>
                <w:rFonts w:asciiTheme="minorHAnsi" w:hAnsiTheme="minorHAnsi"/>
                <w:bCs/>
                <w:lang w:val="hr-HR"/>
              </w:rPr>
              <w:t>Ovi zahtjevi su adresirani u PUR ovog Projekta.</w:t>
            </w:r>
          </w:p>
        </w:tc>
      </w:tr>
      <w:tr w:rsidR="008079AF" w:rsidRPr="008079AF" w14:paraId="5965AF8A" w14:textId="77777777" w:rsidTr="000621D2">
        <w:trPr>
          <w:gridAfter w:val="1"/>
          <w:cnfStyle w:val="000000100000" w:firstRow="0" w:lastRow="0" w:firstColumn="0" w:lastColumn="0" w:oddVBand="0" w:evenVBand="0" w:oddHBand="1" w:evenHBand="0" w:firstRowFirstColumn="0" w:firstRowLastColumn="0" w:lastRowFirstColumn="0" w:lastRowLastColumn="0"/>
          <w:wAfter w:w="8" w:type="dxa"/>
          <w:trHeight w:val="1510"/>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125D08C9" w14:textId="07027D31" w:rsidR="008079AF" w:rsidRPr="008079AF" w:rsidRDefault="006A057B" w:rsidP="000621D2">
            <w:pPr>
              <w:pStyle w:val="HTMLPreformatted"/>
              <w:rPr>
                <w:rFonts w:asciiTheme="minorHAnsi" w:hAnsiTheme="minorHAnsi"/>
                <w:lang w:val="hr-HR"/>
              </w:rPr>
            </w:pPr>
            <w:r>
              <w:rPr>
                <w:rFonts w:asciiTheme="minorHAnsi" w:hAnsiTheme="minorHAnsi"/>
                <w:lang w:val="hr-HR"/>
              </w:rPr>
              <w:t>OD</w:t>
            </w:r>
            <w:r w:rsidR="008079AF" w:rsidRPr="008079AF">
              <w:rPr>
                <w:rFonts w:asciiTheme="minorHAnsi" w:hAnsiTheme="minorHAnsi"/>
                <w:lang w:val="hr-HR"/>
              </w:rPr>
              <w:t xml:space="preserve">S 3 </w:t>
            </w:r>
          </w:p>
        </w:tc>
        <w:tc>
          <w:tcPr>
            <w:tcW w:w="1729" w:type="dxa"/>
            <w:tcBorders>
              <w:top w:val="single" w:sz="4" w:space="0" w:color="70AD47"/>
              <w:bottom w:val="single" w:sz="4" w:space="0" w:color="70AD47"/>
            </w:tcBorders>
            <w:shd w:val="clear" w:color="auto" w:fill="auto"/>
          </w:tcPr>
          <w:p w14:paraId="1626D493" w14:textId="531463BE" w:rsidR="008079AF" w:rsidRPr="008079AF" w:rsidRDefault="008079AF" w:rsidP="000621D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079AF">
              <w:rPr>
                <w:rFonts w:asciiTheme="minorHAnsi" w:hAnsiTheme="minorHAnsi"/>
                <w:lang w:val="hr-HR"/>
              </w:rPr>
              <w:t>Efikasnost resursa i sprečavanje i upravljanje zagađenja</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6AB5BECD" w14:textId="09586442" w:rsidR="008079AF" w:rsidRPr="006A057B" w:rsidRDefault="006A057B" w:rsidP="000621D2">
            <w:pPr>
              <w:pStyle w:val="HTMLPreformatted"/>
              <w:rPr>
                <w:rFonts w:asciiTheme="minorHAnsi" w:hAnsiTheme="minorHAnsi"/>
                <w:bCs/>
                <w:lang w:val="hr-HR"/>
              </w:rPr>
            </w:pPr>
            <w:r w:rsidRPr="006A057B">
              <w:rPr>
                <w:rFonts w:asciiTheme="minorHAnsi" w:hAnsiTheme="minorHAnsi"/>
                <w:bCs/>
                <w:lang w:val="hr-HR"/>
              </w:rPr>
              <w:t>Ovim standardom utvrđeni su zahtjevi za bavljenje efikasnošću resursa i sprečavanjem i upravljanjem zagađenjem tokom cijelog životnog ciklusa projekta. S obzirom na to da dio aktivnosti uključuje građevinske radove, glavni rizik je da izvođači neće biti upoznati sa najboljim praksama za izbjegavanje ili minimiziranje zagađenja od projektnih aktivnosti ili izbjegavanje ili minimiziranje štetnih ut</w:t>
            </w:r>
            <w:r>
              <w:rPr>
                <w:rFonts w:asciiTheme="minorHAnsi" w:hAnsiTheme="minorHAnsi"/>
                <w:bCs/>
                <w:lang w:val="hr-HR"/>
              </w:rPr>
              <w:t>je</w:t>
            </w:r>
            <w:r w:rsidRPr="006A057B">
              <w:rPr>
                <w:rFonts w:asciiTheme="minorHAnsi" w:hAnsiTheme="minorHAnsi"/>
                <w:bCs/>
                <w:lang w:val="hr-HR"/>
              </w:rPr>
              <w:t>caja na ljudsko zdravlje i okoliš. PUOD za određenu lokaciju usmjeravat će izvođače da provedu odgovarajuće mjere za sprečavanje i upravljanje zagađenjem</w:t>
            </w:r>
            <w:r>
              <w:rPr>
                <w:rFonts w:asciiTheme="minorHAnsi" w:hAnsiTheme="minorHAnsi"/>
                <w:bCs/>
                <w:lang w:val="hr-HR"/>
              </w:rPr>
              <w:t>.</w:t>
            </w:r>
          </w:p>
        </w:tc>
      </w:tr>
      <w:tr w:rsidR="008079AF" w:rsidRPr="008079AF" w14:paraId="3552A466" w14:textId="77777777" w:rsidTr="000621D2">
        <w:trPr>
          <w:gridAfter w:val="1"/>
          <w:wAfter w:w="8" w:type="dxa"/>
          <w:trHeight w:val="1265"/>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2D0C1EA5" w14:textId="47C7DD73" w:rsidR="008079AF" w:rsidRPr="008079AF" w:rsidRDefault="006A057B" w:rsidP="000621D2">
            <w:pPr>
              <w:pStyle w:val="HTMLPreformatted"/>
              <w:rPr>
                <w:rFonts w:asciiTheme="minorHAnsi" w:hAnsiTheme="minorHAnsi"/>
                <w:lang w:val="hr-HR"/>
              </w:rPr>
            </w:pPr>
            <w:r>
              <w:rPr>
                <w:rFonts w:asciiTheme="minorHAnsi" w:hAnsiTheme="minorHAnsi"/>
                <w:lang w:val="hr-HR"/>
              </w:rPr>
              <w:t>OD</w:t>
            </w:r>
            <w:r w:rsidR="008079AF" w:rsidRPr="008079AF">
              <w:rPr>
                <w:rFonts w:asciiTheme="minorHAnsi" w:hAnsiTheme="minorHAnsi"/>
                <w:lang w:val="hr-HR"/>
              </w:rPr>
              <w:t xml:space="preserve">S 4 </w:t>
            </w:r>
          </w:p>
        </w:tc>
        <w:tc>
          <w:tcPr>
            <w:tcW w:w="1729" w:type="dxa"/>
            <w:tcBorders>
              <w:top w:val="single" w:sz="4" w:space="0" w:color="70AD47"/>
              <w:bottom w:val="single" w:sz="4" w:space="0" w:color="70AD47"/>
            </w:tcBorders>
            <w:shd w:val="clear" w:color="auto" w:fill="auto"/>
          </w:tcPr>
          <w:p w14:paraId="45006DCB" w14:textId="114414AA" w:rsidR="008079AF" w:rsidRPr="008079AF" w:rsidRDefault="008079AF" w:rsidP="000621D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079AF">
              <w:rPr>
                <w:rFonts w:asciiTheme="minorHAnsi" w:hAnsiTheme="minorHAnsi"/>
                <w:lang w:val="hr-HR"/>
              </w:rPr>
              <w:t>Zdravlje i sigurnost zajednice</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3C80D405" w14:textId="78F346AC" w:rsidR="008079AF" w:rsidRPr="008079AF" w:rsidRDefault="006A057B" w:rsidP="000621D2">
            <w:pPr>
              <w:pStyle w:val="HTMLPreformatted"/>
              <w:rPr>
                <w:rFonts w:asciiTheme="minorHAnsi" w:hAnsiTheme="minorHAnsi"/>
                <w:color w:val="FF0000"/>
                <w:lang w:val="hr-HR"/>
              </w:rPr>
            </w:pPr>
            <w:r w:rsidRPr="006A057B">
              <w:rPr>
                <w:rFonts w:asciiTheme="minorHAnsi" w:hAnsiTheme="minorHAnsi"/>
                <w:bCs/>
                <w:lang w:val="hr-HR"/>
              </w:rPr>
              <w:t>Ovim standardom utvrđeni su zahtjevi za izbjegavanje ili minimiziranja izlaganja zajednice rizicima u saobraćaju i rizicima za sigurnost putnog prometa, bolestima i opasnim materijalima vezanim za projekt, kao i za postojanje djelotvornih mjera za bavljenje vanrednim događajima. PUOD za određenu lokaciju usmjeravat će izvođače da provedu odgovarajuće mjere</w:t>
            </w:r>
            <w:r>
              <w:rPr>
                <w:rFonts w:asciiTheme="minorHAnsi" w:hAnsiTheme="minorHAnsi"/>
                <w:bCs/>
                <w:lang w:val="hr-HR"/>
              </w:rPr>
              <w:t xml:space="preserve"> zaštite zdravlja i sigurnosti zajednice.</w:t>
            </w:r>
          </w:p>
        </w:tc>
      </w:tr>
      <w:tr w:rsidR="008079AF" w:rsidRPr="008079AF" w14:paraId="03C15411" w14:textId="77777777" w:rsidTr="000621D2">
        <w:trPr>
          <w:gridAfter w:val="1"/>
          <w:cnfStyle w:val="000000100000" w:firstRow="0" w:lastRow="0" w:firstColumn="0" w:lastColumn="0" w:oddVBand="0" w:evenVBand="0" w:oddHBand="1" w:evenHBand="0" w:firstRowFirstColumn="0" w:firstRowLastColumn="0" w:lastRowFirstColumn="0" w:lastRowLastColumn="0"/>
          <w:wAfter w:w="8" w:type="dxa"/>
          <w:trHeight w:val="350"/>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3E79BC10" w14:textId="2EF17C8A" w:rsidR="008079AF" w:rsidRPr="008079AF" w:rsidRDefault="006A057B" w:rsidP="000621D2">
            <w:pPr>
              <w:pStyle w:val="HTMLPreformatted"/>
              <w:rPr>
                <w:rFonts w:asciiTheme="minorHAnsi" w:hAnsiTheme="minorHAnsi"/>
                <w:lang w:val="hr-HR"/>
              </w:rPr>
            </w:pPr>
            <w:r>
              <w:rPr>
                <w:rFonts w:asciiTheme="minorHAnsi" w:hAnsiTheme="minorHAnsi"/>
                <w:lang w:val="hr-HR"/>
              </w:rPr>
              <w:t>OD</w:t>
            </w:r>
            <w:r w:rsidR="008079AF" w:rsidRPr="008079AF">
              <w:rPr>
                <w:rFonts w:asciiTheme="minorHAnsi" w:hAnsiTheme="minorHAnsi"/>
                <w:lang w:val="hr-HR"/>
              </w:rPr>
              <w:t xml:space="preserve">S 5 </w:t>
            </w:r>
          </w:p>
        </w:tc>
        <w:tc>
          <w:tcPr>
            <w:tcW w:w="1729" w:type="dxa"/>
            <w:tcBorders>
              <w:top w:val="single" w:sz="4" w:space="0" w:color="70AD47"/>
              <w:bottom w:val="single" w:sz="4" w:space="0" w:color="70AD47"/>
            </w:tcBorders>
            <w:shd w:val="clear" w:color="auto" w:fill="auto"/>
          </w:tcPr>
          <w:p w14:paraId="5F3097F0" w14:textId="2CFA4E20" w:rsidR="008079AF" w:rsidRPr="008079AF" w:rsidRDefault="008079AF" w:rsidP="000621D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079AF">
              <w:rPr>
                <w:rFonts w:asciiTheme="minorHAnsi" w:hAnsiTheme="minorHAnsi"/>
                <w:lang w:val="hr-HR"/>
              </w:rPr>
              <w:t>Sticanje zemljišta, ograničenja korištenja zemljišta i prisilno preseljenje</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6641C221" w14:textId="4C681B45" w:rsidR="008079AF" w:rsidRPr="008079AF" w:rsidRDefault="006A057B" w:rsidP="006A057B">
            <w:pPr>
              <w:pStyle w:val="HTMLPreformatted"/>
              <w:rPr>
                <w:rFonts w:asciiTheme="minorHAnsi" w:hAnsiTheme="minorHAnsi"/>
                <w:color w:val="FF0000"/>
                <w:lang w:val="hr-HR"/>
              </w:rPr>
            </w:pPr>
            <w:r w:rsidRPr="006A057B">
              <w:rPr>
                <w:rFonts w:asciiTheme="minorHAnsi" w:hAnsiTheme="minorHAnsi"/>
                <w:bCs/>
                <w:lang w:val="hr-HR"/>
              </w:rPr>
              <w:t>Ovim standardom usmjeravaju se postupci za izbjegavanje ili provedbu prisilnog preseljenja i ekonomskog raseljavanja sa najmanjim mogućim ut</w:t>
            </w:r>
            <w:r>
              <w:rPr>
                <w:rFonts w:asciiTheme="minorHAnsi" w:hAnsiTheme="minorHAnsi"/>
                <w:bCs/>
                <w:lang w:val="hr-HR"/>
              </w:rPr>
              <w:t>je</w:t>
            </w:r>
            <w:r w:rsidRPr="006A057B">
              <w:rPr>
                <w:rFonts w:asciiTheme="minorHAnsi" w:hAnsiTheme="minorHAnsi"/>
                <w:bCs/>
                <w:lang w:val="hr-HR"/>
              </w:rPr>
              <w:t xml:space="preserve">cajima. </w:t>
            </w:r>
            <w:r>
              <w:rPr>
                <w:rFonts w:asciiTheme="minorHAnsi" w:hAnsiTheme="minorHAnsi"/>
                <w:bCs/>
                <w:lang w:val="hr-HR"/>
              </w:rPr>
              <w:t>ARCP</w:t>
            </w:r>
            <w:r w:rsidRPr="006A057B">
              <w:rPr>
                <w:rFonts w:asciiTheme="minorHAnsi" w:hAnsiTheme="minorHAnsi"/>
                <w:bCs/>
                <w:lang w:val="hr-HR"/>
              </w:rPr>
              <w:t xml:space="preserve"> Projekat uključuje mogućnost otkupa zemljišta i ekonomskog raseljavanja. Da bi se minimizirao navedeni rizik, izrađen je odgovarajući OPP na nivou projekta, dok će se prema potrebi izraditi OPP za određenu lokaciju. </w:t>
            </w:r>
          </w:p>
        </w:tc>
      </w:tr>
      <w:tr w:rsidR="008079AF" w:rsidRPr="008079AF" w14:paraId="641674E2" w14:textId="77777777" w:rsidTr="000621D2">
        <w:trPr>
          <w:gridAfter w:val="1"/>
          <w:wAfter w:w="8" w:type="dxa"/>
          <w:trHeight w:val="1063"/>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hemeColor="accent6"/>
            </w:tcBorders>
            <w:shd w:val="clear" w:color="auto" w:fill="auto"/>
          </w:tcPr>
          <w:p w14:paraId="2AC2CF1E" w14:textId="0DB69F81" w:rsidR="008079AF" w:rsidRPr="008079AF" w:rsidRDefault="006A057B" w:rsidP="000621D2">
            <w:pPr>
              <w:pStyle w:val="HTMLPreformatted"/>
              <w:rPr>
                <w:rFonts w:asciiTheme="minorHAnsi" w:hAnsiTheme="minorHAnsi"/>
                <w:lang w:val="hr-HR"/>
              </w:rPr>
            </w:pPr>
            <w:r>
              <w:rPr>
                <w:rFonts w:asciiTheme="minorHAnsi" w:hAnsiTheme="minorHAnsi"/>
                <w:lang w:val="hr-HR"/>
              </w:rPr>
              <w:t>OD</w:t>
            </w:r>
            <w:r w:rsidR="008079AF" w:rsidRPr="008079AF">
              <w:rPr>
                <w:rFonts w:asciiTheme="minorHAnsi" w:hAnsiTheme="minorHAnsi"/>
                <w:lang w:val="hr-HR"/>
              </w:rPr>
              <w:t>S 10</w:t>
            </w:r>
          </w:p>
        </w:tc>
        <w:tc>
          <w:tcPr>
            <w:tcW w:w="1729" w:type="dxa"/>
            <w:tcBorders>
              <w:top w:val="single" w:sz="4" w:space="0" w:color="70AD47"/>
              <w:bottom w:val="single" w:sz="4" w:space="0" w:color="70AD47" w:themeColor="accent6"/>
            </w:tcBorders>
            <w:shd w:val="clear" w:color="auto" w:fill="auto"/>
          </w:tcPr>
          <w:p w14:paraId="0E907B8E" w14:textId="2B3FF6B9" w:rsidR="008079AF" w:rsidRPr="008079AF" w:rsidRDefault="008079AF" w:rsidP="000621D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079AF">
              <w:rPr>
                <w:rFonts w:asciiTheme="minorHAnsi" w:hAnsiTheme="minorHAnsi"/>
                <w:lang w:val="hr-HR"/>
              </w:rPr>
              <w:t>Uključivanje zainteresiranih strana i objavljivanje informacija</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hemeColor="accent6"/>
            </w:tcBorders>
            <w:shd w:val="clear" w:color="auto" w:fill="auto"/>
          </w:tcPr>
          <w:p w14:paraId="57E0BF44" w14:textId="2B62E972" w:rsidR="008079AF" w:rsidRPr="006A057B" w:rsidRDefault="006A057B" w:rsidP="000621D2">
            <w:pPr>
              <w:pStyle w:val="HTMLPreformatted"/>
              <w:rPr>
                <w:rFonts w:asciiTheme="minorHAnsi" w:hAnsiTheme="minorHAnsi"/>
                <w:bCs/>
                <w:lang w:val="hr-HR"/>
              </w:rPr>
            </w:pPr>
            <w:r w:rsidRPr="006A057B">
              <w:rPr>
                <w:rFonts w:asciiTheme="minorHAnsi" w:hAnsiTheme="minorHAnsi"/>
                <w:bCs/>
                <w:lang w:val="hr-HR"/>
              </w:rPr>
              <w:t>Ovim standardom usmjerava se uključivanje odgovarajućih zainteresiranih strana u životni ciklus projekta. U skladu sa zahtjevima iz ovog standarda, za ovaj projekt je izrađen PUZS, uključujući mehanizam za rješavanje pritužbi.</w:t>
            </w:r>
          </w:p>
        </w:tc>
      </w:tr>
    </w:tbl>
    <w:p w14:paraId="4C8EF27E" w14:textId="77777777" w:rsidR="008079AF" w:rsidRPr="008079AF" w:rsidRDefault="008079AF" w:rsidP="008079AF">
      <w:pPr>
        <w:jc w:val="both"/>
        <w:rPr>
          <w:rStyle w:val="UnresolvedMention1"/>
          <w:rFonts w:cs="Calibri"/>
          <w:lang w:val="hr-HR"/>
        </w:rPr>
      </w:pPr>
    </w:p>
    <w:p w14:paraId="22F9B74C" w14:textId="4189E9EC" w:rsidR="008079AF" w:rsidRPr="008079AF" w:rsidRDefault="008079AF" w:rsidP="008079AF">
      <w:pPr>
        <w:pStyle w:val="Heading3"/>
        <w:rPr>
          <w:lang w:val="hr-HR"/>
        </w:rPr>
      </w:pPr>
      <w:bookmarkStart w:id="136" w:name="_Toc76982067"/>
      <w:bookmarkStart w:id="137" w:name="_Toc77075243"/>
      <w:r w:rsidRPr="008079AF">
        <w:rPr>
          <w:lang w:val="hr-HR"/>
        </w:rPr>
        <w:t xml:space="preserve">6.3. </w:t>
      </w:r>
      <w:bookmarkEnd w:id="136"/>
      <w:r w:rsidR="006A057B" w:rsidRPr="006A057B">
        <w:rPr>
          <w:lang w:val="hr-HR"/>
        </w:rPr>
        <w:t xml:space="preserve">Smjernice </w:t>
      </w:r>
      <w:r w:rsidR="006A057B">
        <w:rPr>
          <w:lang w:val="hr-HR"/>
        </w:rPr>
        <w:t xml:space="preserve">SB </w:t>
      </w:r>
      <w:r w:rsidR="006A057B" w:rsidRPr="006A057B">
        <w:rPr>
          <w:lang w:val="hr-HR"/>
        </w:rPr>
        <w:t>za okoliš, zdravlje i sigurnost (OZS)</w:t>
      </w:r>
      <w:bookmarkEnd w:id="137"/>
    </w:p>
    <w:p w14:paraId="60F9AB2F" w14:textId="22D56611" w:rsidR="008079AF" w:rsidRPr="008079AF" w:rsidRDefault="006A057B" w:rsidP="008079AF">
      <w:pPr>
        <w:spacing w:after="160"/>
        <w:jc w:val="both"/>
        <w:rPr>
          <w:szCs w:val="20"/>
          <w:lang w:val="hr-HR"/>
        </w:rPr>
      </w:pPr>
      <w:r w:rsidRPr="006A057B">
        <w:rPr>
          <w:szCs w:val="20"/>
          <w:lang w:val="hr-HR"/>
        </w:rPr>
        <w:t>Smjernice za okoliš, zdravlje i sigurnost (OZS) su tehnički referentni dokumenti s općim i specifičnim primjerima dobre međunarodne prakse kao što je opisano u IFC standardima učinka. Opće smjernice za OZS dizajnirane su tako da se koriste zajedno sa relevantnim Smjernicama za OZS za industrijske sektore koje pružaju upute korisnicima o pitanjima vezano za OZS u određenim industrijskim sektorima.</w:t>
      </w:r>
      <w:r w:rsidR="008079AF" w:rsidRPr="008079AF">
        <w:rPr>
          <w:szCs w:val="20"/>
          <w:lang w:val="hr-HR"/>
        </w:rPr>
        <w:t xml:space="preserve"> </w:t>
      </w:r>
    </w:p>
    <w:p w14:paraId="5BD7063B" w14:textId="77777777" w:rsidR="006A057B" w:rsidRPr="006A057B" w:rsidRDefault="006A057B" w:rsidP="006A057B">
      <w:pPr>
        <w:spacing w:after="160"/>
        <w:jc w:val="both"/>
        <w:rPr>
          <w:szCs w:val="20"/>
          <w:lang w:val="hr-HR"/>
        </w:rPr>
      </w:pPr>
      <w:r w:rsidRPr="006A057B">
        <w:rPr>
          <w:szCs w:val="20"/>
          <w:lang w:val="hr-HR"/>
        </w:rPr>
        <w:t>Smjernice za OZS sadrže nivoe učinka i mjere koje se općenito smatraju ostvarivima u novim objektima koristeći postojeću tehnologiju uz razumne troškove. Ove Smjernice sadrže informacije o različitim pitanjima zaštite okoliša, zdravlja i sigurnosti koje su potencijalno primjenjive za sve sektore industrije.</w:t>
      </w:r>
    </w:p>
    <w:p w14:paraId="6118BA10" w14:textId="6316DF7F" w:rsidR="008079AF" w:rsidRPr="008079AF" w:rsidRDefault="006A057B" w:rsidP="006A057B">
      <w:pPr>
        <w:spacing w:after="160"/>
        <w:jc w:val="both"/>
        <w:rPr>
          <w:szCs w:val="20"/>
          <w:lang w:val="hr-HR"/>
        </w:rPr>
      </w:pPr>
      <w:r w:rsidRPr="006A057B">
        <w:rPr>
          <w:szCs w:val="20"/>
          <w:lang w:val="hr-HR"/>
        </w:rPr>
        <w:t>Prema Općim smjernicama za OZS, učinkovito upravljanje okolišnim, zdravstvenim i sigurnosnim pitanjima (OZS) zahtijeva uključivanje razmatranja o OZS u poslovne procese na nivou organizacije i postrojenja u organiziranom, hijerarhijskom pristupu koji uključuje sljedeće korake</w:t>
      </w:r>
      <w:r w:rsidR="008079AF" w:rsidRPr="008079AF">
        <w:rPr>
          <w:szCs w:val="20"/>
          <w:lang w:val="hr-HR"/>
        </w:rPr>
        <w:t>:</w:t>
      </w:r>
    </w:p>
    <w:p w14:paraId="0CA6E8BC" w14:textId="6025AFB5" w:rsidR="008079AF" w:rsidRPr="008079AF" w:rsidRDefault="006A057B" w:rsidP="00534314">
      <w:pPr>
        <w:numPr>
          <w:ilvl w:val="0"/>
          <w:numId w:val="7"/>
        </w:numPr>
        <w:spacing w:before="120" w:after="120"/>
        <w:ind w:left="425" w:hanging="357"/>
        <w:jc w:val="both"/>
        <w:rPr>
          <w:lang w:val="hr-HR"/>
        </w:rPr>
      </w:pPr>
      <w:r w:rsidRPr="006A057B">
        <w:rPr>
          <w:lang w:val="hr-HR"/>
        </w:rPr>
        <w:lastRenderedPageBreak/>
        <w:t>Utvrđivanje opasnosti i rizika vezano za OZS što je ranije moguće u razvoju objekta ili projektnom ciklusu, uključujući uključivanje razmatranja o OZS u proces odabira lokacije projekta, proces projektiranja, proces planiranja inženjeringa za kapitalne zahtjeve, inženjerske radne naloge, autorizacije modifikacije objekata, ili promjena planova rasporeda i procesa</w:t>
      </w:r>
      <w:r w:rsidR="008079AF" w:rsidRPr="008079AF">
        <w:rPr>
          <w:lang w:val="hr-HR"/>
        </w:rPr>
        <w:t>.</w:t>
      </w:r>
    </w:p>
    <w:p w14:paraId="7A3B1D81" w14:textId="37C9393F" w:rsidR="008079AF" w:rsidRPr="008079AF" w:rsidRDefault="006A057B" w:rsidP="00534314">
      <w:pPr>
        <w:numPr>
          <w:ilvl w:val="0"/>
          <w:numId w:val="7"/>
        </w:numPr>
        <w:spacing w:before="120" w:after="120"/>
        <w:ind w:left="425" w:hanging="357"/>
        <w:jc w:val="both"/>
        <w:rPr>
          <w:lang w:val="hr-HR"/>
        </w:rPr>
      </w:pPr>
      <w:r w:rsidRPr="006A057B">
        <w:rPr>
          <w:lang w:val="hr-HR"/>
        </w:rPr>
        <w:t>Uključivanje stručnjaka za OZS koji imaju iskustvo, stručnost i osposobljenost za procjenu i upravljanje učincima i rizicima vezano za OZS, te provođenje specijaliziranih funkcija upravljanja okolišem, uključujući pripremu planova i procedura specifičnih za projekt ili aktivnosti koji uključuju tehničke preporuke relevantne za projekt navedene u ovom dokumentu</w:t>
      </w:r>
      <w:r w:rsidR="008079AF" w:rsidRPr="008079AF">
        <w:rPr>
          <w:lang w:val="hr-HR"/>
        </w:rPr>
        <w:t>.</w:t>
      </w:r>
    </w:p>
    <w:p w14:paraId="48E7DA52" w14:textId="3844C5FF" w:rsidR="008079AF" w:rsidRPr="008079AF" w:rsidRDefault="006A057B" w:rsidP="00534314">
      <w:pPr>
        <w:numPr>
          <w:ilvl w:val="0"/>
          <w:numId w:val="7"/>
        </w:numPr>
        <w:spacing w:before="120" w:after="120"/>
        <w:ind w:left="425" w:hanging="357"/>
        <w:jc w:val="both"/>
        <w:rPr>
          <w:lang w:val="hr-HR"/>
        </w:rPr>
      </w:pPr>
      <w:r w:rsidRPr="006A057B">
        <w:rPr>
          <w:lang w:val="hr-HR"/>
        </w:rPr>
        <w:t>Razumijevanje vjerojatnosti i veličine rizika vezanih za OZS, na temelju</w:t>
      </w:r>
      <w:r w:rsidR="008079AF" w:rsidRPr="008079AF">
        <w:rPr>
          <w:lang w:val="hr-HR"/>
        </w:rPr>
        <w:t>:</w:t>
      </w:r>
    </w:p>
    <w:p w14:paraId="282F5466" w14:textId="77777777" w:rsidR="0033443B" w:rsidRPr="000877C5" w:rsidRDefault="0033443B" w:rsidP="00534314">
      <w:pPr>
        <w:pStyle w:val="ListParagraph"/>
        <w:numPr>
          <w:ilvl w:val="1"/>
          <w:numId w:val="7"/>
        </w:numPr>
        <w:spacing w:before="120" w:after="120" w:line="240" w:lineRule="auto"/>
        <w:ind w:left="851"/>
        <w:contextualSpacing w:val="0"/>
        <w:jc w:val="both"/>
        <w:rPr>
          <w:rFonts w:cs="Arial"/>
          <w:shd w:val="clear" w:color="auto" w:fill="FFFFFF"/>
          <w:lang w:val="hr-HR"/>
        </w:rPr>
      </w:pPr>
      <w:r w:rsidRPr="000877C5">
        <w:rPr>
          <w:rFonts w:cs="Arial"/>
          <w:shd w:val="clear" w:color="auto" w:fill="FFFFFF"/>
          <w:lang w:val="hr-HR"/>
        </w:rPr>
        <w:t>Prirod</w:t>
      </w:r>
      <w:r>
        <w:rPr>
          <w:rFonts w:cs="Arial"/>
          <w:shd w:val="clear" w:color="auto" w:fill="FFFFFF"/>
          <w:lang w:val="hr-HR"/>
        </w:rPr>
        <w:t>e</w:t>
      </w:r>
      <w:r w:rsidRPr="000877C5">
        <w:rPr>
          <w:rFonts w:cs="Arial"/>
          <w:shd w:val="clear" w:color="auto" w:fill="FFFFFF"/>
          <w:lang w:val="hr-HR"/>
        </w:rPr>
        <w:t xml:space="preserve"> projektnih aktivnosti, kao npr. </w:t>
      </w:r>
      <w:r>
        <w:rPr>
          <w:rFonts w:cs="Arial"/>
          <w:shd w:val="clear" w:color="auto" w:fill="FFFFFF"/>
          <w:lang w:val="hr-HR"/>
        </w:rPr>
        <w:t>d</w:t>
      </w:r>
      <w:r w:rsidRPr="000877C5">
        <w:rPr>
          <w:rFonts w:cs="Arial"/>
          <w:shd w:val="clear" w:color="auto" w:fill="FFFFFF"/>
          <w:lang w:val="hr-HR"/>
        </w:rPr>
        <w:t>a li će projekt generirati značajne količine emisija ili otpadnih voda, ili uključivati opasne materijale ili procese;</w:t>
      </w:r>
    </w:p>
    <w:p w14:paraId="3AC582B4" w14:textId="77777777" w:rsidR="0033443B" w:rsidRDefault="0033443B" w:rsidP="00534314">
      <w:pPr>
        <w:pStyle w:val="ListParagraph"/>
        <w:numPr>
          <w:ilvl w:val="1"/>
          <w:numId w:val="7"/>
        </w:numPr>
        <w:spacing w:before="120" w:after="120" w:line="240" w:lineRule="auto"/>
        <w:ind w:left="851"/>
        <w:contextualSpacing w:val="0"/>
        <w:jc w:val="both"/>
        <w:rPr>
          <w:rFonts w:cs="Arial"/>
          <w:shd w:val="clear" w:color="auto" w:fill="FFFFFF"/>
          <w:lang w:val="hr-HR"/>
        </w:rPr>
      </w:pPr>
      <w:r w:rsidRPr="000877C5">
        <w:rPr>
          <w:rFonts w:cs="Arial"/>
          <w:shd w:val="clear" w:color="auto" w:fill="FFFFFF"/>
          <w:lang w:val="hr-HR"/>
        </w:rPr>
        <w:t>Potencijaln</w:t>
      </w:r>
      <w:r>
        <w:rPr>
          <w:rFonts w:cs="Arial"/>
          <w:shd w:val="clear" w:color="auto" w:fill="FFFFFF"/>
          <w:lang w:val="hr-HR"/>
        </w:rPr>
        <w:t>ih</w:t>
      </w:r>
      <w:r w:rsidRPr="000877C5">
        <w:rPr>
          <w:rFonts w:cs="Arial"/>
          <w:shd w:val="clear" w:color="auto" w:fill="FFFFFF"/>
          <w:lang w:val="hr-HR"/>
        </w:rPr>
        <w:t xml:space="preserve"> posljedic</w:t>
      </w:r>
      <w:r>
        <w:rPr>
          <w:rFonts w:cs="Arial"/>
          <w:shd w:val="clear" w:color="auto" w:fill="FFFFFF"/>
          <w:lang w:val="hr-HR"/>
        </w:rPr>
        <w:t>a</w:t>
      </w:r>
      <w:r w:rsidRPr="000877C5">
        <w:rPr>
          <w:rFonts w:cs="Arial"/>
          <w:shd w:val="clear" w:color="auto" w:fill="FFFFFF"/>
          <w:lang w:val="hr-HR"/>
        </w:rPr>
        <w:t xml:space="preserve"> za radnike, zajednice ili okoliš ako</w:t>
      </w:r>
      <w:r>
        <w:rPr>
          <w:rFonts w:cs="Arial"/>
          <w:shd w:val="clear" w:color="auto" w:fill="FFFFFF"/>
          <w:lang w:val="hr-HR"/>
        </w:rPr>
        <w:t xml:space="preserve"> se</w:t>
      </w:r>
      <w:r w:rsidRPr="000877C5">
        <w:rPr>
          <w:rFonts w:cs="Arial"/>
          <w:shd w:val="clear" w:color="auto" w:fill="FFFFFF"/>
          <w:lang w:val="hr-HR"/>
        </w:rPr>
        <w:t xml:space="preserve"> opasnosti</w:t>
      </w:r>
      <w:r>
        <w:rPr>
          <w:rFonts w:cs="Arial"/>
          <w:shd w:val="clear" w:color="auto" w:fill="FFFFFF"/>
          <w:lang w:val="hr-HR"/>
        </w:rPr>
        <w:t>ma</w:t>
      </w:r>
      <w:r w:rsidRPr="000877C5">
        <w:rPr>
          <w:rFonts w:cs="Arial"/>
          <w:shd w:val="clear" w:color="auto" w:fill="FFFFFF"/>
          <w:lang w:val="hr-HR"/>
        </w:rPr>
        <w:t xml:space="preserve"> </w:t>
      </w:r>
      <w:r>
        <w:rPr>
          <w:rFonts w:cs="Arial"/>
          <w:shd w:val="clear" w:color="auto" w:fill="FFFFFF"/>
          <w:lang w:val="hr-HR"/>
        </w:rPr>
        <w:t>ne upravlja na</w:t>
      </w:r>
      <w:r w:rsidRPr="000877C5">
        <w:rPr>
          <w:rFonts w:cs="Arial"/>
          <w:shd w:val="clear" w:color="auto" w:fill="FFFFFF"/>
          <w:lang w:val="hr-HR"/>
        </w:rPr>
        <w:t xml:space="preserve"> adekvat</w:t>
      </w:r>
      <w:r>
        <w:rPr>
          <w:rFonts w:cs="Arial"/>
          <w:shd w:val="clear" w:color="auto" w:fill="FFFFFF"/>
          <w:lang w:val="hr-HR"/>
        </w:rPr>
        <w:t>an</w:t>
      </w:r>
      <w:r w:rsidRPr="000877C5">
        <w:rPr>
          <w:rFonts w:cs="Arial"/>
          <w:shd w:val="clear" w:color="auto" w:fill="FFFFFF"/>
          <w:lang w:val="hr-HR"/>
        </w:rPr>
        <w:t xml:space="preserve"> </w:t>
      </w:r>
      <w:r>
        <w:rPr>
          <w:rFonts w:cs="Arial"/>
          <w:shd w:val="clear" w:color="auto" w:fill="FFFFFF"/>
          <w:lang w:val="hr-HR"/>
        </w:rPr>
        <w:t>način</w:t>
      </w:r>
      <w:r w:rsidRPr="000877C5">
        <w:rPr>
          <w:rFonts w:cs="Arial"/>
          <w:shd w:val="clear" w:color="auto" w:fill="FFFFFF"/>
          <w:lang w:val="hr-HR"/>
        </w:rPr>
        <w:t xml:space="preserve">, što može ovisiti o blizini projektnih aktivnosti ljudima ili resursima okoliša </w:t>
      </w:r>
      <w:r>
        <w:rPr>
          <w:rFonts w:cs="Arial"/>
          <w:shd w:val="clear" w:color="auto" w:fill="FFFFFF"/>
          <w:lang w:val="hr-HR"/>
        </w:rPr>
        <w:t>o</w:t>
      </w:r>
      <w:r w:rsidRPr="000877C5">
        <w:rPr>
          <w:rFonts w:cs="Arial"/>
          <w:shd w:val="clear" w:color="auto" w:fill="FFFFFF"/>
          <w:lang w:val="hr-HR"/>
        </w:rPr>
        <w:t xml:space="preserve"> kojima ovise.</w:t>
      </w:r>
    </w:p>
    <w:p w14:paraId="35FFB6C1" w14:textId="71327A45" w:rsidR="0033443B" w:rsidRPr="0033443B" w:rsidRDefault="0033443B" w:rsidP="00534314">
      <w:pPr>
        <w:numPr>
          <w:ilvl w:val="0"/>
          <w:numId w:val="7"/>
        </w:numPr>
        <w:spacing w:before="120" w:after="120"/>
        <w:ind w:left="425" w:hanging="357"/>
        <w:jc w:val="both"/>
        <w:rPr>
          <w:lang w:val="hr-HR"/>
        </w:rPr>
      </w:pPr>
      <w:bookmarkStart w:id="138" w:name="_Toc76982068"/>
      <w:proofErr w:type="spellStart"/>
      <w:r w:rsidRPr="0033443B">
        <w:rPr>
          <w:lang w:val="hr-HR"/>
        </w:rPr>
        <w:t>Prioritiziranje</w:t>
      </w:r>
      <w:proofErr w:type="spellEnd"/>
      <w:r w:rsidRPr="0033443B">
        <w:rPr>
          <w:lang w:val="hr-HR"/>
        </w:rPr>
        <w:t xml:space="preserve"> strategija upravljanja rizikom s ciljem postizanja ukupnog smanjenja rizika za zdravlje ljudi i okoliš, s naglaskom na sprječavanju nepovratnih i/ili značajnih utjecaja.</w:t>
      </w:r>
    </w:p>
    <w:p w14:paraId="2E12E334" w14:textId="77777777" w:rsidR="0033443B" w:rsidRPr="0033443B" w:rsidRDefault="0033443B" w:rsidP="00534314">
      <w:pPr>
        <w:numPr>
          <w:ilvl w:val="0"/>
          <w:numId w:val="7"/>
        </w:numPr>
        <w:spacing w:before="120" w:after="120"/>
        <w:ind w:left="425" w:hanging="357"/>
        <w:jc w:val="both"/>
        <w:rPr>
          <w:lang w:val="hr-HR"/>
        </w:rPr>
      </w:pPr>
      <w:r w:rsidRPr="0033443B">
        <w:rPr>
          <w:lang w:val="hr-HR"/>
        </w:rPr>
        <w:t>Favoriziranje strategija koje eliminiraju uzrok opasnosti na izvoru, na primjer, odabirom manje opasnih materijala ili procesa koji izbjegavaju potrebu za kontrolom utjecaja na OZS.</w:t>
      </w:r>
    </w:p>
    <w:p w14:paraId="25A31A9C" w14:textId="77777777" w:rsidR="0033443B" w:rsidRPr="0033443B" w:rsidRDefault="0033443B" w:rsidP="00534314">
      <w:pPr>
        <w:numPr>
          <w:ilvl w:val="0"/>
          <w:numId w:val="7"/>
        </w:numPr>
        <w:spacing w:before="120" w:after="120"/>
        <w:ind w:left="425" w:hanging="357"/>
        <w:jc w:val="both"/>
        <w:rPr>
          <w:lang w:val="hr-HR"/>
        </w:rPr>
      </w:pPr>
      <w:r w:rsidRPr="0033443B">
        <w:rPr>
          <w:lang w:val="hr-HR"/>
        </w:rPr>
        <w:t>Kada izbjegavanje utjecaja nije izvedivo, ugrađivanje inženjerskih i upravljačkih kontrola kako bi se smanjila ili minimizirala mogućnost i veličina neželjenih posljedica, na primjer, primjenom kontrole onečišćenja kako bi se smanjio nivo emitiranih onečišćenja radnicima ili okolišu.</w:t>
      </w:r>
    </w:p>
    <w:p w14:paraId="7D40888B" w14:textId="77777777" w:rsidR="0033443B" w:rsidRPr="0033443B" w:rsidRDefault="0033443B" w:rsidP="00534314">
      <w:pPr>
        <w:numPr>
          <w:ilvl w:val="0"/>
          <w:numId w:val="7"/>
        </w:numPr>
        <w:spacing w:before="120" w:after="120"/>
        <w:ind w:left="425" w:hanging="357"/>
        <w:jc w:val="both"/>
        <w:rPr>
          <w:lang w:val="hr-HR"/>
        </w:rPr>
      </w:pPr>
      <w:r w:rsidRPr="0033443B">
        <w:rPr>
          <w:lang w:val="hr-HR"/>
        </w:rPr>
        <w:t>Priprema radnika i obližnjih zajednica da odgovore na nesreće, uključujući pružanje tehničkih i financijskih sredstava za učinkovito i sigurno upravljanje takvim događajima, te vraćanje radnih i društvenih sredina u sigurno i zdravo stanje.</w:t>
      </w:r>
    </w:p>
    <w:p w14:paraId="2FC32D57" w14:textId="77777777" w:rsidR="0033443B" w:rsidRPr="0033443B" w:rsidRDefault="0033443B" w:rsidP="00534314">
      <w:pPr>
        <w:numPr>
          <w:ilvl w:val="0"/>
          <w:numId w:val="7"/>
        </w:numPr>
        <w:spacing w:before="120" w:after="120"/>
        <w:ind w:left="425" w:hanging="357"/>
        <w:jc w:val="both"/>
        <w:rPr>
          <w:lang w:val="hr-HR"/>
        </w:rPr>
      </w:pPr>
      <w:r w:rsidRPr="0033443B">
        <w:rPr>
          <w:lang w:val="hr-HR"/>
        </w:rPr>
        <w:t>Poboljšanje učinkovitosti OZS kroz kombinaciju kontinuiranog praćenja učinkovitosti postrojenja i učinkovite odgovornosti.</w:t>
      </w:r>
    </w:p>
    <w:p w14:paraId="29F1D66E" w14:textId="30832D3E" w:rsidR="008079AF" w:rsidRPr="008079AF" w:rsidRDefault="008079AF" w:rsidP="008079AF">
      <w:pPr>
        <w:pStyle w:val="Heading4"/>
        <w:rPr>
          <w:lang w:val="hr-HR"/>
        </w:rPr>
      </w:pPr>
      <w:bookmarkStart w:id="139" w:name="_Toc77075244"/>
      <w:r w:rsidRPr="008079AF">
        <w:rPr>
          <w:lang w:val="hr-HR"/>
        </w:rPr>
        <w:t xml:space="preserve">6.3.1. </w:t>
      </w:r>
      <w:bookmarkEnd w:id="138"/>
      <w:r w:rsidR="0033443B" w:rsidRPr="0033443B">
        <w:rPr>
          <w:lang w:val="hr-HR"/>
        </w:rPr>
        <w:t xml:space="preserve">Emisije </w:t>
      </w:r>
      <w:r w:rsidR="0033443B">
        <w:rPr>
          <w:lang w:val="hr-HR"/>
        </w:rPr>
        <w:t xml:space="preserve">u </w:t>
      </w:r>
      <w:r w:rsidR="0033443B" w:rsidRPr="0033443B">
        <w:rPr>
          <w:lang w:val="hr-HR"/>
        </w:rPr>
        <w:t>zrak i kvaliteta ambijentalnog zraka</w:t>
      </w:r>
      <w:bookmarkEnd w:id="139"/>
    </w:p>
    <w:p w14:paraId="3DBC0D48" w14:textId="24440842" w:rsidR="008079AF" w:rsidRDefault="0033443B" w:rsidP="008079AF">
      <w:pPr>
        <w:spacing w:after="160"/>
        <w:jc w:val="both"/>
        <w:rPr>
          <w:szCs w:val="20"/>
          <w:lang w:val="hr-HR"/>
        </w:rPr>
      </w:pPr>
      <w:r w:rsidRPr="0033443B">
        <w:rPr>
          <w:szCs w:val="20"/>
          <w:lang w:val="hr-HR"/>
        </w:rPr>
        <w:t>Ova se smjernica odnosi na postrojenja ili projekte koji stvaraju emisije u zrak u bilo kojoj fazi životnog ciklusa projekta. Dopunjuje smjernice specifične za industrijske emisije predstavljene u Smjernicama za okoliš, zdravlje i sigurnost industrijskog sektora (EHS)</w:t>
      </w:r>
      <w:r>
        <w:rPr>
          <w:szCs w:val="20"/>
          <w:lang w:val="hr-HR"/>
        </w:rPr>
        <w:t xml:space="preserve"> na način da</w:t>
      </w:r>
      <w:r w:rsidRPr="0033443B">
        <w:rPr>
          <w:szCs w:val="20"/>
          <w:lang w:val="hr-HR"/>
        </w:rPr>
        <w:t xml:space="preserve"> </w:t>
      </w:r>
      <w:r>
        <w:rPr>
          <w:szCs w:val="20"/>
          <w:lang w:val="hr-HR"/>
        </w:rPr>
        <w:t>daje</w:t>
      </w:r>
      <w:r w:rsidRPr="0033443B">
        <w:rPr>
          <w:szCs w:val="20"/>
          <w:lang w:val="hr-HR"/>
        </w:rPr>
        <w:t xml:space="preserve"> informacij</w:t>
      </w:r>
      <w:r>
        <w:rPr>
          <w:szCs w:val="20"/>
          <w:lang w:val="hr-HR"/>
        </w:rPr>
        <w:t>e</w:t>
      </w:r>
      <w:r w:rsidRPr="0033443B">
        <w:rPr>
          <w:szCs w:val="20"/>
          <w:lang w:val="hr-HR"/>
        </w:rPr>
        <w:t xml:space="preserve"> o uobičajenim tehnikama za upravljanje emisijama koje se mogu primijeniti na niz industrijskih sektora. Ova smjernica </w:t>
      </w:r>
      <w:r>
        <w:rPr>
          <w:szCs w:val="20"/>
          <w:lang w:val="hr-HR"/>
        </w:rPr>
        <w:t>daje</w:t>
      </w:r>
      <w:r w:rsidRPr="0033443B">
        <w:rPr>
          <w:szCs w:val="20"/>
          <w:lang w:val="hr-HR"/>
        </w:rPr>
        <w:t xml:space="preserve"> pristup upravljanju značajnim izvorima emisija, uključujući posebne smjernice za procjenu i praćenje utjecaja. Također pruž</w:t>
      </w:r>
      <w:r>
        <w:rPr>
          <w:szCs w:val="20"/>
          <w:lang w:val="hr-HR"/>
        </w:rPr>
        <w:t>a</w:t>
      </w:r>
      <w:r w:rsidRPr="0033443B">
        <w:rPr>
          <w:szCs w:val="20"/>
          <w:lang w:val="hr-HR"/>
        </w:rPr>
        <w:t xml:space="preserve"> dodatne informacije o pristupima upravljanju emisijama u projektima </w:t>
      </w:r>
      <w:r>
        <w:rPr>
          <w:szCs w:val="20"/>
          <w:lang w:val="hr-HR"/>
        </w:rPr>
        <w:t>koji se nalaze</w:t>
      </w:r>
      <w:r w:rsidRPr="0033443B">
        <w:rPr>
          <w:szCs w:val="20"/>
          <w:lang w:val="hr-HR"/>
        </w:rPr>
        <w:t xml:space="preserve"> u područjima s lošom k</w:t>
      </w:r>
      <w:r>
        <w:rPr>
          <w:szCs w:val="20"/>
          <w:lang w:val="hr-HR"/>
        </w:rPr>
        <w:t>valitetom</w:t>
      </w:r>
      <w:r w:rsidRPr="0033443B">
        <w:rPr>
          <w:szCs w:val="20"/>
          <w:lang w:val="hr-HR"/>
        </w:rPr>
        <w:t xml:space="preserve"> zraka, gdje će možda biti potrebno uspostaviti standarde emisija specifične za projekt. </w:t>
      </w:r>
      <w:r w:rsidR="008079AF" w:rsidRPr="008079AF">
        <w:rPr>
          <w:szCs w:val="20"/>
          <w:lang w:val="hr-HR"/>
        </w:rPr>
        <w:t xml:space="preserve">  </w:t>
      </w:r>
    </w:p>
    <w:p w14:paraId="6E27E408" w14:textId="77777777" w:rsidR="0033443B" w:rsidRPr="0033443B" w:rsidRDefault="0033443B" w:rsidP="0033443B">
      <w:pPr>
        <w:spacing w:after="160"/>
        <w:jc w:val="both"/>
        <w:rPr>
          <w:szCs w:val="20"/>
          <w:lang w:val="hr-HR"/>
        </w:rPr>
      </w:pPr>
      <w:r w:rsidRPr="0033443B">
        <w:rPr>
          <w:szCs w:val="20"/>
          <w:lang w:val="hr-HR"/>
        </w:rPr>
        <w:t>Gdje je moguće, postrojenja i projekti trebaju izbjegavati, minimizirati i kontrolirati štetne utjecaje na ljudsko zdravlje, sigurnost i okoliš od emisija u zrak. Tamo gdje to nije moguće, stvaranjem i ispuštanjem emisija bilo koje vrste treba upravljati kombinacijom:</w:t>
      </w:r>
    </w:p>
    <w:p w14:paraId="0B63F3C8" w14:textId="6AB6957F" w:rsidR="0033443B" w:rsidRPr="0033443B" w:rsidRDefault="0033443B" w:rsidP="00534314">
      <w:pPr>
        <w:numPr>
          <w:ilvl w:val="0"/>
          <w:numId w:val="7"/>
        </w:numPr>
        <w:ind w:left="425" w:hanging="357"/>
        <w:contextualSpacing/>
        <w:jc w:val="both"/>
        <w:rPr>
          <w:lang w:val="hr-HR"/>
        </w:rPr>
      </w:pPr>
      <w:r w:rsidRPr="0033443B">
        <w:rPr>
          <w:lang w:val="hr-HR"/>
        </w:rPr>
        <w:lastRenderedPageBreak/>
        <w:t>Učinkovito</w:t>
      </w:r>
      <w:r>
        <w:rPr>
          <w:lang w:val="hr-HR"/>
        </w:rPr>
        <w:t>g</w:t>
      </w:r>
      <w:r w:rsidRPr="0033443B">
        <w:rPr>
          <w:lang w:val="hr-HR"/>
        </w:rPr>
        <w:t xml:space="preserve"> korištenja energije;</w:t>
      </w:r>
    </w:p>
    <w:p w14:paraId="148BF04A" w14:textId="037CEF3B" w:rsidR="0033443B" w:rsidRPr="0033443B" w:rsidRDefault="0033443B" w:rsidP="00534314">
      <w:pPr>
        <w:numPr>
          <w:ilvl w:val="0"/>
          <w:numId w:val="7"/>
        </w:numPr>
        <w:ind w:left="425" w:hanging="357"/>
        <w:contextualSpacing/>
        <w:jc w:val="both"/>
        <w:rPr>
          <w:lang w:val="hr-HR"/>
        </w:rPr>
      </w:pPr>
      <w:r w:rsidRPr="0033443B">
        <w:rPr>
          <w:lang w:val="hr-HR"/>
        </w:rPr>
        <w:t>Izmjena procesa;</w:t>
      </w:r>
    </w:p>
    <w:p w14:paraId="578DF5F0" w14:textId="752978B8" w:rsidR="0033443B" w:rsidRPr="0033443B" w:rsidRDefault="0033443B" w:rsidP="00534314">
      <w:pPr>
        <w:numPr>
          <w:ilvl w:val="0"/>
          <w:numId w:val="7"/>
        </w:numPr>
        <w:ind w:left="425" w:hanging="357"/>
        <w:contextualSpacing/>
        <w:jc w:val="both"/>
        <w:rPr>
          <w:lang w:val="hr-HR"/>
        </w:rPr>
      </w:pPr>
      <w:r w:rsidRPr="0033443B">
        <w:rPr>
          <w:lang w:val="hr-HR"/>
        </w:rPr>
        <w:t>Odabir</w:t>
      </w:r>
      <w:r>
        <w:rPr>
          <w:lang w:val="hr-HR"/>
        </w:rPr>
        <w:t>a</w:t>
      </w:r>
      <w:r w:rsidRPr="0033443B">
        <w:rPr>
          <w:lang w:val="hr-HR"/>
        </w:rPr>
        <w:t xml:space="preserve"> goriva ili drugih materijala, čija obrada može rezultirati manjim emisijama onečišćujućih tvari;</w:t>
      </w:r>
    </w:p>
    <w:p w14:paraId="60FD99FA" w14:textId="79921B2D" w:rsidR="0033443B" w:rsidRPr="0033443B" w:rsidRDefault="0033443B" w:rsidP="00534314">
      <w:pPr>
        <w:numPr>
          <w:ilvl w:val="0"/>
          <w:numId w:val="7"/>
        </w:numPr>
        <w:ind w:left="425" w:hanging="357"/>
        <w:contextualSpacing/>
        <w:jc w:val="both"/>
        <w:rPr>
          <w:lang w:val="hr-HR"/>
        </w:rPr>
      </w:pPr>
      <w:r w:rsidRPr="0033443B">
        <w:rPr>
          <w:lang w:val="hr-HR"/>
        </w:rPr>
        <w:t>Primjena tehnika kontrole emisija.</w:t>
      </w:r>
    </w:p>
    <w:p w14:paraId="499A4420" w14:textId="220B5DE6" w:rsidR="008079AF" w:rsidRPr="0033443B" w:rsidRDefault="008079AF" w:rsidP="008079AF">
      <w:pPr>
        <w:pStyle w:val="Heading4"/>
        <w:rPr>
          <w:lang w:val="hr-HR"/>
        </w:rPr>
      </w:pPr>
      <w:bookmarkStart w:id="140" w:name="_Toc76982069"/>
      <w:bookmarkStart w:id="141" w:name="_Toc77075245"/>
      <w:r w:rsidRPr="0033443B">
        <w:rPr>
          <w:lang w:val="hr-HR"/>
        </w:rPr>
        <w:t xml:space="preserve">6.3.2. </w:t>
      </w:r>
      <w:bookmarkEnd w:id="140"/>
      <w:r w:rsidR="0033443B" w:rsidRPr="0033443B">
        <w:rPr>
          <w:lang w:val="hr-HR"/>
        </w:rPr>
        <w:t>Kvaliteta otpadnih voda i ambijentalnih voda</w:t>
      </w:r>
      <w:bookmarkEnd w:id="141"/>
    </w:p>
    <w:p w14:paraId="373458BF" w14:textId="3563C9FA" w:rsidR="0033443B" w:rsidRPr="0033443B" w:rsidRDefault="0033443B" w:rsidP="008079AF">
      <w:pPr>
        <w:spacing w:after="160"/>
        <w:jc w:val="both"/>
        <w:rPr>
          <w:szCs w:val="20"/>
          <w:lang w:val="hr-HR"/>
        </w:rPr>
      </w:pPr>
      <w:r w:rsidRPr="0033443B">
        <w:rPr>
          <w:szCs w:val="20"/>
          <w:lang w:val="hr-HR"/>
        </w:rPr>
        <w:t xml:space="preserve">Ova se smjernica odnosi na projekte koji </w:t>
      </w:r>
      <w:r>
        <w:rPr>
          <w:szCs w:val="20"/>
          <w:lang w:val="hr-HR"/>
        </w:rPr>
        <w:t>direktno ili indirektno</w:t>
      </w:r>
      <w:r w:rsidRPr="0033443B">
        <w:rPr>
          <w:szCs w:val="20"/>
          <w:lang w:val="hr-HR"/>
        </w:rPr>
        <w:t xml:space="preserve"> ispuštaju procesne otpadne vode, otpadne vode iz komunalnih djelatnosti ili oborinske vode u okoliš. Ove se smjernice također primjenjuju na industrijske ispuste u kanalizacij</w:t>
      </w:r>
      <w:r>
        <w:rPr>
          <w:szCs w:val="20"/>
          <w:lang w:val="hr-HR"/>
        </w:rPr>
        <w:t>u</w:t>
      </w:r>
      <w:r w:rsidRPr="0033443B">
        <w:rPr>
          <w:szCs w:val="20"/>
          <w:lang w:val="hr-HR"/>
        </w:rPr>
        <w:t xml:space="preserve"> koji se ispuštaju u okoliš bez ikakvog tretmana. Procesna otpadna voda može uključivati onečišćenu otpadnu vodu iz komunalnih </w:t>
      </w:r>
      <w:r>
        <w:rPr>
          <w:szCs w:val="20"/>
          <w:lang w:val="hr-HR"/>
        </w:rPr>
        <w:t>djelatnosti</w:t>
      </w:r>
      <w:r w:rsidRPr="0033443B">
        <w:rPr>
          <w:szCs w:val="20"/>
          <w:lang w:val="hr-HR"/>
        </w:rPr>
        <w:t>, oborinske vode i sanitarn</w:t>
      </w:r>
      <w:r>
        <w:rPr>
          <w:szCs w:val="20"/>
          <w:lang w:val="hr-HR"/>
        </w:rPr>
        <w:t>u</w:t>
      </w:r>
      <w:r w:rsidRPr="0033443B">
        <w:rPr>
          <w:szCs w:val="20"/>
          <w:lang w:val="hr-HR"/>
        </w:rPr>
        <w:t xml:space="preserve"> kanalizacij</w:t>
      </w:r>
      <w:r>
        <w:rPr>
          <w:szCs w:val="20"/>
          <w:lang w:val="hr-HR"/>
        </w:rPr>
        <w:t>u</w:t>
      </w:r>
      <w:r w:rsidRPr="0033443B">
        <w:rPr>
          <w:szCs w:val="20"/>
          <w:lang w:val="hr-HR"/>
        </w:rPr>
        <w:t xml:space="preserve">. </w:t>
      </w:r>
      <w:r>
        <w:rPr>
          <w:szCs w:val="20"/>
          <w:lang w:val="hr-HR"/>
        </w:rPr>
        <w:t>Daje</w:t>
      </w:r>
      <w:r w:rsidRPr="0033443B">
        <w:rPr>
          <w:szCs w:val="20"/>
          <w:lang w:val="hr-HR"/>
        </w:rPr>
        <w:t xml:space="preserve"> informacije o uobičajenim tehnikama za upravljanje otpadnim vodama, očuvanje vode i ponovnu upotrebu koje se mogu primijeniti na širok raspon industrijskih sektora. Ovu smjernicu treba nadopuniti industrijskim smjernicama za otpadne vode predstavljenim u Smjernicama za okoliš, zdravlje i sigurnost u industrijskom sektoru. Projekti </w:t>
      </w:r>
      <w:r>
        <w:rPr>
          <w:szCs w:val="20"/>
          <w:lang w:val="hr-HR"/>
        </w:rPr>
        <w:t>koji potencijalno generiraju</w:t>
      </w:r>
      <w:r w:rsidRPr="0033443B">
        <w:rPr>
          <w:szCs w:val="20"/>
          <w:lang w:val="hr-HR"/>
        </w:rPr>
        <w:t xml:space="preserve"> procesne otpadne vode, sanitarne (kućne) kanalizacije ili oborinske vode trebali bi sadržavati potrebne mjere predostrožnosti kako bi se izbjegli, umanjili i kontrolirali štetni utjecaji na ljudsko zdravlje, sigurnost ili okoliš.</w:t>
      </w:r>
    </w:p>
    <w:p w14:paraId="6AE8DE8B" w14:textId="7E3B1249" w:rsidR="0033443B" w:rsidRPr="0033443B" w:rsidRDefault="0033443B" w:rsidP="0033443B">
      <w:pPr>
        <w:spacing w:after="160"/>
        <w:jc w:val="both"/>
        <w:rPr>
          <w:szCs w:val="20"/>
          <w:lang w:val="hr-HR"/>
        </w:rPr>
      </w:pPr>
      <w:r w:rsidRPr="0033443B">
        <w:rPr>
          <w:szCs w:val="20"/>
          <w:lang w:val="hr-HR"/>
        </w:rPr>
        <w:t>U kontekstu svog cjelokupnog s</w:t>
      </w:r>
      <w:r w:rsidR="00F02F5E">
        <w:rPr>
          <w:szCs w:val="20"/>
          <w:lang w:val="hr-HR"/>
        </w:rPr>
        <w:t>istema</w:t>
      </w:r>
      <w:r w:rsidRPr="0033443B">
        <w:rPr>
          <w:szCs w:val="20"/>
          <w:lang w:val="hr-HR"/>
        </w:rPr>
        <w:t xml:space="preserve"> upravljanja </w:t>
      </w:r>
      <w:r w:rsidR="00F02F5E">
        <w:rPr>
          <w:szCs w:val="20"/>
          <w:lang w:val="hr-HR"/>
        </w:rPr>
        <w:t>OZS</w:t>
      </w:r>
      <w:r w:rsidRPr="0033443B">
        <w:rPr>
          <w:szCs w:val="20"/>
          <w:lang w:val="hr-HR"/>
        </w:rPr>
        <w:t xml:space="preserve">, </w:t>
      </w:r>
      <w:r w:rsidR="00F02F5E">
        <w:rPr>
          <w:szCs w:val="20"/>
          <w:lang w:val="hr-HR"/>
        </w:rPr>
        <w:t xml:space="preserve">za </w:t>
      </w:r>
      <w:r w:rsidRPr="0033443B">
        <w:rPr>
          <w:szCs w:val="20"/>
          <w:lang w:val="hr-HR"/>
        </w:rPr>
        <w:t xml:space="preserve">postrojenja </w:t>
      </w:r>
      <w:r w:rsidR="00F02F5E">
        <w:rPr>
          <w:szCs w:val="20"/>
          <w:lang w:val="hr-HR"/>
        </w:rPr>
        <w:t>je potrebno</w:t>
      </w:r>
      <w:r w:rsidRPr="0033443B">
        <w:rPr>
          <w:szCs w:val="20"/>
          <w:lang w:val="hr-HR"/>
        </w:rPr>
        <w:t>:</w:t>
      </w:r>
    </w:p>
    <w:p w14:paraId="02AE5D1B" w14:textId="32F7BB3A" w:rsidR="0033443B" w:rsidRPr="00F02F5E" w:rsidRDefault="0033443B" w:rsidP="00534314">
      <w:pPr>
        <w:numPr>
          <w:ilvl w:val="0"/>
          <w:numId w:val="7"/>
        </w:numPr>
        <w:ind w:left="425" w:hanging="357"/>
        <w:contextualSpacing/>
        <w:jc w:val="both"/>
        <w:rPr>
          <w:lang w:val="hr-HR"/>
        </w:rPr>
      </w:pPr>
      <w:r w:rsidRPr="00F02F5E">
        <w:rPr>
          <w:lang w:val="hr-HR"/>
        </w:rPr>
        <w:t xml:space="preserve">Razumjeti kvalitetu, količinu, učestalost i izvore tekućih otpadnih voda u </w:t>
      </w:r>
      <w:r w:rsidR="00F02F5E">
        <w:rPr>
          <w:lang w:val="hr-HR"/>
        </w:rPr>
        <w:t>njihovim</w:t>
      </w:r>
      <w:r w:rsidRPr="00F02F5E">
        <w:rPr>
          <w:lang w:val="hr-HR"/>
        </w:rPr>
        <w:t xml:space="preserve"> instalacijama. To uključuje znanje o mjestima, putovima i integritetu unut</w:t>
      </w:r>
      <w:r w:rsidR="00F02F5E">
        <w:rPr>
          <w:lang w:val="hr-HR"/>
        </w:rPr>
        <w:t>rašnjih</w:t>
      </w:r>
      <w:r w:rsidRPr="00F02F5E">
        <w:rPr>
          <w:lang w:val="hr-HR"/>
        </w:rPr>
        <w:t xml:space="preserve"> </w:t>
      </w:r>
      <w:r w:rsidR="00F02F5E">
        <w:rPr>
          <w:lang w:val="hr-HR"/>
        </w:rPr>
        <w:t>sistema odvodnje</w:t>
      </w:r>
      <w:r w:rsidRPr="00F02F5E">
        <w:rPr>
          <w:lang w:val="hr-HR"/>
        </w:rPr>
        <w:t xml:space="preserve"> i t</w:t>
      </w:r>
      <w:r w:rsidR="00F02F5E">
        <w:rPr>
          <w:lang w:val="hr-HR"/>
        </w:rPr>
        <w:t>a</w:t>
      </w:r>
      <w:r w:rsidRPr="00F02F5E">
        <w:rPr>
          <w:lang w:val="hr-HR"/>
        </w:rPr>
        <w:t>čaka ispuštanja.</w:t>
      </w:r>
    </w:p>
    <w:p w14:paraId="763689C8" w14:textId="115AB04F" w:rsidR="0033443B" w:rsidRPr="00F02F5E" w:rsidRDefault="0033443B" w:rsidP="00534314">
      <w:pPr>
        <w:numPr>
          <w:ilvl w:val="0"/>
          <w:numId w:val="7"/>
        </w:numPr>
        <w:ind w:left="425" w:hanging="357"/>
        <w:contextualSpacing/>
        <w:jc w:val="both"/>
        <w:rPr>
          <w:lang w:val="hr-HR"/>
        </w:rPr>
      </w:pPr>
      <w:r w:rsidRPr="00F02F5E">
        <w:rPr>
          <w:lang w:val="hr-HR"/>
        </w:rPr>
        <w:t>Planirati i provesti razdvajanje tekućih otpadnih voda uglavnom po industrijskim, komunalnim, sanitarnim i oborinskim kategorijama, kako bi se ograničila količina vode koja zahtijeva specijalizirani tretman. Karakteristike pojedinih tokova mogu se također koristiti za odvajanje izvora.</w:t>
      </w:r>
    </w:p>
    <w:p w14:paraId="2550A79C" w14:textId="61948BFB" w:rsidR="0033443B" w:rsidRPr="00F02F5E" w:rsidRDefault="0033443B" w:rsidP="00534314">
      <w:pPr>
        <w:numPr>
          <w:ilvl w:val="0"/>
          <w:numId w:val="7"/>
        </w:numPr>
        <w:ind w:left="425" w:hanging="357"/>
        <w:contextualSpacing/>
        <w:jc w:val="both"/>
        <w:rPr>
          <w:lang w:val="hr-HR"/>
        </w:rPr>
      </w:pPr>
      <w:r w:rsidRPr="00F02F5E">
        <w:rPr>
          <w:lang w:val="hr-HR"/>
        </w:rPr>
        <w:t>Utvrditi mogućnosti za sprečavanje ili smanjenje onečišćenja otpadnih voda kroz mjere kao što su recikliranje / ponovna upotreba u postrojenju, zamjena ulazn</w:t>
      </w:r>
      <w:r w:rsidR="00F02F5E">
        <w:rPr>
          <w:lang w:val="hr-HR"/>
        </w:rPr>
        <w:t xml:space="preserve">ih tvari </w:t>
      </w:r>
      <w:r w:rsidRPr="00F02F5E">
        <w:rPr>
          <w:lang w:val="hr-HR"/>
        </w:rPr>
        <w:t xml:space="preserve">ili modifikacija procesa (npr. </w:t>
      </w:r>
      <w:r w:rsidR="00F02F5E">
        <w:rPr>
          <w:lang w:val="hr-HR"/>
        </w:rPr>
        <w:t>p</w:t>
      </w:r>
      <w:r w:rsidRPr="00F02F5E">
        <w:rPr>
          <w:lang w:val="hr-HR"/>
        </w:rPr>
        <w:t xml:space="preserve">romjena tehnologije ili </w:t>
      </w:r>
      <w:proofErr w:type="spellStart"/>
      <w:r w:rsidRPr="00F02F5E">
        <w:rPr>
          <w:lang w:val="hr-HR"/>
        </w:rPr>
        <w:t>u</w:t>
      </w:r>
      <w:r w:rsidR="00F02F5E">
        <w:rPr>
          <w:lang w:val="hr-HR"/>
        </w:rPr>
        <w:t>slova</w:t>
      </w:r>
      <w:proofErr w:type="spellEnd"/>
      <w:r w:rsidRPr="00F02F5E">
        <w:rPr>
          <w:lang w:val="hr-HR"/>
        </w:rPr>
        <w:t xml:space="preserve"> / načina rada).</w:t>
      </w:r>
    </w:p>
    <w:p w14:paraId="01CBC8EA" w14:textId="03293F65" w:rsidR="0033443B" w:rsidRPr="00F02F5E" w:rsidRDefault="0033443B" w:rsidP="00534314">
      <w:pPr>
        <w:numPr>
          <w:ilvl w:val="0"/>
          <w:numId w:val="7"/>
        </w:numPr>
        <w:ind w:left="425" w:hanging="357"/>
        <w:contextualSpacing/>
        <w:jc w:val="both"/>
        <w:rPr>
          <w:lang w:val="hr-HR"/>
        </w:rPr>
      </w:pPr>
      <w:r w:rsidRPr="00F02F5E">
        <w:rPr>
          <w:lang w:val="hr-HR"/>
        </w:rPr>
        <w:t>Procijeniti usklađenost ispuštanja otpadnih voda s primjenjivim: (i) standardom ispuštanja (ako se otpadna voda ispušta u površinsku vodu ili kanalizaciju) i (ii) standardom k</w:t>
      </w:r>
      <w:r w:rsidR="00F02F5E">
        <w:rPr>
          <w:lang w:val="hr-HR"/>
        </w:rPr>
        <w:t>valitete</w:t>
      </w:r>
      <w:r w:rsidRPr="00F02F5E">
        <w:rPr>
          <w:lang w:val="hr-HR"/>
        </w:rPr>
        <w:t xml:space="preserve"> vode za određenu ponovnu upotrebu (npr. </w:t>
      </w:r>
      <w:r w:rsidR="00F02F5E">
        <w:rPr>
          <w:lang w:val="hr-HR"/>
        </w:rPr>
        <w:t>a</w:t>
      </w:r>
      <w:r w:rsidRPr="00F02F5E">
        <w:rPr>
          <w:lang w:val="hr-HR"/>
        </w:rPr>
        <w:t>ko se otpadna voda ponovno koristi za navodnjavanje).</w:t>
      </w:r>
    </w:p>
    <w:p w14:paraId="5C3DB73A" w14:textId="4E3D5716" w:rsidR="008079AF" w:rsidRPr="0033443B" w:rsidRDefault="008079AF" w:rsidP="008079AF">
      <w:pPr>
        <w:pStyle w:val="Heading4"/>
        <w:rPr>
          <w:lang w:val="hr-HR"/>
        </w:rPr>
      </w:pPr>
      <w:bookmarkStart w:id="142" w:name="_Toc76982070"/>
      <w:bookmarkStart w:id="143" w:name="_Toc77075246"/>
      <w:r w:rsidRPr="0033443B">
        <w:rPr>
          <w:lang w:val="hr-HR"/>
        </w:rPr>
        <w:t xml:space="preserve">6.3.3. </w:t>
      </w:r>
      <w:bookmarkEnd w:id="142"/>
      <w:r w:rsidR="00F02F5E">
        <w:rPr>
          <w:lang w:val="hr-HR"/>
        </w:rPr>
        <w:t>Zaštita voda</w:t>
      </w:r>
      <w:bookmarkEnd w:id="143"/>
    </w:p>
    <w:p w14:paraId="74B611C2" w14:textId="15F1B9EA" w:rsidR="00F02F5E" w:rsidRPr="00F02F5E" w:rsidRDefault="00F02F5E" w:rsidP="00F02F5E">
      <w:pPr>
        <w:spacing w:after="160"/>
        <w:jc w:val="both"/>
        <w:rPr>
          <w:szCs w:val="20"/>
          <w:lang w:val="hr-HR"/>
        </w:rPr>
      </w:pPr>
      <w:r w:rsidRPr="00F02F5E">
        <w:rPr>
          <w:szCs w:val="20"/>
          <w:lang w:val="hr-HR"/>
        </w:rPr>
        <w:t xml:space="preserve">Programe </w:t>
      </w:r>
      <w:r>
        <w:rPr>
          <w:szCs w:val="20"/>
          <w:lang w:val="hr-HR"/>
        </w:rPr>
        <w:t xml:space="preserve">zaštite </w:t>
      </w:r>
      <w:r w:rsidRPr="00F02F5E">
        <w:rPr>
          <w:szCs w:val="20"/>
          <w:lang w:val="hr-HR"/>
        </w:rPr>
        <w:t>vod</w:t>
      </w:r>
      <w:r>
        <w:rPr>
          <w:szCs w:val="20"/>
          <w:lang w:val="hr-HR"/>
        </w:rPr>
        <w:t>a</w:t>
      </w:r>
      <w:r w:rsidRPr="00F02F5E">
        <w:rPr>
          <w:szCs w:val="20"/>
          <w:lang w:val="hr-HR"/>
        </w:rPr>
        <w:t xml:space="preserve"> treba provoditi razmjerno veličini i troškovima korištenja vode. Ovi bi programi trebali promicati kontinuirano smanjenje potrošnje vode i postići uštede u troškovima </w:t>
      </w:r>
      <w:proofErr w:type="spellStart"/>
      <w:r>
        <w:rPr>
          <w:szCs w:val="20"/>
          <w:lang w:val="hr-HR"/>
        </w:rPr>
        <w:t>zahvatanja</w:t>
      </w:r>
      <w:proofErr w:type="spellEnd"/>
      <w:r w:rsidRPr="00F02F5E">
        <w:rPr>
          <w:szCs w:val="20"/>
          <w:lang w:val="hr-HR"/>
        </w:rPr>
        <w:t xml:space="preserve">, obrade i </w:t>
      </w:r>
      <w:r>
        <w:rPr>
          <w:szCs w:val="20"/>
          <w:lang w:val="hr-HR"/>
        </w:rPr>
        <w:t>ispuštanja voda</w:t>
      </w:r>
      <w:r w:rsidRPr="00F02F5E">
        <w:rPr>
          <w:szCs w:val="20"/>
          <w:lang w:val="hr-HR"/>
        </w:rPr>
        <w:t xml:space="preserve">. Mjere </w:t>
      </w:r>
      <w:r>
        <w:rPr>
          <w:szCs w:val="20"/>
          <w:lang w:val="hr-HR"/>
        </w:rPr>
        <w:t>zaštite voda</w:t>
      </w:r>
      <w:r w:rsidRPr="00F02F5E">
        <w:rPr>
          <w:szCs w:val="20"/>
          <w:lang w:val="hr-HR"/>
        </w:rPr>
        <w:t xml:space="preserve"> mogu uključivati tehnike praćenja i upravljanja vodama; recikliranje, ponovna upotreba i druge tehnike obrade i hlađenja/zagrijavanja vode; i tehnike očuvanja sanitarne vode.</w:t>
      </w:r>
    </w:p>
    <w:p w14:paraId="077ED990" w14:textId="07D42EE6" w:rsidR="00F02F5E" w:rsidRDefault="00F02F5E" w:rsidP="00F02F5E">
      <w:pPr>
        <w:spacing w:after="160"/>
        <w:jc w:val="both"/>
        <w:rPr>
          <w:szCs w:val="20"/>
          <w:lang w:val="hr-HR"/>
        </w:rPr>
      </w:pPr>
      <w:r w:rsidRPr="00F02F5E">
        <w:rPr>
          <w:szCs w:val="20"/>
          <w:lang w:val="hr-HR"/>
        </w:rPr>
        <w:t>Bitni elementi programa upravljanja vodama uključuju:</w:t>
      </w:r>
    </w:p>
    <w:p w14:paraId="249EED9F" w14:textId="6D572468" w:rsidR="00F02F5E" w:rsidRPr="00F02F5E" w:rsidRDefault="00F02F5E" w:rsidP="00534314">
      <w:pPr>
        <w:numPr>
          <w:ilvl w:val="0"/>
          <w:numId w:val="7"/>
        </w:numPr>
        <w:ind w:left="425" w:hanging="357"/>
        <w:contextualSpacing/>
        <w:jc w:val="both"/>
        <w:rPr>
          <w:lang w:val="hr-HR"/>
        </w:rPr>
      </w:pPr>
      <w:r w:rsidRPr="00F02F5E">
        <w:rPr>
          <w:lang w:val="hr-HR"/>
        </w:rPr>
        <w:t>Identifikacija, redov</w:t>
      </w:r>
      <w:r>
        <w:rPr>
          <w:lang w:val="hr-HR"/>
        </w:rPr>
        <w:t>no</w:t>
      </w:r>
      <w:r w:rsidRPr="00F02F5E">
        <w:rPr>
          <w:lang w:val="hr-HR"/>
        </w:rPr>
        <w:t xml:space="preserve"> mjerenje i bilježenje glavnih protoka unutar objekta;</w:t>
      </w:r>
    </w:p>
    <w:p w14:paraId="000EBF56" w14:textId="5F7E2FCC" w:rsidR="00F02F5E" w:rsidRPr="00F02F5E" w:rsidRDefault="00F02F5E" w:rsidP="00534314">
      <w:pPr>
        <w:numPr>
          <w:ilvl w:val="0"/>
          <w:numId w:val="7"/>
        </w:numPr>
        <w:ind w:left="425" w:hanging="357"/>
        <w:contextualSpacing/>
        <w:jc w:val="both"/>
        <w:rPr>
          <w:lang w:val="hr-HR"/>
        </w:rPr>
      </w:pPr>
      <w:r w:rsidRPr="00F02F5E">
        <w:rPr>
          <w:lang w:val="hr-HR"/>
        </w:rPr>
        <w:t>Definicija i redov</w:t>
      </w:r>
      <w:r>
        <w:rPr>
          <w:lang w:val="hr-HR"/>
        </w:rPr>
        <w:t>ni</w:t>
      </w:r>
      <w:r w:rsidRPr="00F02F5E">
        <w:rPr>
          <w:lang w:val="hr-HR"/>
        </w:rPr>
        <w:t xml:space="preserve"> pregled ciljeva </w:t>
      </w:r>
      <w:r>
        <w:rPr>
          <w:lang w:val="hr-HR"/>
        </w:rPr>
        <w:t>učinka</w:t>
      </w:r>
      <w:r w:rsidRPr="00F02F5E">
        <w:rPr>
          <w:lang w:val="hr-HR"/>
        </w:rPr>
        <w:t xml:space="preserve">, koji su prilagođeni </w:t>
      </w:r>
      <w:r>
        <w:rPr>
          <w:lang w:val="hr-HR"/>
        </w:rPr>
        <w:t>na način da uzimaju o obzir promjene glavnih faktora</w:t>
      </w:r>
      <w:r w:rsidRPr="00F02F5E">
        <w:rPr>
          <w:lang w:val="hr-HR"/>
        </w:rPr>
        <w:t xml:space="preserve"> koji utječu na korištenje vode;</w:t>
      </w:r>
    </w:p>
    <w:p w14:paraId="5A80C4C3" w14:textId="536AF12C" w:rsidR="00F02F5E" w:rsidRDefault="00F02F5E" w:rsidP="00534314">
      <w:pPr>
        <w:numPr>
          <w:ilvl w:val="0"/>
          <w:numId w:val="7"/>
        </w:numPr>
        <w:ind w:left="425" w:hanging="357"/>
        <w:jc w:val="both"/>
        <w:rPr>
          <w:lang w:val="hr-HR"/>
        </w:rPr>
      </w:pPr>
      <w:r w:rsidRPr="00F02F5E">
        <w:rPr>
          <w:lang w:val="hr-HR"/>
        </w:rPr>
        <w:lastRenderedPageBreak/>
        <w:t>Redov</w:t>
      </w:r>
      <w:r>
        <w:rPr>
          <w:lang w:val="hr-HR"/>
        </w:rPr>
        <w:t>no</w:t>
      </w:r>
      <w:r w:rsidRPr="00F02F5E">
        <w:rPr>
          <w:lang w:val="hr-HR"/>
        </w:rPr>
        <w:t xml:space="preserve"> </w:t>
      </w:r>
      <w:proofErr w:type="spellStart"/>
      <w:r>
        <w:rPr>
          <w:lang w:val="hr-HR"/>
        </w:rPr>
        <w:t>poređenje</w:t>
      </w:r>
      <w:proofErr w:type="spellEnd"/>
      <w:r w:rsidRPr="00F02F5E">
        <w:rPr>
          <w:lang w:val="hr-HR"/>
        </w:rPr>
        <w:t xml:space="preserve"> protoka vode s ciljevima</w:t>
      </w:r>
      <w:r>
        <w:rPr>
          <w:lang w:val="hr-HR"/>
        </w:rPr>
        <w:t xml:space="preserve"> učinka</w:t>
      </w:r>
      <w:r w:rsidRPr="00F02F5E">
        <w:rPr>
          <w:lang w:val="hr-HR"/>
        </w:rPr>
        <w:t xml:space="preserve"> kako bi se utvrdilo gdje treba poduzeti mjere za smanjenje upotrebe vode.</w:t>
      </w:r>
    </w:p>
    <w:p w14:paraId="1DCC1F88" w14:textId="2EB05494" w:rsidR="00F02F5E" w:rsidRDefault="00F02F5E" w:rsidP="008079AF">
      <w:pPr>
        <w:spacing w:after="160"/>
        <w:jc w:val="both"/>
        <w:rPr>
          <w:szCs w:val="20"/>
          <w:lang w:val="hr-HR"/>
        </w:rPr>
      </w:pPr>
      <w:r w:rsidRPr="00F02F5E">
        <w:rPr>
          <w:szCs w:val="20"/>
          <w:lang w:val="hr-HR"/>
        </w:rPr>
        <w:t xml:space="preserve">Mjerenje vode treba </w:t>
      </w:r>
      <w:r>
        <w:rPr>
          <w:szCs w:val="20"/>
          <w:lang w:val="hr-HR"/>
        </w:rPr>
        <w:t>identificirati</w:t>
      </w:r>
      <w:r w:rsidRPr="00F02F5E">
        <w:rPr>
          <w:szCs w:val="20"/>
          <w:lang w:val="hr-HR"/>
        </w:rPr>
        <w:t xml:space="preserve"> područja s najvećom upotrebom vode. Na temelju pregleda podataka o mjerenju, mogla bi se identificirati </w:t>
      </w:r>
      <w:proofErr w:type="spellStart"/>
      <w:r>
        <w:rPr>
          <w:szCs w:val="20"/>
          <w:lang w:val="hr-HR"/>
        </w:rPr>
        <w:t>neprihodovana</w:t>
      </w:r>
      <w:proofErr w:type="spellEnd"/>
      <w:r>
        <w:rPr>
          <w:szCs w:val="20"/>
          <w:lang w:val="hr-HR"/>
        </w:rPr>
        <w:t xml:space="preserve"> voda</w:t>
      </w:r>
      <w:r w:rsidRPr="00F02F5E">
        <w:rPr>
          <w:szCs w:val="20"/>
          <w:lang w:val="hr-HR"/>
        </w:rPr>
        <w:t xml:space="preserve"> koja ukazuje na velika curenja u industrijskim objektima.</w:t>
      </w:r>
    </w:p>
    <w:p w14:paraId="375FD430" w14:textId="1CD1D34D" w:rsidR="008079AF" w:rsidRPr="00F02F5E" w:rsidRDefault="008079AF" w:rsidP="008079AF">
      <w:pPr>
        <w:pStyle w:val="Heading4"/>
        <w:rPr>
          <w:lang w:val="hr-HR"/>
        </w:rPr>
      </w:pPr>
      <w:bookmarkStart w:id="144" w:name="_Toc76982071"/>
      <w:bookmarkStart w:id="145" w:name="_Toc77075247"/>
      <w:r w:rsidRPr="00F02F5E">
        <w:rPr>
          <w:lang w:val="hr-HR"/>
        </w:rPr>
        <w:t xml:space="preserve">6.3.4. </w:t>
      </w:r>
      <w:bookmarkEnd w:id="144"/>
      <w:r w:rsidR="00F02F5E">
        <w:rPr>
          <w:lang w:val="hr-HR"/>
        </w:rPr>
        <w:t>Upravljanje opasnim materijalima</w:t>
      </w:r>
      <w:bookmarkEnd w:id="145"/>
    </w:p>
    <w:p w14:paraId="0E779725" w14:textId="19A1A7E8" w:rsidR="004854E1" w:rsidRPr="004854E1" w:rsidRDefault="004854E1" w:rsidP="004854E1">
      <w:pPr>
        <w:spacing w:after="160"/>
        <w:jc w:val="both"/>
        <w:rPr>
          <w:szCs w:val="20"/>
          <w:lang w:val="hr-HR"/>
        </w:rPr>
      </w:pPr>
      <w:r w:rsidRPr="004854E1">
        <w:rPr>
          <w:szCs w:val="20"/>
          <w:lang w:val="hr-HR"/>
        </w:rPr>
        <w:t>Ova se smjernica odnosi na projekte koji koriste, čuvaju ili rukuju bilo kojom količinom opasnih materijala (</w:t>
      </w:r>
      <w:proofErr w:type="spellStart"/>
      <w:r w:rsidRPr="004854E1">
        <w:rPr>
          <w:szCs w:val="20"/>
          <w:lang w:val="hr-HR"/>
        </w:rPr>
        <w:t>Hazmat</w:t>
      </w:r>
      <w:r>
        <w:rPr>
          <w:szCs w:val="20"/>
          <w:lang w:val="hr-HR"/>
        </w:rPr>
        <w:t>i</w:t>
      </w:r>
      <w:proofErr w:type="spellEnd"/>
      <w:r w:rsidRPr="004854E1">
        <w:rPr>
          <w:szCs w:val="20"/>
          <w:lang w:val="hr-HR"/>
        </w:rPr>
        <w:t xml:space="preserve">), definiranim kao materijali koji predstavljaju opasnost za ljudsko zdravlje, imovinu ili okoliš zbog svojih fizičkih ili </w:t>
      </w:r>
      <w:r>
        <w:rPr>
          <w:szCs w:val="20"/>
          <w:lang w:val="hr-HR"/>
        </w:rPr>
        <w:t>h</w:t>
      </w:r>
      <w:r w:rsidRPr="004854E1">
        <w:rPr>
          <w:szCs w:val="20"/>
          <w:lang w:val="hr-HR"/>
        </w:rPr>
        <w:t xml:space="preserve">emijskih karakteristika. </w:t>
      </w:r>
      <w:proofErr w:type="spellStart"/>
      <w:r w:rsidRPr="004854E1">
        <w:rPr>
          <w:szCs w:val="20"/>
          <w:lang w:val="hr-HR"/>
        </w:rPr>
        <w:t>Hazmati</w:t>
      </w:r>
      <w:proofErr w:type="spellEnd"/>
      <w:r w:rsidRPr="004854E1">
        <w:rPr>
          <w:szCs w:val="20"/>
          <w:lang w:val="hr-HR"/>
        </w:rPr>
        <w:t xml:space="preserve"> se prema opasnosti mogu klasificirati kao eksplozivi; komprimirani plinovi, uključujući otrovne ili zapaljive plinove; zapaljive tekućine; zapaljive krutine; oksidirajuće tvari; otrovni materijali; radioaktivni materijal; i nagrizajuće tvari.</w:t>
      </w:r>
    </w:p>
    <w:p w14:paraId="1CEE2755" w14:textId="77777777" w:rsidR="004854E1" w:rsidRPr="004854E1" w:rsidRDefault="004854E1" w:rsidP="004854E1">
      <w:pPr>
        <w:spacing w:after="160"/>
        <w:jc w:val="both"/>
        <w:rPr>
          <w:szCs w:val="20"/>
          <w:lang w:val="hr-HR"/>
        </w:rPr>
      </w:pPr>
      <w:r w:rsidRPr="004854E1">
        <w:rPr>
          <w:szCs w:val="20"/>
          <w:lang w:val="hr-HR"/>
        </w:rPr>
        <w:t>Kada opasni materijal više nije upotrebljiv u izvornu svrhu i namijenjen je odlaganju, ali i dalje ima opasna svojstva, smatra se opasnim otpadom.</w:t>
      </w:r>
    </w:p>
    <w:p w14:paraId="60FA5A4F" w14:textId="3628E40D" w:rsidR="004854E1" w:rsidRDefault="004854E1" w:rsidP="004854E1">
      <w:pPr>
        <w:spacing w:after="160"/>
        <w:jc w:val="both"/>
        <w:rPr>
          <w:szCs w:val="20"/>
          <w:lang w:val="hr-HR"/>
        </w:rPr>
      </w:pPr>
      <w:r w:rsidRPr="004854E1">
        <w:rPr>
          <w:szCs w:val="20"/>
          <w:lang w:val="hr-HR"/>
        </w:rPr>
        <w:t xml:space="preserve">Opći cilj </w:t>
      </w:r>
      <w:r>
        <w:rPr>
          <w:szCs w:val="20"/>
          <w:lang w:val="hr-HR"/>
        </w:rPr>
        <w:t>upravljanja</w:t>
      </w:r>
      <w:r w:rsidRPr="004854E1">
        <w:rPr>
          <w:szCs w:val="20"/>
          <w:lang w:val="hr-HR"/>
        </w:rPr>
        <w:t xml:space="preserve"> opasnim materijalima je izbjegavanje ili, kad izbjegavanje nije izvedivo, minimiziranje nekontroliranog ispuštanja opasnih materijala ili nesreća (uključujući eksploziju i požar) t</w:t>
      </w:r>
      <w:r>
        <w:rPr>
          <w:szCs w:val="20"/>
          <w:lang w:val="hr-HR"/>
        </w:rPr>
        <w:t>o</w:t>
      </w:r>
      <w:r w:rsidRPr="004854E1">
        <w:rPr>
          <w:szCs w:val="20"/>
          <w:lang w:val="hr-HR"/>
        </w:rPr>
        <w:t xml:space="preserve">kom njihove proizvodnje, rukovanja, skladištenja i </w:t>
      </w:r>
      <w:r>
        <w:rPr>
          <w:szCs w:val="20"/>
          <w:lang w:val="hr-HR"/>
        </w:rPr>
        <w:t>korištenja</w:t>
      </w:r>
      <w:r w:rsidRPr="004854E1">
        <w:rPr>
          <w:szCs w:val="20"/>
          <w:lang w:val="hr-HR"/>
        </w:rPr>
        <w:t>. Ovaj se cilj može postići:</w:t>
      </w:r>
    </w:p>
    <w:p w14:paraId="33B46192" w14:textId="6E74A711" w:rsidR="004854E1" w:rsidRPr="004854E1" w:rsidRDefault="004854E1" w:rsidP="00534314">
      <w:pPr>
        <w:numPr>
          <w:ilvl w:val="0"/>
          <w:numId w:val="7"/>
        </w:numPr>
        <w:ind w:left="425" w:hanging="357"/>
        <w:contextualSpacing/>
        <w:jc w:val="both"/>
        <w:rPr>
          <w:lang w:val="hr-HR"/>
        </w:rPr>
      </w:pPr>
      <w:r w:rsidRPr="004854E1">
        <w:rPr>
          <w:lang w:val="hr-HR"/>
        </w:rPr>
        <w:t xml:space="preserve">Utvrđivanje prioriteta </w:t>
      </w:r>
      <w:r>
        <w:rPr>
          <w:lang w:val="hr-HR"/>
        </w:rPr>
        <w:t>upravljanja</w:t>
      </w:r>
      <w:r w:rsidRPr="004854E1">
        <w:rPr>
          <w:lang w:val="hr-HR"/>
        </w:rPr>
        <w:t xml:space="preserve"> opasnim materijalima na temelju analize opasnosti rizičnih operacija utvrđenih </w:t>
      </w:r>
      <w:r>
        <w:rPr>
          <w:lang w:val="hr-HR"/>
        </w:rPr>
        <w:t>društvenom</w:t>
      </w:r>
      <w:r w:rsidRPr="004854E1">
        <w:rPr>
          <w:lang w:val="hr-HR"/>
        </w:rPr>
        <w:t xml:space="preserve"> i okolišnom procjenom;</w:t>
      </w:r>
    </w:p>
    <w:p w14:paraId="2A0FF302" w14:textId="10A5F6D9" w:rsidR="004854E1" w:rsidRPr="004854E1" w:rsidRDefault="004854E1" w:rsidP="00534314">
      <w:pPr>
        <w:numPr>
          <w:ilvl w:val="0"/>
          <w:numId w:val="7"/>
        </w:numPr>
        <w:ind w:left="425" w:hanging="357"/>
        <w:contextualSpacing/>
        <w:jc w:val="both"/>
        <w:rPr>
          <w:lang w:val="hr-HR"/>
        </w:rPr>
      </w:pPr>
      <w:r w:rsidRPr="004854E1">
        <w:rPr>
          <w:lang w:val="hr-HR"/>
        </w:rPr>
        <w:t xml:space="preserve">Tamo gdje je to moguće, izbjegavanje ili minimiziranje upotrebe opasnih materijala. </w:t>
      </w:r>
      <w:r>
        <w:rPr>
          <w:lang w:val="hr-HR"/>
        </w:rPr>
        <w:t>Npr.</w:t>
      </w:r>
      <w:r w:rsidRPr="004854E1">
        <w:rPr>
          <w:lang w:val="hr-HR"/>
        </w:rPr>
        <w:t>, utvrđeno je da neopasni materijali zamjenjuju azbest u građevinskim materijalima, PCB-ove u električnoj opremi, postojane organske onečišćujuće tvari (POP) u formulacijama pesticida i tvari koje oštećuju ozonski omotač u rashladnim s</w:t>
      </w:r>
      <w:r>
        <w:rPr>
          <w:lang w:val="hr-HR"/>
        </w:rPr>
        <w:t>istemima</w:t>
      </w:r>
      <w:r w:rsidRPr="004854E1">
        <w:rPr>
          <w:lang w:val="hr-HR"/>
        </w:rPr>
        <w:t>;</w:t>
      </w:r>
    </w:p>
    <w:p w14:paraId="40EA6CD1" w14:textId="77777777" w:rsidR="004854E1" w:rsidRPr="004854E1" w:rsidRDefault="004854E1" w:rsidP="00534314">
      <w:pPr>
        <w:numPr>
          <w:ilvl w:val="0"/>
          <w:numId w:val="7"/>
        </w:numPr>
        <w:ind w:left="425" w:hanging="357"/>
        <w:contextualSpacing/>
        <w:jc w:val="both"/>
        <w:rPr>
          <w:lang w:val="hr-HR"/>
        </w:rPr>
      </w:pPr>
      <w:r w:rsidRPr="004854E1">
        <w:rPr>
          <w:lang w:val="hr-HR"/>
        </w:rPr>
        <w:t>Sprječavanje nekontroliranog ispuštanja opasnih materijala u okoliš ili nekontroliranih reakcija koje bi mogle rezultirati požarom ili eksplozijom;</w:t>
      </w:r>
    </w:p>
    <w:p w14:paraId="7C5D66A3" w14:textId="768BF09B" w:rsidR="004854E1" w:rsidRPr="004854E1" w:rsidRDefault="004854E1" w:rsidP="00534314">
      <w:pPr>
        <w:numPr>
          <w:ilvl w:val="0"/>
          <w:numId w:val="7"/>
        </w:numPr>
        <w:ind w:left="425" w:hanging="357"/>
        <w:contextualSpacing/>
        <w:jc w:val="both"/>
        <w:rPr>
          <w:lang w:val="hr-HR"/>
        </w:rPr>
      </w:pPr>
      <w:r w:rsidRPr="004854E1">
        <w:rPr>
          <w:lang w:val="hr-HR"/>
        </w:rPr>
        <w:t>Korištenje inženjerskih kontrola (zadržavanje, automatski alarmi i s</w:t>
      </w:r>
      <w:r>
        <w:rPr>
          <w:lang w:val="hr-HR"/>
        </w:rPr>
        <w:t>istemi</w:t>
      </w:r>
      <w:r w:rsidRPr="004854E1">
        <w:rPr>
          <w:lang w:val="hr-HR"/>
        </w:rPr>
        <w:t xml:space="preserve"> za isključivanje) srazmjerno prirodi opasnosti;</w:t>
      </w:r>
    </w:p>
    <w:p w14:paraId="5F1F37E2" w14:textId="04F13C29" w:rsidR="004854E1" w:rsidRDefault="004854E1" w:rsidP="00534314">
      <w:pPr>
        <w:numPr>
          <w:ilvl w:val="0"/>
          <w:numId w:val="7"/>
        </w:numPr>
        <w:ind w:left="425" w:hanging="357"/>
        <w:contextualSpacing/>
        <w:jc w:val="both"/>
        <w:rPr>
          <w:lang w:val="hr-HR"/>
        </w:rPr>
      </w:pPr>
      <w:r w:rsidRPr="004854E1">
        <w:rPr>
          <w:lang w:val="hr-HR"/>
        </w:rPr>
        <w:t>Provođenje upravljačkih kontrola (p</w:t>
      </w:r>
      <w:r>
        <w:rPr>
          <w:lang w:val="hr-HR"/>
        </w:rPr>
        <w:t>rocedure</w:t>
      </w:r>
      <w:r w:rsidRPr="004854E1">
        <w:rPr>
          <w:lang w:val="hr-HR"/>
        </w:rPr>
        <w:t>, inspekcije, komunikacije, obuka i vježbe) radi rješavanja preostalih rizika koji nisu spriječeni ili kontrolirani inženjerskim mjerama.</w:t>
      </w:r>
    </w:p>
    <w:p w14:paraId="75D39B83" w14:textId="195FDE16" w:rsidR="008079AF" w:rsidRPr="004854E1" w:rsidRDefault="008079AF" w:rsidP="008079AF">
      <w:pPr>
        <w:pStyle w:val="Heading4"/>
        <w:rPr>
          <w:lang w:val="hr-HR"/>
        </w:rPr>
      </w:pPr>
      <w:bookmarkStart w:id="146" w:name="_Toc76982072"/>
      <w:bookmarkStart w:id="147" w:name="_Toc77075248"/>
      <w:r w:rsidRPr="004854E1">
        <w:rPr>
          <w:lang w:val="hr-HR"/>
        </w:rPr>
        <w:t xml:space="preserve">6.3.5. </w:t>
      </w:r>
      <w:bookmarkEnd w:id="146"/>
      <w:r w:rsidR="004854E1" w:rsidRPr="004854E1">
        <w:rPr>
          <w:lang w:val="hr-HR"/>
        </w:rPr>
        <w:t>Upravljanje otpadom</w:t>
      </w:r>
      <w:bookmarkEnd w:id="147"/>
    </w:p>
    <w:p w14:paraId="099345B3" w14:textId="4BDBD30B" w:rsidR="009C5417" w:rsidRPr="009C5417" w:rsidRDefault="009C5417" w:rsidP="009C5417">
      <w:pPr>
        <w:spacing w:after="160"/>
        <w:jc w:val="both"/>
        <w:rPr>
          <w:szCs w:val="20"/>
          <w:lang w:val="hr-HR"/>
        </w:rPr>
      </w:pPr>
      <w:r w:rsidRPr="009C5417">
        <w:rPr>
          <w:szCs w:val="20"/>
          <w:lang w:val="hr-HR"/>
        </w:rPr>
        <w:t xml:space="preserve">Ova se smjernica odnosi na projekte koji </w:t>
      </w:r>
      <w:r>
        <w:rPr>
          <w:szCs w:val="20"/>
          <w:lang w:val="hr-HR"/>
        </w:rPr>
        <w:t>generiraju</w:t>
      </w:r>
      <w:r w:rsidRPr="009C5417">
        <w:rPr>
          <w:szCs w:val="20"/>
          <w:lang w:val="hr-HR"/>
        </w:rPr>
        <w:t>, skladište ili obrađuju bilo koju količinu otpada u industrijski</w:t>
      </w:r>
      <w:r>
        <w:rPr>
          <w:szCs w:val="20"/>
          <w:lang w:val="hr-HR"/>
        </w:rPr>
        <w:t>m</w:t>
      </w:r>
      <w:r w:rsidRPr="009C5417">
        <w:rPr>
          <w:szCs w:val="20"/>
          <w:lang w:val="hr-HR"/>
        </w:rPr>
        <w:t xml:space="preserve"> sektor</w:t>
      </w:r>
      <w:r>
        <w:rPr>
          <w:szCs w:val="20"/>
          <w:lang w:val="hr-HR"/>
        </w:rPr>
        <w:t>ima</w:t>
      </w:r>
      <w:r w:rsidRPr="009C5417">
        <w:rPr>
          <w:szCs w:val="20"/>
          <w:lang w:val="hr-HR"/>
        </w:rPr>
        <w:t>.</w:t>
      </w:r>
    </w:p>
    <w:p w14:paraId="300F2707" w14:textId="18F2A77B" w:rsidR="008079AF" w:rsidRPr="004854E1" w:rsidRDefault="009C5417" w:rsidP="009C5417">
      <w:pPr>
        <w:spacing w:after="160"/>
        <w:jc w:val="both"/>
        <w:rPr>
          <w:szCs w:val="20"/>
          <w:lang w:val="hr-HR"/>
        </w:rPr>
      </w:pPr>
      <w:r w:rsidRPr="009C5417">
        <w:rPr>
          <w:szCs w:val="20"/>
          <w:lang w:val="hr-HR"/>
        </w:rPr>
        <w:t xml:space="preserve">Postrojenja koja </w:t>
      </w:r>
      <w:r>
        <w:rPr>
          <w:szCs w:val="20"/>
          <w:lang w:val="hr-HR"/>
        </w:rPr>
        <w:t>generiraju</w:t>
      </w:r>
      <w:r w:rsidRPr="009C5417">
        <w:rPr>
          <w:szCs w:val="20"/>
          <w:lang w:val="hr-HR"/>
        </w:rPr>
        <w:t xml:space="preserve"> i skladište otpad trebaju prakticirati sljedeće</w:t>
      </w:r>
      <w:r w:rsidR="008079AF" w:rsidRPr="004854E1">
        <w:rPr>
          <w:szCs w:val="20"/>
          <w:lang w:val="hr-HR"/>
        </w:rPr>
        <w:t xml:space="preserve">:  </w:t>
      </w:r>
    </w:p>
    <w:p w14:paraId="1E4F96E0" w14:textId="2D13A195" w:rsidR="00B67CCA" w:rsidRPr="00B67CCA" w:rsidRDefault="00B67CCA" w:rsidP="00534314">
      <w:pPr>
        <w:numPr>
          <w:ilvl w:val="0"/>
          <w:numId w:val="7"/>
        </w:numPr>
        <w:ind w:left="425" w:hanging="357"/>
        <w:contextualSpacing/>
        <w:jc w:val="both"/>
        <w:rPr>
          <w:lang w:val="hr-HR"/>
        </w:rPr>
      </w:pPr>
      <w:r w:rsidRPr="00B67CCA">
        <w:rPr>
          <w:lang w:val="hr-HR"/>
        </w:rPr>
        <w:t xml:space="preserve">Utvrđivanje prioriteta </w:t>
      </w:r>
      <w:r>
        <w:rPr>
          <w:lang w:val="hr-HR"/>
        </w:rPr>
        <w:t>upravljanja</w:t>
      </w:r>
      <w:r w:rsidRPr="00B67CCA">
        <w:rPr>
          <w:lang w:val="hr-HR"/>
        </w:rPr>
        <w:t xml:space="preserve"> otpadom na početku aktivnosti </w:t>
      </w:r>
      <w:r>
        <w:rPr>
          <w:lang w:val="hr-HR"/>
        </w:rPr>
        <w:t>zasnovanih</w:t>
      </w:r>
      <w:r w:rsidRPr="00B67CCA">
        <w:rPr>
          <w:lang w:val="hr-HR"/>
        </w:rPr>
        <w:t xml:space="preserve"> na razumijevanju potencijalnih rizika i utjecaja na okoliš, zdravlje i sigurnost (</w:t>
      </w:r>
      <w:r>
        <w:rPr>
          <w:lang w:val="hr-HR"/>
        </w:rPr>
        <w:t>OZS</w:t>
      </w:r>
      <w:r w:rsidRPr="00B67CCA">
        <w:rPr>
          <w:lang w:val="hr-HR"/>
        </w:rPr>
        <w:t xml:space="preserve">) i razmatranje </w:t>
      </w:r>
      <w:r>
        <w:rPr>
          <w:lang w:val="hr-HR"/>
        </w:rPr>
        <w:t>generiranja</w:t>
      </w:r>
      <w:r w:rsidRPr="00B67CCA">
        <w:rPr>
          <w:lang w:val="hr-HR"/>
        </w:rPr>
        <w:t xml:space="preserve"> otpada i njegovih posljedica.</w:t>
      </w:r>
    </w:p>
    <w:p w14:paraId="6E5BC53F" w14:textId="79DB8B1C" w:rsidR="00B67CCA" w:rsidRPr="00B67CCA" w:rsidRDefault="00B67CCA" w:rsidP="00534314">
      <w:pPr>
        <w:numPr>
          <w:ilvl w:val="0"/>
          <w:numId w:val="7"/>
        </w:numPr>
        <w:ind w:left="425" w:hanging="357"/>
        <w:contextualSpacing/>
        <w:jc w:val="both"/>
        <w:rPr>
          <w:lang w:val="hr-HR"/>
        </w:rPr>
      </w:pPr>
      <w:r w:rsidRPr="00B67CCA">
        <w:rPr>
          <w:lang w:val="hr-HR"/>
        </w:rPr>
        <w:t xml:space="preserve">Uspostavljanje hijerarhije </w:t>
      </w:r>
      <w:r>
        <w:rPr>
          <w:lang w:val="hr-HR"/>
        </w:rPr>
        <w:t>upravljanja</w:t>
      </w:r>
      <w:r w:rsidRPr="00B67CCA">
        <w:rPr>
          <w:lang w:val="hr-HR"/>
        </w:rPr>
        <w:t xml:space="preserve"> otpadom koja razmatra prevenciju, smanjenje, ponovnu upotrebu, </w:t>
      </w:r>
      <w:r>
        <w:rPr>
          <w:lang w:val="hr-HR"/>
        </w:rPr>
        <w:t>povrat</w:t>
      </w:r>
      <w:r w:rsidRPr="00B67CCA">
        <w:rPr>
          <w:lang w:val="hr-HR"/>
        </w:rPr>
        <w:t>, recikliranje, uklanjanje i konačno odlaganje otpada.</w:t>
      </w:r>
    </w:p>
    <w:p w14:paraId="51AAF2BA" w14:textId="77777777" w:rsidR="00B67CCA" w:rsidRPr="00B67CCA" w:rsidRDefault="00B67CCA" w:rsidP="00534314">
      <w:pPr>
        <w:numPr>
          <w:ilvl w:val="0"/>
          <w:numId w:val="7"/>
        </w:numPr>
        <w:ind w:left="425" w:hanging="357"/>
        <w:contextualSpacing/>
        <w:jc w:val="both"/>
        <w:rPr>
          <w:lang w:val="hr-HR"/>
        </w:rPr>
      </w:pPr>
      <w:r w:rsidRPr="00B67CCA">
        <w:rPr>
          <w:lang w:val="hr-HR"/>
        </w:rPr>
        <w:lastRenderedPageBreak/>
        <w:t>Izbjegavanje ili minimiziranje stvaranja otpadnih materijala, koliko je to izvedivo.</w:t>
      </w:r>
    </w:p>
    <w:p w14:paraId="262EB8B1" w14:textId="4B9E4AF8" w:rsidR="00B67CCA" w:rsidRPr="00B67CCA" w:rsidRDefault="00B67CCA" w:rsidP="00534314">
      <w:pPr>
        <w:numPr>
          <w:ilvl w:val="0"/>
          <w:numId w:val="7"/>
        </w:numPr>
        <w:ind w:left="425" w:hanging="357"/>
        <w:contextualSpacing/>
        <w:jc w:val="both"/>
        <w:rPr>
          <w:lang w:val="hr-HR"/>
        </w:rPr>
      </w:pPr>
      <w:r w:rsidRPr="00B67CCA">
        <w:rPr>
          <w:lang w:val="hr-HR"/>
        </w:rPr>
        <w:t xml:space="preserve">Tamo gdje se stvaranje otpada ne može izbjeći, ali je minimizirano, </w:t>
      </w:r>
      <w:r>
        <w:rPr>
          <w:lang w:val="hr-HR"/>
        </w:rPr>
        <w:t>povrat</w:t>
      </w:r>
      <w:r w:rsidRPr="00B67CCA">
        <w:rPr>
          <w:lang w:val="hr-HR"/>
        </w:rPr>
        <w:t xml:space="preserve"> i ponovna upotreba otpada.</w:t>
      </w:r>
    </w:p>
    <w:p w14:paraId="548EE6E8" w14:textId="69702016" w:rsidR="00B67CCA" w:rsidRDefault="00B67CCA" w:rsidP="00534314">
      <w:pPr>
        <w:numPr>
          <w:ilvl w:val="0"/>
          <w:numId w:val="7"/>
        </w:numPr>
        <w:ind w:left="425" w:hanging="357"/>
        <w:contextualSpacing/>
        <w:jc w:val="both"/>
        <w:rPr>
          <w:lang w:val="hr-HR"/>
        </w:rPr>
      </w:pPr>
      <w:r w:rsidRPr="00B67CCA">
        <w:rPr>
          <w:lang w:val="hr-HR"/>
        </w:rPr>
        <w:t>Tamo gdje se otpad ne može povratiti ili ponovno upotrijebiti, tretirati, uništiti i zbrinuti na ekološki prihvatljiv način.</w:t>
      </w:r>
    </w:p>
    <w:p w14:paraId="3D7E91AA" w14:textId="1CBEF0A2" w:rsidR="008079AF" w:rsidRPr="004854E1" w:rsidRDefault="008079AF" w:rsidP="008079AF">
      <w:pPr>
        <w:pStyle w:val="Heading4"/>
        <w:rPr>
          <w:lang w:val="hr-HR"/>
        </w:rPr>
      </w:pPr>
      <w:bookmarkStart w:id="148" w:name="_Toc76982073"/>
      <w:bookmarkStart w:id="149" w:name="_Toc77075249"/>
      <w:r w:rsidRPr="004854E1">
        <w:rPr>
          <w:lang w:val="hr-HR"/>
        </w:rPr>
        <w:t xml:space="preserve">6.3.6. </w:t>
      </w:r>
      <w:bookmarkEnd w:id="148"/>
      <w:r w:rsidR="004854E1">
        <w:rPr>
          <w:lang w:val="hr-HR"/>
        </w:rPr>
        <w:t>Buka</w:t>
      </w:r>
      <w:bookmarkEnd w:id="149"/>
    </w:p>
    <w:p w14:paraId="11D7335C" w14:textId="58C51E4E" w:rsidR="008079AF" w:rsidRPr="004854E1" w:rsidRDefault="004854E1" w:rsidP="004854E1">
      <w:pPr>
        <w:spacing w:after="160"/>
        <w:jc w:val="both"/>
        <w:rPr>
          <w:szCs w:val="20"/>
          <w:lang w:val="hr-HR"/>
        </w:rPr>
      </w:pPr>
      <w:r w:rsidRPr="004854E1">
        <w:rPr>
          <w:szCs w:val="20"/>
          <w:lang w:val="hr-HR"/>
        </w:rPr>
        <w:t>Ova se smjernica bavi utjecajima buke izvan granica objekata.</w:t>
      </w:r>
      <w:r>
        <w:rPr>
          <w:szCs w:val="20"/>
          <w:lang w:val="hr-HR"/>
        </w:rPr>
        <w:t xml:space="preserve"> </w:t>
      </w:r>
      <w:r w:rsidRPr="004854E1">
        <w:rPr>
          <w:szCs w:val="20"/>
          <w:lang w:val="hr-HR"/>
        </w:rPr>
        <w:t xml:space="preserve">Opcije smanjenja buke koje treba uzeti u obzir uključuju: </w:t>
      </w:r>
      <w:r w:rsidR="008079AF" w:rsidRPr="004854E1">
        <w:rPr>
          <w:szCs w:val="20"/>
          <w:lang w:val="hr-HR"/>
        </w:rPr>
        <w:t xml:space="preserve"> </w:t>
      </w:r>
    </w:p>
    <w:p w14:paraId="2E528ABC" w14:textId="08052F3F" w:rsidR="009C5417" w:rsidRPr="009C5417" w:rsidRDefault="009C5417" w:rsidP="00534314">
      <w:pPr>
        <w:numPr>
          <w:ilvl w:val="0"/>
          <w:numId w:val="7"/>
        </w:numPr>
        <w:ind w:left="425" w:hanging="357"/>
        <w:contextualSpacing/>
        <w:jc w:val="both"/>
        <w:rPr>
          <w:lang w:val="hr-HR"/>
        </w:rPr>
      </w:pPr>
      <w:r w:rsidRPr="009C5417">
        <w:rPr>
          <w:lang w:val="hr-HR"/>
        </w:rPr>
        <w:t>Odabir opreme s niž</w:t>
      </w:r>
      <w:r>
        <w:rPr>
          <w:lang w:val="hr-HR"/>
        </w:rPr>
        <w:t>im nivoom</w:t>
      </w:r>
      <w:r w:rsidRPr="009C5417">
        <w:rPr>
          <w:lang w:val="hr-HR"/>
        </w:rPr>
        <w:t xml:space="preserve"> zvučne snage;</w:t>
      </w:r>
    </w:p>
    <w:p w14:paraId="2FA12969" w14:textId="77777777" w:rsidR="009C5417" w:rsidRPr="009C5417" w:rsidRDefault="009C5417" w:rsidP="00534314">
      <w:pPr>
        <w:numPr>
          <w:ilvl w:val="0"/>
          <w:numId w:val="7"/>
        </w:numPr>
        <w:ind w:left="425" w:hanging="357"/>
        <w:contextualSpacing/>
        <w:jc w:val="both"/>
        <w:rPr>
          <w:lang w:val="hr-HR"/>
        </w:rPr>
      </w:pPr>
      <w:r w:rsidRPr="009C5417">
        <w:rPr>
          <w:lang w:val="hr-HR"/>
        </w:rPr>
        <w:t>Ugradnja prigušivača za ventilatore;</w:t>
      </w:r>
    </w:p>
    <w:p w14:paraId="54BE7630" w14:textId="77777777" w:rsidR="009C5417" w:rsidRPr="009C5417" w:rsidRDefault="009C5417" w:rsidP="00534314">
      <w:pPr>
        <w:numPr>
          <w:ilvl w:val="0"/>
          <w:numId w:val="7"/>
        </w:numPr>
        <w:ind w:left="425" w:hanging="357"/>
        <w:contextualSpacing/>
        <w:jc w:val="both"/>
        <w:rPr>
          <w:lang w:val="hr-HR"/>
        </w:rPr>
      </w:pPr>
      <w:r w:rsidRPr="009C5417">
        <w:rPr>
          <w:lang w:val="hr-HR"/>
        </w:rPr>
        <w:t>Ugradnja prikladnih prigušivača na ispušne sisteme motora i dijelove kompresora;</w:t>
      </w:r>
    </w:p>
    <w:p w14:paraId="29C8EF7F" w14:textId="1D781272" w:rsidR="009C5417" w:rsidRPr="009C5417" w:rsidRDefault="009C5417" w:rsidP="00534314">
      <w:pPr>
        <w:numPr>
          <w:ilvl w:val="0"/>
          <w:numId w:val="7"/>
        </w:numPr>
        <w:ind w:left="425" w:hanging="357"/>
        <w:contextualSpacing/>
        <w:jc w:val="both"/>
        <w:rPr>
          <w:lang w:val="hr-HR"/>
        </w:rPr>
      </w:pPr>
      <w:r w:rsidRPr="009C5417">
        <w:rPr>
          <w:lang w:val="hr-HR"/>
        </w:rPr>
        <w:t>Ugradnja zvučnih kućišta za oprem</w:t>
      </w:r>
      <w:r>
        <w:rPr>
          <w:lang w:val="hr-HR"/>
        </w:rPr>
        <w:t>u</w:t>
      </w:r>
      <w:r w:rsidRPr="009C5417">
        <w:rPr>
          <w:lang w:val="hr-HR"/>
        </w:rPr>
        <w:t xml:space="preserve"> koja </w:t>
      </w:r>
      <w:r>
        <w:rPr>
          <w:lang w:val="hr-HR"/>
        </w:rPr>
        <w:t>generira buku</w:t>
      </w:r>
      <w:r w:rsidRPr="009C5417">
        <w:rPr>
          <w:lang w:val="hr-HR"/>
        </w:rPr>
        <w:t>;</w:t>
      </w:r>
    </w:p>
    <w:p w14:paraId="1C98AFBC" w14:textId="20F76C0E" w:rsidR="009C5417" w:rsidRPr="009C5417" w:rsidRDefault="009C5417" w:rsidP="00534314">
      <w:pPr>
        <w:numPr>
          <w:ilvl w:val="0"/>
          <w:numId w:val="7"/>
        </w:numPr>
        <w:ind w:left="425" w:hanging="357"/>
        <w:contextualSpacing/>
        <w:jc w:val="both"/>
        <w:rPr>
          <w:lang w:val="hr-HR"/>
        </w:rPr>
      </w:pPr>
      <w:r w:rsidRPr="009C5417">
        <w:rPr>
          <w:lang w:val="hr-HR"/>
        </w:rPr>
        <w:t>Poboljša</w:t>
      </w:r>
      <w:r>
        <w:rPr>
          <w:lang w:val="hr-HR"/>
        </w:rPr>
        <w:t>nje</w:t>
      </w:r>
      <w:r w:rsidRPr="009C5417">
        <w:rPr>
          <w:lang w:val="hr-HR"/>
        </w:rPr>
        <w:t xml:space="preserve"> zvučn</w:t>
      </w:r>
      <w:r>
        <w:rPr>
          <w:lang w:val="hr-HR"/>
        </w:rPr>
        <w:t>ih</w:t>
      </w:r>
      <w:r w:rsidRPr="009C5417">
        <w:rPr>
          <w:lang w:val="hr-HR"/>
        </w:rPr>
        <w:t xml:space="preserve"> performans</w:t>
      </w:r>
      <w:r>
        <w:rPr>
          <w:lang w:val="hr-HR"/>
        </w:rPr>
        <w:t>i</w:t>
      </w:r>
      <w:r w:rsidRPr="009C5417">
        <w:rPr>
          <w:lang w:val="hr-HR"/>
        </w:rPr>
        <w:t xml:space="preserve"> izgrađenih zgrada, primjen</w:t>
      </w:r>
      <w:r>
        <w:rPr>
          <w:lang w:val="hr-HR"/>
        </w:rPr>
        <w:t xml:space="preserve">a </w:t>
      </w:r>
      <w:r w:rsidRPr="009C5417">
        <w:rPr>
          <w:lang w:val="hr-HR"/>
        </w:rPr>
        <w:t>zvučn</w:t>
      </w:r>
      <w:r>
        <w:rPr>
          <w:lang w:val="hr-HR"/>
        </w:rPr>
        <w:t>e</w:t>
      </w:r>
      <w:r w:rsidRPr="009C5417">
        <w:rPr>
          <w:lang w:val="hr-HR"/>
        </w:rPr>
        <w:t xml:space="preserve"> izolacij</w:t>
      </w:r>
      <w:r>
        <w:rPr>
          <w:lang w:val="hr-HR"/>
        </w:rPr>
        <w:t>e</w:t>
      </w:r>
      <w:r w:rsidRPr="009C5417">
        <w:rPr>
          <w:lang w:val="hr-HR"/>
        </w:rPr>
        <w:t>;</w:t>
      </w:r>
    </w:p>
    <w:p w14:paraId="289A758C" w14:textId="2754B4FF" w:rsidR="009C5417" w:rsidRPr="009C5417" w:rsidRDefault="009C5417" w:rsidP="00534314">
      <w:pPr>
        <w:numPr>
          <w:ilvl w:val="0"/>
          <w:numId w:val="7"/>
        </w:numPr>
        <w:ind w:left="425" w:hanging="357"/>
        <w:contextualSpacing/>
        <w:jc w:val="both"/>
        <w:rPr>
          <w:lang w:val="hr-HR"/>
        </w:rPr>
      </w:pPr>
      <w:r w:rsidRPr="009C5417">
        <w:rPr>
          <w:lang w:val="hr-HR"/>
        </w:rPr>
        <w:t>Postavljanje zvučnih barijera bez praznina i s kontinuiranom minimalnom površinskom gustoćom od 10 kg/m</w:t>
      </w:r>
      <w:r w:rsidRPr="009C5417">
        <w:rPr>
          <w:vertAlign w:val="superscript"/>
          <w:lang w:val="hr-HR"/>
        </w:rPr>
        <w:t>2</w:t>
      </w:r>
      <w:r w:rsidRPr="009C5417">
        <w:rPr>
          <w:lang w:val="hr-HR"/>
        </w:rPr>
        <w:t xml:space="preserve"> kako bi se minimalizirao </w:t>
      </w:r>
      <w:proofErr w:type="spellStart"/>
      <w:r w:rsidRPr="009C5417">
        <w:rPr>
          <w:lang w:val="hr-HR"/>
        </w:rPr>
        <w:t>prenos</w:t>
      </w:r>
      <w:proofErr w:type="spellEnd"/>
      <w:r w:rsidRPr="009C5417">
        <w:rPr>
          <w:lang w:val="hr-HR"/>
        </w:rPr>
        <w:t xml:space="preserve"> zvuka kroz barijeru. Pregrade bi se trebale nalaziti što bliže izvoru ili mjestu receptora kako bi bile učinkovite;</w:t>
      </w:r>
    </w:p>
    <w:p w14:paraId="489C42D1" w14:textId="77777777" w:rsidR="009C5417" w:rsidRPr="009C5417" w:rsidRDefault="009C5417" w:rsidP="00534314">
      <w:pPr>
        <w:numPr>
          <w:ilvl w:val="0"/>
          <w:numId w:val="7"/>
        </w:numPr>
        <w:ind w:left="425" w:hanging="357"/>
        <w:contextualSpacing/>
        <w:jc w:val="both"/>
        <w:rPr>
          <w:lang w:val="hr-HR"/>
        </w:rPr>
      </w:pPr>
      <w:r w:rsidRPr="009C5417">
        <w:rPr>
          <w:lang w:val="hr-HR"/>
        </w:rPr>
        <w:t>Postavljanje izolacije vibracija za mehaničku opremu;</w:t>
      </w:r>
    </w:p>
    <w:p w14:paraId="2DBC264A" w14:textId="77777777" w:rsidR="009C5417" w:rsidRPr="009C5417" w:rsidRDefault="009C5417" w:rsidP="00534314">
      <w:pPr>
        <w:numPr>
          <w:ilvl w:val="0"/>
          <w:numId w:val="7"/>
        </w:numPr>
        <w:ind w:left="425" w:hanging="357"/>
        <w:contextualSpacing/>
        <w:jc w:val="both"/>
        <w:rPr>
          <w:lang w:val="hr-HR"/>
        </w:rPr>
      </w:pPr>
      <w:r w:rsidRPr="009C5417">
        <w:rPr>
          <w:lang w:val="hr-HR"/>
        </w:rPr>
        <w:t>Ograničavanje radnog vremena za određenu opremu ili radnje, posebno mobilne izvore koji djeluju kroz područja zajednice;</w:t>
      </w:r>
    </w:p>
    <w:p w14:paraId="2615C0F9" w14:textId="65AEC84A" w:rsidR="009C5417" w:rsidRPr="009C5417" w:rsidRDefault="009C5417" w:rsidP="00534314">
      <w:pPr>
        <w:numPr>
          <w:ilvl w:val="0"/>
          <w:numId w:val="7"/>
        </w:numPr>
        <w:ind w:left="425" w:hanging="357"/>
        <w:contextualSpacing/>
        <w:jc w:val="both"/>
        <w:rPr>
          <w:lang w:val="hr-HR"/>
        </w:rPr>
      </w:pPr>
      <w:r w:rsidRPr="009C5417">
        <w:rPr>
          <w:lang w:val="hr-HR"/>
        </w:rPr>
        <w:t>Preusmjeravanje izvora buke na manje osjetljiva područja kako bi se iskoristila udaljenost i za</w:t>
      </w:r>
      <w:r>
        <w:rPr>
          <w:lang w:val="hr-HR"/>
        </w:rPr>
        <w:t>klon</w:t>
      </w:r>
      <w:r w:rsidRPr="009C5417">
        <w:rPr>
          <w:lang w:val="hr-HR"/>
        </w:rPr>
        <w:t>;</w:t>
      </w:r>
    </w:p>
    <w:p w14:paraId="2B98CD00" w14:textId="77777777" w:rsidR="009C5417" w:rsidRPr="009C5417" w:rsidRDefault="009C5417" w:rsidP="00534314">
      <w:pPr>
        <w:numPr>
          <w:ilvl w:val="0"/>
          <w:numId w:val="7"/>
        </w:numPr>
        <w:ind w:left="425" w:hanging="357"/>
        <w:contextualSpacing/>
        <w:jc w:val="both"/>
        <w:rPr>
          <w:lang w:val="hr-HR"/>
        </w:rPr>
      </w:pPr>
      <w:r w:rsidRPr="009C5417">
        <w:rPr>
          <w:lang w:val="hr-HR"/>
        </w:rPr>
        <w:t>Ako je moguće postavljanje stalnih objekata izvan područja zajednice;</w:t>
      </w:r>
    </w:p>
    <w:p w14:paraId="1FFD49DA" w14:textId="28C0BAAE" w:rsidR="009C5417" w:rsidRPr="009C5417" w:rsidRDefault="009C5417" w:rsidP="00534314">
      <w:pPr>
        <w:numPr>
          <w:ilvl w:val="0"/>
          <w:numId w:val="7"/>
        </w:numPr>
        <w:ind w:left="425" w:hanging="357"/>
        <w:contextualSpacing/>
        <w:jc w:val="both"/>
        <w:rPr>
          <w:lang w:val="hr-HR"/>
        </w:rPr>
      </w:pPr>
      <w:r w:rsidRPr="009C5417">
        <w:rPr>
          <w:lang w:val="hr-HR"/>
        </w:rPr>
        <w:t>Iskorištavanje prirodne topografije kao zaštitnog sloja buke t</w:t>
      </w:r>
      <w:r>
        <w:rPr>
          <w:lang w:val="hr-HR"/>
        </w:rPr>
        <w:t>o</w:t>
      </w:r>
      <w:r w:rsidRPr="009C5417">
        <w:rPr>
          <w:lang w:val="hr-HR"/>
        </w:rPr>
        <w:t xml:space="preserve">kom </w:t>
      </w:r>
      <w:proofErr w:type="spellStart"/>
      <w:r w:rsidRPr="009C5417">
        <w:rPr>
          <w:lang w:val="hr-HR"/>
        </w:rPr>
        <w:t>projekt</w:t>
      </w:r>
      <w:r>
        <w:rPr>
          <w:lang w:val="hr-HR"/>
        </w:rPr>
        <w:t>ovanja</w:t>
      </w:r>
      <w:proofErr w:type="spellEnd"/>
      <w:r w:rsidRPr="009C5417">
        <w:rPr>
          <w:lang w:val="hr-HR"/>
        </w:rPr>
        <w:t xml:space="preserve"> objekta;</w:t>
      </w:r>
    </w:p>
    <w:p w14:paraId="5306E34C" w14:textId="49E17E6E" w:rsidR="009C5417" w:rsidRPr="009C5417" w:rsidRDefault="009C5417" w:rsidP="00534314">
      <w:pPr>
        <w:numPr>
          <w:ilvl w:val="0"/>
          <w:numId w:val="7"/>
        </w:numPr>
        <w:ind w:left="425" w:hanging="357"/>
        <w:contextualSpacing/>
        <w:jc w:val="both"/>
        <w:rPr>
          <w:lang w:val="hr-HR"/>
        </w:rPr>
      </w:pPr>
      <w:r w:rsidRPr="009C5417">
        <w:rPr>
          <w:lang w:val="hr-HR"/>
        </w:rPr>
        <w:t xml:space="preserve">Smanjivanje </w:t>
      </w:r>
      <w:r>
        <w:rPr>
          <w:lang w:val="hr-HR"/>
        </w:rPr>
        <w:t>pre</w:t>
      </w:r>
      <w:r w:rsidRPr="009C5417">
        <w:rPr>
          <w:lang w:val="hr-HR"/>
        </w:rPr>
        <w:t>usmjeravanja prometa kroz područja zajednice kad god je to moguće;</w:t>
      </w:r>
    </w:p>
    <w:p w14:paraId="19BFFACB" w14:textId="1761E49E" w:rsidR="009C5417" w:rsidRPr="009C5417" w:rsidRDefault="009C5417" w:rsidP="00534314">
      <w:pPr>
        <w:numPr>
          <w:ilvl w:val="0"/>
          <w:numId w:val="7"/>
        </w:numPr>
        <w:ind w:left="425" w:hanging="357"/>
        <w:contextualSpacing/>
        <w:jc w:val="both"/>
        <w:rPr>
          <w:lang w:val="hr-HR"/>
        </w:rPr>
      </w:pPr>
      <w:r w:rsidRPr="009C5417">
        <w:rPr>
          <w:lang w:val="hr-HR"/>
        </w:rPr>
        <w:t xml:space="preserve">Razvoj mehanizma za evidentiranje i odgovaranje na </w:t>
      </w:r>
      <w:r>
        <w:rPr>
          <w:lang w:val="hr-HR"/>
        </w:rPr>
        <w:t>žal</w:t>
      </w:r>
      <w:r w:rsidRPr="009C5417">
        <w:rPr>
          <w:lang w:val="hr-HR"/>
        </w:rPr>
        <w:t>be.</w:t>
      </w:r>
    </w:p>
    <w:p w14:paraId="5D14607A" w14:textId="36A9CA87" w:rsidR="008079AF" w:rsidRPr="004854E1" w:rsidRDefault="008079AF" w:rsidP="008079AF">
      <w:pPr>
        <w:pStyle w:val="Heading4"/>
        <w:rPr>
          <w:lang w:val="hr-HR"/>
        </w:rPr>
      </w:pPr>
      <w:bookmarkStart w:id="150" w:name="_Toc76982074"/>
      <w:bookmarkStart w:id="151" w:name="_Toc77075250"/>
      <w:r w:rsidRPr="004854E1">
        <w:rPr>
          <w:lang w:val="hr-HR"/>
        </w:rPr>
        <w:t xml:space="preserve">6.3.7. </w:t>
      </w:r>
      <w:bookmarkEnd w:id="150"/>
      <w:r w:rsidR="004854E1" w:rsidRPr="004854E1">
        <w:rPr>
          <w:lang w:val="hr-HR"/>
        </w:rPr>
        <w:t>Izgradnja i razgradnja</w:t>
      </w:r>
      <w:bookmarkEnd w:id="151"/>
    </w:p>
    <w:p w14:paraId="4E9A687C" w14:textId="327F2ED1" w:rsidR="004854E1" w:rsidRDefault="004854E1" w:rsidP="008079AF">
      <w:pPr>
        <w:spacing w:after="160"/>
        <w:jc w:val="both"/>
        <w:rPr>
          <w:szCs w:val="20"/>
          <w:lang w:val="hr-HR"/>
        </w:rPr>
      </w:pPr>
      <w:r w:rsidRPr="004854E1">
        <w:rPr>
          <w:szCs w:val="20"/>
          <w:lang w:val="hr-HR"/>
        </w:rPr>
        <w:t>Ov</w:t>
      </w:r>
      <w:r>
        <w:rPr>
          <w:szCs w:val="20"/>
          <w:lang w:val="hr-HR"/>
        </w:rPr>
        <w:t>a smjernica</w:t>
      </w:r>
      <w:r w:rsidRPr="004854E1">
        <w:rPr>
          <w:szCs w:val="20"/>
          <w:lang w:val="hr-HR"/>
        </w:rPr>
        <w:t xml:space="preserve"> </w:t>
      </w:r>
      <w:r>
        <w:rPr>
          <w:szCs w:val="20"/>
          <w:lang w:val="hr-HR"/>
        </w:rPr>
        <w:t>daje</w:t>
      </w:r>
      <w:r w:rsidRPr="004854E1">
        <w:rPr>
          <w:szCs w:val="20"/>
          <w:lang w:val="hr-HR"/>
        </w:rPr>
        <w:t xml:space="preserve"> dodatn</w:t>
      </w:r>
      <w:r>
        <w:rPr>
          <w:szCs w:val="20"/>
          <w:lang w:val="hr-HR"/>
        </w:rPr>
        <w:t>a</w:t>
      </w:r>
      <w:r w:rsidRPr="004854E1">
        <w:rPr>
          <w:szCs w:val="20"/>
          <w:lang w:val="hr-HR"/>
        </w:rPr>
        <w:t>, specifičn</w:t>
      </w:r>
      <w:r>
        <w:rPr>
          <w:szCs w:val="20"/>
          <w:lang w:val="hr-HR"/>
        </w:rPr>
        <w:t>a</w:t>
      </w:r>
      <w:r w:rsidRPr="004854E1">
        <w:rPr>
          <w:szCs w:val="20"/>
          <w:lang w:val="hr-HR"/>
        </w:rPr>
        <w:t xml:space="preserve"> </w:t>
      </w:r>
      <w:r>
        <w:rPr>
          <w:szCs w:val="20"/>
          <w:lang w:val="hr-HR"/>
        </w:rPr>
        <w:t>uputstva</w:t>
      </w:r>
      <w:r w:rsidRPr="004854E1">
        <w:rPr>
          <w:szCs w:val="20"/>
          <w:lang w:val="hr-HR"/>
        </w:rPr>
        <w:t xml:space="preserve"> o prevenciji i kontroli utjecaja na zdravlje i sigurnost zajednice koji se mogu pojaviti t</w:t>
      </w:r>
      <w:r>
        <w:rPr>
          <w:szCs w:val="20"/>
          <w:lang w:val="hr-HR"/>
        </w:rPr>
        <w:t>o</w:t>
      </w:r>
      <w:r w:rsidRPr="004854E1">
        <w:rPr>
          <w:szCs w:val="20"/>
          <w:lang w:val="hr-HR"/>
        </w:rPr>
        <w:t>kom razvoja novog projekta, na kraju životnog ciklusa projekta ili zbog proširenja ili preinake postojećih projektnih objekata.</w:t>
      </w:r>
    </w:p>
    <w:p w14:paraId="19192F7F" w14:textId="51CBB21B" w:rsidR="00B77246" w:rsidRPr="008079AF" w:rsidRDefault="00B77246" w:rsidP="008079AF">
      <w:pPr>
        <w:spacing w:after="160"/>
        <w:jc w:val="both"/>
        <w:rPr>
          <w:szCs w:val="20"/>
        </w:rPr>
      </w:pPr>
      <w:r w:rsidRPr="00381AB1">
        <w:rPr>
          <w:rFonts w:cs="Calibri"/>
          <w:szCs w:val="20"/>
          <w:lang w:val="hr-HR" w:eastAsia="x-none"/>
        </w:rPr>
        <w:br w:type="page"/>
      </w:r>
    </w:p>
    <w:p w14:paraId="287951FA" w14:textId="2F7FA1F3" w:rsidR="00B77246" w:rsidRPr="00381AB1" w:rsidRDefault="00840520" w:rsidP="00B77246">
      <w:pPr>
        <w:pStyle w:val="Heading2"/>
        <w:numPr>
          <w:ilvl w:val="0"/>
          <w:numId w:val="1"/>
        </w:numPr>
        <w:ind w:left="426"/>
        <w:jc w:val="both"/>
        <w:rPr>
          <w:rFonts w:asciiTheme="minorHAnsi" w:hAnsiTheme="minorHAnsi"/>
          <w:lang w:val="hr-HR"/>
        </w:rPr>
      </w:pPr>
      <w:bookmarkStart w:id="152" w:name="_Toc73522640"/>
      <w:bookmarkStart w:id="153" w:name="_Toc77075251"/>
      <w:r w:rsidRPr="00381AB1">
        <w:rPr>
          <w:rFonts w:asciiTheme="minorHAnsi" w:hAnsiTheme="minorHAnsi"/>
          <w:lang w:val="hr-HR"/>
        </w:rPr>
        <w:lastRenderedPageBreak/>
        <w:t>EU PRAVNA STEČEVINA</w:t>
      </w:r>
      <w:r w:rsidR="00B77246" w:rsidRPr="00381AB1">
        <w:rPr>
          <w:rFonts w:asciiTheme="minorHAnsi" w:hAnsiTheme="minorHAnsi"/>
          <w:lang w:val="hr-HR"/>
        </w:rPr>
        <w:t xml:space="preserve"> </w:t>
      </w:r>
      <w:bookmarkEnd w:id="152"/>
      <w:r w:rsidRPr="00381AB1">
        <w:rPr>
          <w:rFonts w:asciiTheme="minorHAnsi" w:hAnsiTheme="minorHAnsi"/>
          <w:lang w:val="hr-HR"/>
        </w:rPr>
        <w:t>OD ZNAČAJA ZA PROJEKAT</w:t>
      </w:r>
      <w:bookmarkEnd w:id="153"/>
    </w:p>
    <w:p w14:paraId="514A9D4A" w14:textId="443DE7D5" w:rsidR="00B77246" w:rsidRPr="00762696" w:rsidRDefault="00762696" w:rsidP="00762696">
      <w:pPr>
        <w:pStyle w:val="Heading3"/>
        <w:rPr>
          <w:lang w:val="hr-HR"/>
        </w:rPr>
      </w:pPr>
      <w:bookmarkStart w:id="154" w:name="_Toc77075252"/>
      <w:r>
        <w:rPr>
          <w:lang w:val="hr-HR"/>
        </w:rPr>
        <w:t xml:space="preserve">7.1. </w:t>
      </w:r>
      <w:r w:rsidR="005C3185" w:rsidRPr="00762696">
        <w:rPr>
          <w:lang w:val="hr-HR"/>
        </w:rPr>
        <w:t>Poljoprivreda i ruralni razvoj</w:t>
      </w:r>
      <w:bookmarkEnd w:id="154"/>
    </w:p>
    <w:p w14:paraId="368105F0" w14:textId="478B8ED1" w:rsidR="00B77246" w:rsidRPr="00381AB1" w:rsidRDefault="005C3185" w:rsidP="00B77246">
      <w:pPr>
        <w:spacing w:after="160"/>
        <w:jc w:val="both"/>
        <w:rPr>
          <w:rFonts w:cs="Calibri"/>
          <w:szCs w:val="20"/>
          <w:lang w:val="hr-HR" w:eastAsia="x-none"/>
        </w:rPr>
      </w:pPr>
      <w:r w:rsidRPr="00381AB1">
        <w:rPr>
          <w:rFonts w:cs="Calibri"/>
          <w:szCs w:val="20"/>
          <w:lang w:val="hr-HR" w:eastAsia="x-none"/>
        </w:rPr>
        <w:t xml:space="preserve">Glavna politika EU koja se odnosi na poljoprivredu je Zajednička </w:t>
      </w:r>
      <w:r w:rsidR="00B7591E" w:rsidRPr="00381AB1">
        <w:rPr>
          <w:rFonts w:cs="Calibri"/>
          <w:szCs w:val="20"/>
          <w:lang w:val="hr-HR" w:eastAsia="x-none"/>
        </w:rPr>
        <w:t>agrarna</w:t>
      </w:r>
      <w:r w:rsidRPr="00381AB1">
        <w:rPr>
          <w:rFonts w:cs="Calibri"/>
          <w:szCs w:val="20"/>
          <w:lang w:val="hr-HR" w:eastAsia="x-none"/>
        </w:rPr>
        <w:t xml:space="preserve"> politika (Z</w:t>
      </w:r>
      <w:r w:rsidR="00B7591E" w:rsidRPr="00381AB1">
        <w:rPr>
          <w:rFonts w:cs="Calibri"/>
          <w:szCs w:val="20"/>
          <w:lang w:val="hr-HR" w:eastAsia="x-none"/>
        </w:rPr>
        <w:t>A</w:t>
      </w:r>
      <w:r w:rsidRPr="00381AB1">
        <w:rPr>
          <w:rFonts w:cs="Calibri"/>
          <w:szCs w:val="20"/>
          <w:lang w:val="hr-HR" w:eastAsia="x-none"/>
        </w:rPr>
        <w:t>P)</w:t>
      </w:r>
      <w:r w:rsidR="00B77246" w:rsidRPr="00381AB1">
        <w:rPr>
          <w:rFonts w:cs="Calibri"/>
          <w:szCs w:val="20"/>
          <w:lang w:val="hr-HR" w:eastAsia="x-none"/>
        </w:rPr>
        <w:t xml:space="preserve">. </w:t>
      </w:r>
      <w:r w:rsidRPr="00381AB1">
        <w:rPr>
          <w:rFonts w:cs="Calibri"/>
          <w:szCs w:val="20"/>
          <w:lang w:val="hr-HR" w:eastAsia="x-none"/>
        </w:rPr>
        <w:t>Pokrenuta</w:t>
      </w:r>
      <w:r w:rsidR="000453B4" w:rsidRPr="00381AB1">
        <w:rPr>
          <w:rFonts w:cs="Calibri"/>
          <w:szCs w:val="20"/>
          <w:lang w:val="hr-HR" w:eastAsia="x-none"/>
        </w:rPr>
        <w:t xml:space="preserve"> </w:t>
      </w:r>
      <w:r w:rsidR="00B77246" w:rsidRPr="00381AB1">
        <w:rPr>
          <w:rFonts w:cs="Calibri"/>
          <w:szCs w:val="20"/>
          <w:lang w:val="hr-HR" w:eastAsia="x-none"/>
        </w:rPr>
        <w:t xml:space="preserve">1962, </w:t>
      </w:r>
      <w:r w:rsidRPr="00381AB1">
        <w:rPr>
          <w:rFonts w:cs="Calibri"/>
          <w:szCs w:val="20"/>
          <w:lang w:val="hr-HR" w:eastAsia="x-none"/>
        </w:rPr>
        <w:t>Z</w:t>
      </w:r>
      <w:r w:rsidR="000453B4" w:rsidRPr="00381AB1">
        <w:rPr>
          <w:rFonts w:cs="Calibri"/>
          <w:szCs w:val="20"/>
          <w:lang w:val="hr-HR" w:eastAsia="x-none"/>
        </w:rPr>
        <w:t>A</w:t>
      </w:r>
      <w:r w:rsidRPr="00381AB1">
        <w:rPr>
          <w:rFonts w:cs="Calibri"/>
          <w:szCs w:val="20"/>
          <w:lang w:val="hr-HR" w:eastAsia="x-none"/>
        </w:rPr>
        <w:t>P EU</w:t>
      </w:r>
      <w:r w:rsidR="00B77246" w:rsidRPr="00381AB1">
        <w:rPr>
          <w:rFonts w:cs="Calibri"/>
          <w:szCs w:val="20"/>
          <w:lang w:val="hr-HR" w:eastAsia="x-none"/>
        </w:rPr>
        <w:t xml:space="preserve"> </w:t>
      </w:r>
      <w:r w:rsidRPr="00381AB1">
        <w:rPr>
          <w:rFonts w:cs="Calibri"/>
          <w:szCs w:val="20"/>
          <w:lang w:val="hr-HR" w:eastAsia="x-none"/>
        </w:rPr>
        <w:t>je partnerstvo</w:t>
      </w:r>
      <w:r w:rsidR="00B77246" w:rsidRPr="00381AB1">
        <w:rPr>
          <w:rFonts w:cs="Calibri"/>
          <w:szCs w:val="20"/>
          <w:lang w:val="hr-HR" w:eastAsia="x-none"/>
        </w:rPr>
        <w:t xml:space="preserve"> </w:t>
      </w:r>
      <w:r w:rsidRPr="00381AB1">
        <w:rPr>
          <w:rFonts w:cs="Calibri"/>
          <w:szCs w:val="20"/>
          <w:lang w:val="hr-HR" w:eastAsia="x-none"/>
        </w:rPr>
        <w:t>između poljoprivrede i društva te između E</w:t>
      </w:r>
      <w:r w:rsidR="004A74C5" w:rsidRPr="00381AB1">
        <w:rPr>
          <w:rFonts w:cs="Calibri"/>
          <w:szCs w:val="20"/>
          <w:lang w:val="hr-HR" w:eastAsia="x-none"/>
        </w:rPr>
        <w:t>v</w:t>
      </w:r>
      <w:r w:rsidRPr="00381AB1">
        <w:rPr>
          <w:rFonts w:cs="Calibri"/>
          <w:szCs w:val="20"/>
          <w:lang w:val="hr-HR" w:eastAsia="x-none"/>
        </w:rPr>
        <w:t xml:space="preserve">rope i njezinih poljoprivrednika. ZPP je zajednička politika za sve zemlje EU. </w:t>
      </w:r>
      <w:r w:rsidR="004A74C5" w:rsidRPr="00381AB1">
        <w:rPr>
          <w:rFonts w:cs="Calibri"/>
          <w:szCs w:val="20"/>
          <w:lang w:val="hr-HR" w:eastAsia="x-none"/>
        </w:rPr>
        <w:t xml:space="preserve">Upravljanje i </w:t>
      </w:r>
      <w:proofErr w:type="spellStart"/>
      <w:r w:rsidR="004A74C5" w:rsidRPr="00381AB1">
        <w:rPr>
          <w:rFonts w:cs="Calibri"/>
          <w:szCs w:val="20"/>
          <w:lang w:val="hr-HR" w:eastAsia="x-none"/>
        </w:rPr>
        <w:t>finansiranje</w:t>
      </w:r>
      <w:proofErr w:type="spellEnd"/>
      <w:r w:rsidR="004A74C5" w:rsidRPr="00381AB1">
        <w:rPr>
          <w:rFonts w:cs="Calibri"/>
          <w:szCs w:val="20"/>
          <w:lang w:val="hr-HR" w:eastAsia="x-none"/>
        </w:rPr>
        <w:t xml:space="preserve"> Z</w:t>
      </w:r>
      <w:r w:rsidR="000453B4" w:rsidRPr="00381AB1">
        <w:rPr>
          <w:rFonts w:cs="Calibri"/>
          <w:szCs w:val="20"/>
          <w:lang w:val="hr-HR" w:eastAsia="x-none"/>
        </w:rPr>
        <w:t>A</w:t>
      </w:r>
      <w:r w:rsidR="004A74C5" w:rsidRPr="00381AB1">
        <w:rPr>
          <w:rFonts w:cs="Calibri"/>
          <w:szCs w:val="20"/>
          <w:lang w:val="hr-HR" w:eastAsia="x-none"/>
        </w:rPr>
        <w:t>P-a</w:t>
      </w:r>
      <w:r w:rsidRPr="00381AB1">
        <w:rPr>
          <w:rFonts w:cs="Calibri"/>
          <w:szCs w:val="20"/>
          <w:lang w:val="hr-HR" w:eastAsia="x-none"/>
        </w:rPr>
        <w:t xml:space="preserve"> na e</w:t>
      </w:r>
      <w:r w:rsidR="004A74C5" w:rsidRPr="00381AB1">
        <w:rPr>
          <w:rFonts w:cs="Calibri"/>
          <w:szCs w:val="20"/>
          <w:lang w:val="hr-HR" w:eastAsia="x-none"/>
        </w:rPr>
        <w:t>v</w:t>
      </w:r>
      <w:r w:rsidRPr="00381AB1">
        <w:rPr>
          <w:rFonts w:cs="Calibri"/>
          <w:szCs w:val="20"/>
          <w:lang w:val="hr-HR" w:eastAsia="x-none"/>
        </w:rPr>
        <w:t>ropsko</w:t>
      </w:r>
      <w:r w:rsidR="004A74C5" w:rsidRPr="00381AB1">
        <w:rPr>
          <w:rFonts w:cs="Calibri"/>
          <w:szCs w:val="20"/>
          <w:lang w:val="hr-HR" w:eastAsia="x-none"/>
        </w:rPr>
        <w:t>m nivou je</w:t>
      </w:r>
      <w:r w:rsidRPr="00381AB1">
        <w:rPr>
          <w:rFonts w:cs="Calibri"/>
          <w:szCs w:val="20"/>
          <w:lang w:val="hr-HR" w:eastAsia="x-none"/>
        </w:rPr>
        <w:t xml:space="preserve"> iz sredstava </w:t>
      </w:r>
      <w:r w:rsidR="004A74C5" w:rsidRPr="00381AB1">
        <w:rPr>
          <w:rFonts w:cs="Calibri"/>
          <w:szCs w:val="20"/>
          <w:lang w:val="hr-HR" w:eastAsia="x-none"/>
        </w:rPr>
        <w:t>budžeta</w:t>
      </w:r>
      <w:r w:rsidRPr="00381AB1">
        <w:rPr>
          <w:rFonts w:cs="Calibri"/>
          <w:szCs w:val="20"/>
          <w:lang w:val="hr-HR" w:eastAsia="x-none"/>
        </w:rPr>
        <w:t xml:space="preserve"> EU-a. Cilj </w:t>
      </w:r>
      <w:r w:rsidR="004A74C5" w:rsidRPr="00381AB1">
        <w:rPr>
          <w:rFonts w:cs="Calibri"/>
          <w:szCs w:val="20"/>
          <w:lang w:val="hr-HR" w:eastAsia="x-none"/>
        </w:rPr>
        <w:t>joj</w:t>
      </w:r>
      <w:r w:rsidRPr="00381AB1">
        <w:rPr>
          <w:rFonts w:cs="Calibri"/>
          <w:szCs w:val="20"/>
          <w:lang w:val="hr-HR" w:eastAsia="x-none"/>
        </w:rPr>
        <w:t xml:space="preserve"> je</w:t>
      </w:r>
      <w:r w:rsidR="00B77246" w:rsidRPr="00381AB1">
        <w:rPr>
          <w:rFonts w:cs="Calibri"/>
          <w:szCs w:val="20"/>
          <w:lang w:val="hr-HR" w:eastAsia="x-none"/>
        </w:rPr>
        <w:t>:</w:t>
      </w:r>
    </w:p>
    <w:p w14:paraId="6B0A47A6" w14:textId="1012D3BE" w:rsidR="004A74C5" w:rsidRPr="00381AB1" w:rsidRDefault="004A74C5" w:rsidP="00534314">
      <w:pPr>
        <w:numPr>
          <w:ilvl w:val="0"/>
          <w:numId w:val="7"/>
        </w:numPr>
        <w:ind w:left="425" w:hanging="357"/>
        <w:contextualSpacing/>
        <w:jc w:val="both"/>
        <w:rPr>
          <w:lang w:val="hr-HR"/>
        </w:rPr>
      </w:pPr>
      <w:r w:rsidRPr="00381AB1">
        <w:rPr>
          <w:lang w:val="hr-HR"/>
        </w:rPr>
        <w:t>podržati poljoprivrednike i poboljšati poljoprivrednu produktivnost, osiguravajući stabilnu snabdjevenost pristupačnom hranom;</w:t>
      </w:r>
    </w:p>
    <w:p w14:paraId="046BA61E" w14:textId="0E96E907" w:rsidR="004A74C5" w:rsidRPr="00381AB1" w:rsidRDefault="004A74C5" w:rsidP="00534314">
      <w:pPr>
        <w:numPr>
          <w:ilvl w:val="0"/>
          <w:numId w:val="7"/>
        </w:numPr>
        <w:ind w:left="425" w:hanging="357"/>
        <w:contextualSpacing/>
        <w:jc w:val="both"/>
        <w:rPr>
          <w:lang w:val="hr-HR"/>
        </w:rPr>
      </w:pPr>
      <w:r w:rsidRPr="00381AB1">
        <w:rPr>
          <w:lang w:val="hr-HR"/>
        </w:rPr>
        <w:t>zaštititi poljoprivrednike Evropske unije da ostvaruju razumne prihode;</w:t>
      </w:r>
    </w:p>
    <w:p w14:paraId="30D07549" w14:textId="0F4D3E16" w:rsidR="004A74C5" w:rsidRPr="00381AB1" w:rsidRDefault="004A74C5" w:rsidP="00534314">
      <w:pPr>
        <w:numPr>
          <w:ilvl w:val="0"/>
          <w:numId w:val="7"/>
        </w:numPr>
        <w:ind w:left="425" w:hanging="357"/>
        <w:contextualSpacing/>
        <w:jc w:val="both"/>
        <w:rPr>
          <w:lang w:val="hr-HR"/>
        </w:rPr>
      </w:pPr>
      <w:r w:rsidRPr="00381AB1">
        <w:rPr>
          <w:lang w:val="hr-HR"/>
        </w:rPr>
        <w:t>pomoći u rješavanju klimatskih promjena i održivog upravljanja prirodnim resursima;</w:t>
      </w:r>
    </w:p>
    <w:p w14:paraId="483047B0" w14:textId="1D4AF1B9" w:rsidR="004A74C5" w:rsidRPr="00381AB1" w:rsidRDefault="004A74C5" w:rsidP="00534314">
      <w:pPr>
        <w:numPr>
          <w:ilvl w:val="0"/>
          <w:numId w:val="7"/>
        </w:numPr>
        <w:ind w:left="425" w:hanging="357"/>
        <w:contextualSpacing/>
        <w:jc w:val="both"/>
        <w:rPr>
          <w:lang w:val="hr-HR"/>
        </w:rPr>
      </w:pPr>
      <w:r w:rsidRPr="00381AB1">
        <w:rPr>
          <w:lang w:val="hr-HR"/>
        </w:rPr>
        <w:t>održavati ruralna područja i krajolike širom EU;</w:t>
      </w:r>
    </w:p>
    <w:p w14:paraId="30CA7AFB" w14:textId="4E766B9D" w:rsidR="004A74C5" w:rsidRPr="00381AB1" w:rsidRDefault="004A74C5" w:rsidP="00534314">
      <w:pPr>
        <w:numPr>
          <w:ilvl w:val="0"/>
          <w:numId w:val="7"/>
        </w:numPr>
        <w:ind w:left="425" w:hanging="357"/>
        <w:jc w:val="both"/>
        <w:rPr>
          <w:lang w:val="hr-HR"/>
        </w:rPr>
      </w:pPr>
      <w:r w:rsidRPr="00381AB1">
        <w:rPr>
          <w:lang w:val="hr-HR"/>
        </w:rPr>
        <w:t>održavati ruralno gospodarstvo promicanjem radnih mjesta u poljoprivredi, poljoprivredno-prehrambenoj industriji i povezanim sektorima.</w:t>
      </w:r>
    </w:p>
    <w:p w14:paraId="3EEB7E61" w14:textId="74B05742" w:rsidR="00B77246" w:rsidRPr="00381AB1" w:rsidRDefault="00B7591E" w:rsidP="00B77246">
      <w:pPr>
        <w:spacing w:after="160"/>
        <w:jc w:val="both"/>
        <w:rPr>
          <w:rFonts w:cs="Calibri"/>
          <w:szCs w:val="20"/>
          <w:lang w:val="hr-HR" w:eastAsia="x-none"/>
        </w:rPr>
      </w:pPr>
      <w:r w:rsidRPr="00381AB1">
        <w:rPr>
          <w:rFonts w:cs="Calibri"/>
          <w:szCs w:val="20"/>
          <w:lang w:val="hr-HR" w:eastAsia="x-none"/>
        </w:rPr>
        <w:t>Zemlje koje imaju jasne aspiracije ka integraciji u EU moraju već na samom početku integracijskog procesa početi preuzimati koncepte, mehanizme i sisteme implementacije Zajedničke agrarne politike</w:t>
      </w:r>
      <w:r w:rsidR="00B77246" w:rsidRPr="00381AB1">
        <w:rPr>
          <w:rFonts w:cs="Calibri"/>
          <w:szCs w:val="20"/>
          <w:lang w:val="hr-HR" w:eastAsia="x-none"/>
        </w:rPr>
        <w:t xml:space="preserve">. </w:t>
      </w:r>
      <w:r w:rsidRPr="00381AB1">
        <w:rPr>
          <w:rFonts w:cs="Calibri"/>
          <w:szCs w:val="20"/>
          <w:lang w:val="hr-HR" w:eastAsia="x-none"/>
        </w:rPr>
        <w:t>ZAP je kompleksan sistem pravnih propisa, budžetske podrške i javnih regulatornih intervencija koje značajno utiču na stanje u poljoprivredi i ruralnim sredinama EU</w:t>
      </w:r>
      <w:r w:rsidR="00B77246" w:rsidRPr="00381AB1">
        <w:rPr>
          <w:rFonts w:cs="Calibri"/>
          <w:szCs w:val="20"/>
          <w:lang w:val="hr-HR" w:eastAsia="x-none"/>
        </w:rPr>
        <w:t xml:space="preserve">. </w:t>
      </w:r>
      <w:r w:rsidRPr="00381AB1">
        <w:rPr>
          <w:rFonts w:cs="Calibri"/>
          <w:szCs w:val="20"/>
          <w:lang w:val="hr-HR" w:eastAsia="x-none"/>
        </w:rPr>
        <w:t>Proces EU integracija u poljoprivredi podrazumijeva usklađivanje zakonodavstva, izgradnju i jačanje institucija i reformu poljoprivredne politike u cjelini</w:t>
      </w:r>
      <w:r w:rsidR="00B77246" w:rsidRPr="00381AB1">
        <w:rPr>
          <w:rFonts w:cs="Calibri"/>
          <w:szCs w:val="20"/>
          <w:lang w:val="hr-HR" w:eastAsia="x-none"/>
        </w:rPr>
        <w:t>.</w:t>
      </w:r>
    </w:p>
    <w:p w14:paraId="262C8B18" w14:textId="17DF6B9D" w:rsidR="00B7591E" w:rsidRPr="00381AB1" w:rsidRDefault="00B7591E" w:rsidP="00B77246">
      <w:pPr>
        <w:spacing w:after="160"/>
        <w:jc w:val="both"/>
        <w:rPr>
          <w:rFonts w:cs="Calibri"/>
          <w:szCs w:val="20"/>
          <w:lang w:val="hr-HR" w:eastAsia="x-none"/>
        </w:rPr>
      </w:pPr>
      <w:r w:rsidRPr="00381AB1">
        <w:rPr>
          <w:rFonts w:cs="Calibri"/>
          <w:b/>
          <w:bCs/>
          <w:szCs w:val="20"/>
          <w:lang w:val="hr-HR" w:eastAsia="x-none"/>
        </w:rPr>
        <w:t>Usklađivanje zakonodavstva</w:t>
      </w:r>
      <w:r w:rsidR="00B77246" w:rsidRPr="00381AB1">
        <w:rPr>
          <w:rFonts w:cs="Calibri"/>
          <w:szCs w:val="20"/>
          <w:lang w:val="hr-HR" w:eastAsia="x-none"/>
        </w:rPr>
        <w:t xml:space="preserve">. </w:t>
      </w:r>
      <w:r w:rsidRPr="00381AB1">
        <w:rPr>
          <w:rFonts w:cs="Calibri"/>
          <w:szCs w:val="20"/>
          <w:lang w:val="hr-HR" w:eastAsia="x-none"/>
        </w:rPr>
        <w:t xml:space="preserve">Od dana potpisivanja Sporazuma o stabilizaciji i pridruživanju (SSP), Bosna i Hercegovina se obavezala na postepeno usklađivanje postojećeg i budućeg zakonodavstva sa propisima EU u prelaznom </w:t>
      </w:r>
      <w:r w:rsidR="00DF61FC">
        <w:rPr>
          <w:rFonts w:cs="Calibri"/>
          <w:szCs w:val="20"/>
          <w:lang w:val="hr-HR" w:eastAsia="x-none"/>
        </w:rPr>
        <w:t xml:space="preserve">periodu </w:t>
      </w:r>
      <w:r w:rsidRPr="00381AB1">
        <w:rPr>
          <w:rFonts w:cs="Calibri"/>
          <w:szCs w:val="20"/>
          <w:lang w:val="hr-HR" w:eastAsia="x-none"/>
        </w:rPr>
        <w:t>od šest godina od stupanja na snagu Sporazuma</w:t>
      </w:r>
      <w:r w:rsidRPr="00381AB1">
        <w:rPr>
          <w:rFonts w:cs="Calibri"/>
          <w:szCs w:val="20"/>
          <w:vertAlign w:val="superscript"/>
          <w:lang w:val="hr-HR" w:eastAsia="x-none"/>
        </w:rPr>
        <w:footnoteReference w:id="85"/>
      </w:r>
      <w:r w:rsidRPr="00381AB1">
        <w:rPr>
          <w:rFonts w:cs="Calibri"/>
          <w:szCs w:val="20"/>
          <w:lang w:val="hr-HR" w:eastAsia="x-none"/>
        </w:rPr>
        <w:t xml:space="preserve">. Zajednička agrarna politika, međutim, nije samo skup tehničkih propisa koje je potrebno preuzeti. Ovdje se radi o složenom skupu institucionalnih i pravnih instrumenata razvijenih i </w:t>
      </w:r>
      <w:proofErr w:type="spellStart"/>
      <w:r w:rsidRPr="00381AB1">
        <w:rPr>
          <w:rFonts w:cs="Calibri"/>
          <w:szCs w:val="20"/>
          <w:lang w:val="hr-HR" w:eastAsia="x-none"/>
        </w:rPr>
        <w:t>reformisanih</w:t>
      </w:r>
      <w:proofErr w:type="spellEnd"/>
      <w:r w:rsidRPr="00381AB1">
        <w:rPr>
          <w:rFonts w:cs="Calibri"/>
          <w:szCs w:val="20"/>
          <w:lang w:val="hr-HR" w:eastAsia="x-none"/>
        </w:rPr>
        <w:t xml:space="preserve"> u EU tokom prethodnih 50 godina, koje zemlja kandidat ili potencijalni kandidat za članstvo u EU ima obavezu izgraditi i preuzeti u domaći sistem kreiranja i upravljanja nacionalnim agrarnim politikama.</w:t>
      </w:r>
    </w:p>
    <w:p w14:paraId="1DE44284" w14:textId="3AC3F2FE" w:rsidR="00B7591E" w:rsidRPr="00381AB1" w:rsidRDefault="00B7591E" w:rsidP="00B77246">
      <w:pPr>
        <w:spacing w:after="160"/>
        <w:jc w:val="both"/>
        <w:rPr>
          <w:rFonts w:cs="Calibri"/>
          <w:szCs w:val="20"/>
          <w:lang w:val="hr-HR" w:eastAsia="x-none"/>
        </w:rPr>
      </w:pPr>
      <w:r w:rsidRPr="00381AB1">
        <w:rPr>
          <w:rFonts w:cs="Calibri"/>
          <w:b/>
          <w:bCs/>
          <w:szCs w:val="20"/>
          <w:lang w:val="hr-HR" w:eastAsia="x-none"/>
        </w:rPr>
        <w:t>Institucionalno usklađivanje</w:t>
      </w:r>
      <w:r w:rsidR="00B77246" w:rsidRPr="00381AB1">
        <w:rPr>
          <w:rFonts w:cs="Calibri"/>
          <w:szCs w:val="20"/>
          <w:lang w:val="hr-HR" w:eastAsia="x-none"/>
        </w:rPr>
        <w:t xml:space="preserve">. </w:t>
      </w:r>
      <w:r w:rsidRPr="00381AB1">
        <w:rPr>
          <w:rFonts w:cs="Calibri"/>
          <w:szCs w:val="20"/>
          <w:lang w:val="hr-HR" w:eastAsia="x-none"/>
        </w:rPr>
        <w:t xml:space="preserve">Agencija za plaćanje, sistem informativno-administrativnog nadgledanja i kontrole i druge institucije i aktivnosti moraju biti uspostavljene do pristupanja EU, što zahtijeva značajna administrativna, </w:t>
      </w:r>
      <w:proofErr w:type="spellStart"/>
      <w:r w:rsidRPr="00381AB1">
        <w:rPr>
          <w:rFonts w:cs="Calibri"/>
          <w:szCs w:val="20"/>
          <w:lang w:val="hr-HR" w:eastAsia="x-none"/>
        </w:rPr>
        <w:t>finansijska</w:t>
      </w:r>
      <w:proofErr w:type="spellEnd"/>
      <w:r w:rsidRPr="00381AB1">
        <w:rPr>
          <w:rFonts w:cs="Calibri"/>
          <w:szCs w:val="20"/>
          <w:lang w:val="hr-HR" w:eastAsia="x-none"/>
        </w:rPr>
        <w:t xml:space="preserve"> i kadrovska jačanja. Za zemlju kao što je BiH to, prije svega, znači cjelovitu i zahtjevnu modernizaciju javnih poslova u oblasti poljoprivrede.</w:t>
      </w:r>
      <w:r w:rsidR="002C1A7F" w:rsidRPr="00381AB1">
        <w:rPr>
          <w:rFonts w:cs="Calibri"/>
          <w:szCs w:val="20"/>
          <w:lang w:val="hr-HR" w:eastAsia="x-none"/>
        </w:rPr>
        <w:t xml:space="preserve"> </w:t>
      </w:r>
    </w:p>
    <w:p w14:paraId="336A907B" w14:textId="67C735F7" w:rsidR="00B77246" w:rsidRPr="00381AB1" w:rsidRDefault="002C1A7F" w:rsidP="00B77246">
      <w:pPr>
        <w:spacing w:after="160"/>
        <w:jc w:val="both"/>
        <w:rPr>
          <w:rFonts w:cs="Calibri"/>
          <w:szCs w:val="20"/>
          <w:lang w:val="hr-HR" w:eastAsia="x-none"/>
        </w:rPr>
      </w:pPr>
      <w:r w:rsidRPr="00381AB1">
        <w:rPr>
          <w:rFonts w:cs="Calibri"/>
          <w:szCs w:val="20"/>
          <w:lang w:val="hr-HR" w:eastAsia="x-none"/>
        </w:rPr>
        <w:t xml:space="preserve">Uključivanje u ZAP jedno od najtežih pitanja u pregovorima za pristup EU, jer je potrebno ispuniti visoke pravne i institucionalne </w:t>
      </w:r>
      <w:proofErr w:type="spellStart"/>
      <w:r w:rsidRPr="00381AB1">
        <w:rPr>
          <w:rFonts w:cs="Calibri"/>
          <w:szCs w:val="20"/>
          <w:lang w:val="hr-HR" w:eastAsia="x-none"/>
        </w:rPr>
        <w:t>uslove</w:t>
      </w:r>
      <w:proofErr w:type="spellEnd"/>
      <w:r w:rsidR="00B77246" w:rsidRPr="00381AB1">
        <w:rPr>
          <w:rFonts w:cs="Calibri"/>
          <w:szCs w:val="20"/>
          <w:lang w:val="hr-HR" w:eastAsia="x-none"/>
        </w:rPr>
        <w:t>.</w:t>
      </w:r>
    </w:p>
    <w:p w14:paraId="1A359EBF" w14:textId="1C4D8ABC" w:rsidR="00B77246" w:rsidRPr="00381AB1" w:rsidRDefault="002C1A7F" w:rsidP="00B77246">
      <w:pPr>
        <w:spacing w:after="160"/>
        <w:jc w:val="both"/>
        <w:rPr>
          <w:rFonts w:cs="Calibri"/>
          <w:szCs w:val="20"/>
          <w:lang w:val="hr-HR" w:eastAsia="x-none"/>
        </w:rPr>
      </w:pPr>
      <w:r w:rsidRPr="00381AB1">
        <w:rPr>
          <w:rFonts w:cs="Calibri"/>
          <w:szCs w:val="20"/>
          <w:lang w:val="hr-HR" w:eastAsia="x-none"/>
        </w:rPr>
        <w:t>Bosna  i  Hercegovina  treba  da  uspostavi  administrativne strukture koje su neophodne za zajedničku poljoprivrednu politiku. To uključuje uspostavljanje platne agencije i Integriranog sistema administracije i kontrole (</w:t>
      </w:r>
      <w:r w:rsidR="00FE3B3E">
        <w:rPr>
          <w:rFonts w:cs="Calibri"/>
          <w:szCs w:val="20"/>
          <w:lang w:val="hr-HR" w:eastAsia="x-none"/>
        </w:rPr>
        <w:t>ISAK</w:t>
      </w:r>
      <w:r w:rsidRPr="00381AB1">
        <w:rPr>
          <w:rFonts w:cs="Calibri"/>
          <w:szCs w:val="20"/>
          <w:lang w:val="hr-HR" w:eastAsia="x-none"/>
        </w:rPr>
        <w:t>), uključujući Sistem za identifikaciju zemljišnih parcela (</w:t>
      </w:r>
      <w:r w:rsidR="00FE3B3E">
        <w:rPr>
          <w:rFonts w:cs="Calibri"/>
          <w:szCs w:val="20"/>
          <w:lang w:val="hr-HR" w:eastAsia="x-none"/>
        </w:rPr>
        <w:t>SIZP</w:t>
      </w:r>
      <w:r w:rsidRPr="00381AB1">
        <w:rPr>
          <w:rFonts w:cs="Calibri"/>
          <w:szCs w:val="20"/>
          <w:lang w:val="hr-HR" w:eastAsia="x-none"/>
        </w:rPr>
        <w:t xml:space="preserve">), kao i uspostavljanje ključnih elemenata za upravljanje i kontrolu EU sredstvima u okviru Zajedničke poljoprivredne politike (ZPP). Ovo </w:t>
      </w:r>
      <w:r w:rsidRPr="00381AB1">
        <w:rPr>
          <w:rFonts w:cs="Calibri"/>
          <w:szCs w:val="20"/>
          <w:lang w:val="hr-HR" w:eastAsia="x-none"/>
        </w:rPr>
        <w:lastRenderedPageBreak/>
        <w:t>pretpostavlja veoma  zahtjevno  planiranje  i  pripremanje,  i  zahtijeva  ulaganje  u  izgradnju  institucionalnih kapaciteta znatno prije samog pristupanja.  Bosna i Hercegovina će također morati da uspostavi Mrežu  računovodstvenih  podataka  na  poljoprivrednim  gazdinstvima  (FADN)  u  skladu  sa pravnom stečevinom.</w:t>
      </w:r>
    </w:p>
    <w:p w14:paraId="1617B39F" w14:textId="0AB8F017" w:rsidR="00B77246" w:rsidRPr="00381AB1" w:rsidRDefault="002C1A7F" w:rsidP="00B77246">
      <w:pPr>
        <w:spacing w:after="160"/>
        <w:jc w:val="both"/>
        <w:rPr>
          <w:rFonts w:cs="Calibri"/>
          <w:b/>
          <w:bCs/>
          <w:szCs w:val="20"/>
          <w:lang w:val="hr-HR" w:eastAsia="x-none"/>
        </w:rPr>
      </w:pPr>
      <w:r w:rsidRPr="00381AB1">
        <w:rPr>
          <w:rFonts w:cs="Calibri"/>
          <w:b/>
          <w:bCs/>
          <w:szCs w:val="20"/>
          <w:lang w:val="hr-HR" w:eastAsia="x-none"/>
        </w:rPr>
        <w:t xml:space="preserve">Sigurnost hrane, veterinarska i </w:t>
      </w:r>
      <w:proofErr w:type="spellStart"/>
      <w:r w:rsidRPr="00381AB1">
        <w:rPr>
          <w:rFonts w:cs="Calibri"/>
          <w:b/>
          <w:bCs/>
          <w:szCs w:val="20"/>
          <w:lang w:val="hr-HR" w:eastAsia="x-none"/>
        </w:rPr>
        <w:t>fitosanitarna</w:t>
      </w:r>
      <w:proofErr w:type="spellEnd"/>
      <w:r w:rsidRPr="00381AB1">
        <w:rPr>
          <w:rFonts w:cs="Calibri"/>
          <w:b/>
          <w:bCs/>
          <w:szCs w:val="20"/>
          <w:lang w:val="hr-HR" w:eastAsia="x-none"/>
        </w:rPr>
        <w:t xml:space="preserve"> politika</w:t>
      </w:r>
    </w:p>
    <w:p w14:paraId="26529103" w14:textId="3AFCC282" w:rsidR="00B77246" w:rsidRPr="00381AB1" w:rsidRDefault="009B459A" w:rsidP="00B77246">
      <w:pPr>
        <w:spacing w:after="160"/>
        <w:jc w:val="both"/>
        <w:rPr>
          <w:rFonts w:cs="Calibri"/>
          <w:szCs w:val="20"/>
          <w:lang w:val="hr-HR" w:eastAsia="x-none"/>
        </w:rPr>
      </w:pPr>
      <w:r w:rsidRPr="00381AB1">
        <w:rPr>
          <w:rFonts w:cs="Calibri"/>
          <w:szCs w:val="20"/>
          <w:lang w:val="hr-HR" w:eastAsia="x-none"/>
        </w:rPr>
        <w:t>Higijenska</w:t>
      </w:r>
      <w:r w:rsidR="002C1A7F" w:rsidRPr="00381AB1">
        <w:rPr>
          <w:rFonts w:cs="Calibri"/>
          <w:szCs w:val="20"/>
          <w:lang w:val="hr-HR" w:eastAsia="x-none"/>
        </w:rPr>
        <w:t xml:space="preserve"> pravila EU u proizvodnji prehrambenih proizvoda osiguravaju visok nivo sigurnosti hrane. Zdravlje i dobrobit životinja i sigurnost hrane životinjskog porijekla su zaštićeni, zajedno sa kvalitetom sjemena, sredstvima za zaštitu bilja, zaštitom od štetnih organizama i ishranom životinja</w:t>
      </w:r>
      <w:r w:rsidR="00B77246" w:rsidRPr="00381AB1">
        <w:rPr>
          <w:rFonts w:cs="Calibri"/>
          <w:szCs w:val="20"/>
          <w:lang w:val="hr-HR" w:eastAsia="x-none"/>
        </w:rPr>
        <w:t>.</w:t>
      </w:r>
    </w:p>
    <w:p w14:paraId="4891E70C" w14:textId="5A1F58AF" w:rsidR="00B77246" w:rsidRPr="00381AB1" w:rsidRDefault="002C1A7F" w:rsidP="00B77246">
      <w:pPr>
        <w:spacing w:after="160"/>
        <w:jc w:val="both"/>
        <w:rPr>
          <w:rFonts w:cs="Calibri"/>
          <w:szCs w:val="20"/>
          <w:lang w:val="hr-HR" w:eastAsia="x-none"/>
        </w:rPr>
      </w:pPr>
      <w:r w:rsidRPr="00381AB1">
        <w:rPr>
          <w:rFonts w:cs="Calibri"/>
          <w:szCs w:val="20"/>
          <w:lang w:val="hr-HR" w:eastAsia="x-none"/>
        </w:rPr>
        <w:t xml:space="preserve">SSP sadrži odredbe o saradnji u oblasti veterinarske i </w:t>
      </w:r>
      <w:proofErr w:type="spellStart"/>
      <w:r w:rsidRPr="00381AB1">
        <w:rPr>
          <w:rFonts w:cs="Calibri"/>
          <w:szCs w:val="20"/>
          <w:lang w:val="hr-HR" w:eastAsia="x-none"/>
        </w:rPr>
        <w:t>fitosanitarne</w:t>
      </w:r>
      <w:proofErr w:type="spellEnd"/>
      <w:r w:rsidRPr="00381AB1">
        <w:rPr>
          <w:rFonts w:cs="Calibri"/>
          <w:szCs w:val="20"/>
          <w:lang w:val="hr-HR" w:eastAsia="x-none"/>
        </w:rPr>
        <w:t xml:space="preserve"> politike, posebno  u  cilju ispunjavanja odgovarajućih zahtjeva EU i podrške postepenom usklađivanju propisa i praksi Bosne i Hercegovine sa pravilima i standardima EU</w:t>
      </w:r>
      <w:r w:rsidR="00B77246" w:rsidRPr="00381AB1">
        <w:rPr>
          <w:rFonts w:cs="Calibri"/>
          <w:szCs w:val="20"/>
          <w:lang w:val="hr-HR" w:eastAsia="x-none"/>
        </w:rPr>
        <w:t>.</w:t>
      </w:r>
    </w:p>
    <w:p w14:paraId="3F0B2136" w14:textId="035E4641" w:rsidR="001D00FA" w:rsidRPr="00381AB1" w:rsidRDefault="001D00FA" w:rsidP="00B77246">
      <w:pPr>
        <w:spacing w:after="160"/>
        <w:jc w:val="both"/>
        <w:rPr>
          <w:rFonts w:cs="Calibri"/>
          <w:szCs w:val="20"/>
          <w:lang w:val="hr-HR" w:eastAsia="x-none"/>
        </w:rPr>
      </w:pPr>
      <w:r w:rsidRPr="00381AB1">
        <w:rPr>
          <w:rFonts w:cs="Calibri"/>
          <w:szCs w:val="20"/>
          <w:lang w:val="hr-HR" w:eastAsia="x-none"/>
        </w:rPr>
        <w:t xml:space="preserve">Politika EU u </w:t>
      </w:r>
      <w:proofErr w:type="spellStart"/>
      <w:r w:rsidRPr="00381AB1">
        <w:rPr>
          <w:rFonts w:cs="Calibri"/>
          <w:szCs w:val="20"/>
          <w:lang w:val="hr-HR" w:eastAsia="x-none"/>
        </w:rPr>
        <w:t>fitosanitarnom</w:t>
      </w:r>
      <w:proofErr w:type="spellEnd"/>
      <w:r w:rsidRPr="00381AB1">
        <w:rPr>
          <w:rFonts w:cs="Calibri"/>
          <w:szCs w:val="20"/>
          <w:lang w:val="hr-HR" w:eastAsia="x-none"/>
        </w:rPr>
        <w:t xml:space="preserve"> sektoru obuhvata i postavlja standarde koji se moraju ispuniti kako bi se olakšalo trgovanje sa EU zemljama. </w:t>
      </w:r>
      <w:proofErr w:type="spellStart"/>
      <w:r w:rsidRPr="00381AB1">
        <w:rPr>
          <w:rFonts w:cs="Calibri"/>
          <w:szCs w:val="20"/>
          <w:lang w:val="hr-HR" w:eastAsia="x-none"/>
        </w:rPr>
        <w:t>Fitosanitarna</w:t>
      </w:r>
      <w:proofErr w:type="spellEnd"/>
      <w:r w:rsidRPr="00381AB1">
        <w:rPr>
          <w:rFonts w:cs="Calibri"/>
          <w:szCs w:val="20"/>
          <w:lang w:val="hr-HR" w:eastAsia="x-none"/>
        </w:rPr>
        <w:t xml:space="preserve"> pitanja promatraju se u tri različita zakonodavna područja: zdravlje bilja, sjemena i sadnog materijala te sredstva za zaštitu bilja (pesticidi).</w:t>
      </w:r>
    </w:p>
    <w:p w14:paraId="6F291425" w14:textId="7F877BBC" w:rsidR="001D00FA" w:rsidRPr="00381AB1" w:rsidRDefault="001D00FA" w:rsidP="001D00FA">
      <w:pPr>
        <w:spacing w:after="160"/>
        <w:jc w:val="both"/>
        <w:rPr>
          <w:rFonts w:cs="Calibri"/>
          <w:szCs w:val="20"/>
          <w:lang w:val="hr-HR" w:eastAsia="x-none"/>
        </w:rPr>
      </w:pPr>
      <w:r w:rsidRPr="00381AB1">
        <w:rPr>
          <w:rFonts w:cs="Calibri"/>
          <w:szCs w:val="20"/>
          <w:lang w:val="hr-HR" w:eastAsia="x-none"/>
        </w:rPr>
        <w:t xml:space="preserve">Politika EU u području </w:t>
      </w:r>
      <w:r w:rsidRPr="00381AB1">
        <w:rPr>
          <w:rFonts w:cs="Calibri"/>
          <w:b/>
          <w:bCs/>
          <w:szCs w:val="20"/>
          <w:lang w:val="hr-HR" w:eastAsia="x-none"/>
        </w:rPr>
        <w:t>zdravlja bilja</w:t>
      </w:r>
      <w:r w:rsidRPr="00381AB1">
        <w:rPr>
          <w:rFonts w:cs="Calibri"/>
          <w:szCs w:val="20"/>
          <w:lang w:val="hr-HR" w:eastAsia="x-none"/>
        </w:rPr>
        <w:t xml:space="preserve"> regulirana je novom Uredbom (2016/2031) o zaštitnim mjerama protiv </w:t>
      </w:r>
      <w:r w:rsidR="00187224" w:rsidRPr="00381AB1">
        <w:rPr>
          <w:rFonts w:cs="Calibri"/>
          <w:szCs w:val="20"/>
          <w:lang w:val="hr-HR" w:eastAsia="x-none"/>
        </w:rPr>
        <w:t>štetočina</w:t>
      </w:r>
      <w:r w:rsidRPr="00381AB1">
        <w:rPr>
          <w:rFonts w:cs="Calibri"/>
          <w:szCs w:val="20"/>
          <w:lang w:val="hr-HR" w:eastAsia="x-none"/>
        </w:rPr>
        <w:t xml:space="preserve"> biljaka, koja je ukinula staru Direktivu (2000/29).</w:t>
      </w:r>
    </w:p>
    <w:p w14:paraId="59290013" w14:textId="02E262A2" w:rsidR="001D00FA" w:rsidRPr="00381AB1" w:rsidRDefault="001D00FA" w:rsidP="001D00FA">
      <w:pPr>
        <w:spacing w:after="160"/>
        <w:jc w:val="both"/>
        <w:rPr>
          <w:rFonts w:cs="Calibri"/>
          <w:szCs w:val="20"/>
          <w:lang w:val="hr-HR" w:eastAsia="x-none"/>
        </w:rPr>
      </w:pPr>
      <w:r w:rsidRPr="00381AB1">
        <w:rPr>
          <w:rFonts w:cs="Calibri"/>
          <w:szCs w:val="20"/>
          <w:lang w:val="hr-HR" w:eastAsia="x-none"/>
        </w:rPr>
        <w:t xml:space="preserve">Pravni okvir EU koji se odnosi na </w:t>
      </w:r>
      <w:r w:rsidRPr="00381AB1">
        <w:rPr>
          <w:rFonts w:cs="Calibri"/>
          <w:b/>
          <w:bCs/>
          <w:szCs w:val="20"/>
          <w:lang w:val="hr-HR" w:eastAsia="x-none"/>
        </w:rPr>
        <w:t>zaštitu bilja</w:t>
      </w:r>
      <w:r w:rsidRPr="00381AB1">
        <w:rPr>
          <w:rFonts w:cs="Calibri"/>
          <w:szCs w:val="20"/>
          <w:lang w:val="hr-HR" w:eastAsia="x-none"/>
        </w:rPr>
        <w:t xml:space="preserve"> također je izmijenjen. Nova Uredba (1107/2009) koja se odnosi na stavljanje sredstava za zaštitu bilja na tržište ukinula je staru Direktivu (91/414) koja je regulirala postupak izdavanja odobrenja za promet </w:t>
      </w:r>
      <w:r w:rsidR="001E6C71" w:rsidRPr="00381AB1">
        <w:rPr>
          <w:rFonts w:cs="Calibri"/>
          <w:szCs w:val="20"/>
          <w:lang w:val="hr-HR" w:eastAsia="x-none"/>
        </w:rPr>
        <w:t>pesticidima</w:t>
      </w:r>
      <w:r w:rsidRPr="00381AB1">
        <w:rPr>
          <w:rFonts w:cs="Calibri"/>
          <w:szCs w:val="20"/>
          <w:lang w:val="hr-HR" w:eastAsia="x-none"/>
        </w:rPr>
        <w:t xml:space="preserve">. Uredba poboljšava </w:t>
      </w:r>
      <w:r w:rsidR="001E6C71" w:rsidRPr="00381AB1">
        <w:rPr>
          <w:rFonts w:cs="Calibri"/>
          <w:szCs w:val="20"/>
          <w:lang w:val="hr-HR" w:eastAsia="x-none"/>
        </w:rPr>
        <w:t>provođenje</w:t>
      </w:r>
      <w:r w:rsidRPr="00381AB1">
        <w:rPr>
          <w:rFonts w:cs="Calibri"/>
          <w:szCs w:val="20"/>
          <w:lang w:val="hr-HR" w:eastAsia="x-none"/>
        </w:rPr>
        <w:t xml:space="preserve"> postupka izdavanja odobrenja, ali dodatno ograničava pravila i kriterije za odobrenja novih aktivnih tvari ili ponovno izdavanje odobrenja za stare tvari. Uredba je usko povezana s Direktivom 2009/128 koja zahtijeva održivu upotrebu pesticida primjenom dobrih agronomskih praksi i integriranom zaštitom biljaka od </w:t>
      </w:r>
      <w:r w:rsidR="00187224" w:rsidRPr="00381AB1">
        <w:rPr>
          <w:rFonts w:cs="Calibri"/>
          <w:szCs w:val="20"/>
          <w:lang w:val="hr-HR" w:eastAsia="x-none"/>
        </w:rPr>
        <w:t>štetočina</w:t>
      </w:r>
      <w:r w:rsidRPr="00381AB1">
        <w:rPr>
          <w:rFonts w:cs="Calibri"/>
          <w:szCs w:val="20"/>
          <w:lang w:val="hr-HR" w:eastAsia="x-none"/>
        </w:rPr>
        <w:t xml:space="preserve"> od strane poljoprivrednika.</w:t>
      </w:r>
    </w:p>
    <w:p w14:paraId="197C1B05" w14:textId="32748581" w:rsidR="00B77246" w:rsidRPr="00381AB1" w:rsidRDefault="001E6C71" w:rsidP="00B77246">
      <w:pPr>
        <w:spacing w:after="160"/>
        <w:jc w:val="both"/>
        <w:rPr>
          <w:rFonts w:cs="Calibri"/>
          <w:szCs w:val="20"/>
          <w:lang w:val="hr-HR" w:eastAsia="x-none"/>
        </w:rPr>
      </w:pPr>
      <w:r w:rsidRPr="00381AB1">
        <w:rPr>
          <w:rFonts w:cs="Calibri"/>
          <w:szCs w:val="20"/>
          <w:lang w:val="hr-HR" w:eastAsia="x-none"/>
        </w:rPr>
        <w:t xml:space="preserve">Uloga tijela odgovornih za </w:t>
      </w:r>
      <w:proofErr w:type="spellStart"/>
      <w:r w:rsidRPr="00381AB1">
        <w:rPr>
          <w:rFonts w:cs="Calibri"/>
          <w:szCs w:val="20"/>
          <w:lang w:val="hr-HR" w:eastAsia="x-none"/>
        </w:rPr>
        <w:t>fitosanitarna</w:t>
      </w:r>
      <w:proofErr w:type="spellEnd"/>
      <w:r w:rsidRPr="00381AB1">
        <w:rPr>
          <w:rFonts w:cs="Calibri"/>
          <w:szCs w:val="20"/>
          <w:lang w:val="hr-HR" w:eastAsia="x-none"/>
        </w:rPr>
        <w:t xml:space="preserve"> pitanja i </w:t>
      </w:r>
      <w:proofErr w:type="spellStart"/>
      <w:r w:rsidRPr="00381AB1">
        <w:rPr>
          <w:rFonts w:cs="Calibri"/>
          <w:szCs w:val="20"/>
          <w:lang w:val="hr-HR" w:eastAsia="x-none"/>
        </w:rPr>
        <w:t>fitosanitarne</w:t>
      </w:r>
      <w:proofErr w:type="spellEnd"/>
      <w:r w:rsidRPr="00381AB1">
        <w:rPr>
          <w:rFonts w:cs="Calibri"/>
          <w:szCs w:val="20"/>
          <w:lang w:val="hr-HR" w:eastAsia="x-none"/>
        </w:rPr>
        <w:t xml:space="preserve"> inspekcije stoga je ključno pitanje u ovom pogledu: za provedbu postupka odobravanja, kontrolu proizvoda koji se stavljaju na tržište, praćenje pesticida u poljoprivrednim proizvodima, bilo da su namijenjeni lokalnom ili stranom tržištu. Pravila u tom pogledu u nekim su slučajevima čak i stroža nego u zemljama izvan EU. </w:t>
      </w:r>
      <w:r w:rsidR="00B77246" w:rsidRPr="00381AB1">
        <w:rPr>
          <w:rFonts w:cs="Calibri"/>
          <w:szCs w:val="20"/>
          <w:lang w:val="hr-HR" w:eastAsia="x-none"/>
        </w:rPr>
        <w:t xml:space="preserve"> </w:t>
      </w:r>
    </w:p>
    <w:p w14:paraId="6463109C" w14:textId="6966A1CF" w:rsidR="001E6C71" w:rsidRPr="00381AB1" w:rsidRDefault="001E6C71" w:rsidP="00B77246">
      <w:pPr>
        <w:spacing w:after="160"/>
        <w:jc w:val="both"/>
        <w:rPr>
          <w:rFonts w:cs="Calibri"/>
          <w:szCs w:val="20"/>
          <w:lang w:val="hr-HR" w:eastAsia="x-none"/>
        </w:rPr>
      </w:pPr>
      <w:r w:rsidRPr="00381AB1">
        <w:rPr>
          <w:rFonts w:cs="Calibri"/>
          <w:szCs w:val="20"/>
          <w:lang w:val="hr-HR" w:eastAsia="x-none"/>
        </w:rPr>
        <w:t xml:space="preserve">Pravni okvir na državnom nivou čine zakoni o poljoprivredi, ishrani i ruralnom razvoju (2008), genetski modificiranim organizmima (2009), veterinarstvu (2002), zaštiti i dobrobiti životinja (2009), zaštiti zdravlja bilja (2003), </w:t>
      </w:r>
      <w:proofErr w:type="spellStart"/>
      <w:r w:rsidRPr="00381AB1">
        <w:rPr>
          <w:rFonts w:cs="Calibri"/>
          <w:szCs w:val="20"/>
          <w:lang w:val="hr-HR" w:eastAsia="x-none"/>
        </w:rPr>
        <w:t>fitofarmaceutskim</w:t>
      </w:r>
      <w:proofErr w:type="spellEnd"/>
      <w:r w:rsidRPr="00381AB1">
        <w:rPr>
          <w:rFonts w:cs="Calibri"/>
          <w:szCs w:val="20"/>
          <w:lang w:val="hr-HR" w:eastAsia="x-none"/>
        </w:rPr>
        <w:t xml:space="preserve"> sredstvima (2004), sjemenu i sadnom materijalu poljoprivrednih biljaka (2005), zaštiti novih sorti bilja (iz 2010. godine, sa izmjenama i dopunama iz 2013.) i mineralnim gnojivima (2004, sa izmjenama i dopunama iz 2011).</w:t>
      </w:r>
    </w:p>
    <w:p w14:paraId="355EA991" w14:textId="7A39BEDE" w:rsidR="00B77246" w:rsidRPr="00381AB1" w:rsidRDefault="001E6C71" w:rsidP="00B77246">
      <w:pPr>
        <w:spacing w:after="160"/>
        <w:jc w:val="both"/>
        <w:rPr>
          <w:rFonts w:cs="Calibri"/>
          <w:szCs w:val="20"/>
          <w:lang w:val="hr-HR" w:eastAsia="x-none"/>
        </w:rPr>
      </w:pPr>
      <w:r w:rsidRPr="00381AB1">
        <w:rPr>
          <w:rFonts w:cs="Calibri"/>
          <w:szCs w:val="20"/>
          <w:lang w:val="hr-HR" w:eastAsia="x-none"/>
        </w:rPr>
        <w:t xml:space="preserve">Država ima ovlaštene laboratorije za vršenje službenih laboratorijskih ispitivanja za sanitarnu i </w:t>
      </w:r>
      <w:proofErr w:type="spellStart"/>
      <w:r w:rsidRPr="00381AB1">
        <w:rPr>
          <w:rFonts w:cs="Calibri"/>
          <w:szCs w:val="20"/>
          <w:lang w:val="hr-HR" w:eastAsia="x-none"/>
        </w:rPr>
        <w:t>fitosanitarnu</w:t>
      </w:r>
      <w:proofErr w:type="spellEnd"/>
      <w:r w:rsidRPr="00381AB1">
        <w:rPr>
          <w:rFonts w:cs="Calibri"/>
          <w:szCs w:val="20"/>
          <w:lang w:val="hr-HR" w:eastAsia="x-none"/>
        </w:rPr>
        <w:t xml:space="preserve">   kontrolu, ali u Bosni i Hercegovini ne postoji  sistem  nacionalnih  referentnih  laboratorija  koji  bi  osigurao  higijensku,  veterinarsku, </w:t>
      </w:r>
      <w:proofErr w:type="spellStart"/>
      <w:r w:rsidRPr="00381AB1">
        <w:rPr>
          <w:rFonts w:cs="Calibri"/>
          <w:szCs w:val="20"/>
          <w:lang w:val="hr-HR" w:eastAsia="x-none"/>
        </w:rPr>
        <w:t>fitosanitarnu</w:t>
      </w:r>
      <w:proofErr w:type="spellEnd"/>
      <w:r w:rsidRPr="00381AB1">
        <w:rPr>
          <w:rFonts w:cs="Calibri"/>
          <w:szCs w:val="20"/>
          <w:lang w:val="hr-HR" w:eastAsia="x-none"/>
        </w:rPr>
        <w:t xml:space="preserve"> kontrolu, analizu hrane za ljude i hrane za životinje u skladu sa zahtjevima pravne stečevine</w:t>
      </w:r>
      <w:r w:rsidR="00B77246" w:rsidRPr="00381AB1">
        <w:rPr>
          <w:rFonts w:cs="Calibri"/>
          <w:szCs w:val="20"/>
          <w:lang w:val="hr-HR" w:eastAsia="x-none"/>
        </w:rPr>
        <w:t xml:space="preserve">. </w:t>
      </w:r>
      <w:r w:rsidRPr="00381AB1">
        <w:rPr>
          <w:rFonts w:cs="Calibri"/>
          <w:szCs w:val="20"/>
          <w:lang w:val="hr-HR" w:eastAsia="x-none"/>
        </w:rPr>
        <w:t>Potrebno  je  usvojiti državnu  strategiju  za  laboratorijska  ispitivanja  uzoraka,  kako  to  zahtijeva  sistem  službene kontrole hrane za ljude i hrane za životinje</w:t>
      </w:r>
      <w:r w:rsidR="00B77246" w:rsidRPr="00381AB1">
        <w:rPr>
          <w:rFonts w:cs="Calibri"/>
          <w:szCs w:val="20"/>
          <w:lang w:val="hr-HR" w:eastAsia="x-none"/>
        </w:rPr>
        <w:t>.</w:t>
      </w:r>
    </w:p>
    <w:p w14:paraId="0B9BE750" w14:textId="0DBEBD29" w:rsidR="00B77246" w:rsidRPr="00381AB1" w:rsidRDefault="001E6C71" w:rsidP="00B77246">
      <w:pPr>
        <w:spacing w:after="160"/>
        <w:jc w:val="both"/>
        <w:rPr>
          <w:rFonts w:cs="Calibri"/>
          <w:szCs w:val="20"/>
          <w:lang w:val="hr-HR" w:eastAsia="x-none"/>
        </w:rPr>
      </w:pPr>
      <w:r w:rsidRPr="00381AB1">
        <w:rPr>
          <w:rFonts w:cs="Calibri"/>
          <w:szCs w:val="20"/>
          <w:lang w:val="hr-HR" w:eastAsia="x-none"/>
        </w:rPr>
        <w:lastRenderedPageBreak/>
        <w:t xml:space="preserve">Što se tiče </w:t>
      </w:r>
      <w:r w:rsidRPr="00381AB1">
        <w:rPr>
          <w:rFonts w:cs="Calibri"/>
          <w:b/>
          <w:bCs/>
          <w:szCs w:val="20"/>
          <w:lang w:val="hr-HR" w:eastAsia="x-none"/>
        </w:rPr>
        <w:t>veterinarske politike</w:t>
      </w:r>
      <w:r w:rsidR="00B77246" w:rsidRPr="00381AB1">
        <w:rPr>
          <w:rFonts w:cs="Calibri"/>
          <w:szCs w:val="20"/>
          <w:lang w:val="hr-HR" w:eastAsia="x-none"/>
        </w:rPr>
        <w:t xml:space="preserve">, BiH </w:t>
      </w:r>
      <w:r w:rsidR="009B459A">
        <w:rPr>
          <w:rFonts w:cs="Calibri"/>
          <w:szCs w:val="20"/>
          <w:lang w:val="hr-HR" w:eastAsia="x-none"/>
        </w:rPr>
        <w:t>m</w:t>
      </w:r>
      <w:r w:rsidRPr="00381AB1">
        <w:rPr>
          <w:rFonts w:cs="Calibri"/>
          <w:szCs w:val="20"/>
          <w:lang w:val="hr-HR" w:eastAsia="x-none"/>
        </w:rPr>
        <w:t xml:space="preserve">ora pojačati napore na daljem usklađivanju sa pravnom stečevinom, posebno sa propisima EU-a o zdravlju životinja i o upravljanju nusproizvodima životinjskog  porijekla. Potrebno    je provesti  </w:t>
      </w:r>
      <w:proofErr w:type="spellStart"/>
      <w:r w:rsidRPr="00381AB1">
        <w:rPr>
          <w:rFonts w:cs="Calibri"/>
          <w:szCs w:val="20"/>
          <w:lang w:val="hr-HR" w:eastAsia="x-none"/>
        </w:rPr>
        <w:t>cjelodržavnu</w:t>
      </w:r>
      <w:proofErr w:type="spellEnd"/>
      <w:r w:rsidRPr="00381AB1">
        <w:rPr>
          <w:rFonts w:cs="Calibri"/>
          <w:szCs w:val="20"/>
          <w:lang w:val="hr-HR" w:eastAsia="x-none"/>
        </w:rPr>
        <w:t xml:space="preserve">  strategiju  za  upravljanje nusproizvodima životinjskog porijekla</w:t>
      </w:r>
      <w:r w:rsidR="00B77246" w:rsidRPr="00381AB1">
        <w:rPr>
          <w:rFonts w:cs="Calibri"/>
          <w:szCs w:val="20"/>
          <w:lang w:val="hr-HR" w:eastAsia="x-none"/>
        </w:rPr>
        <w:t xml:space="preserve">. </w:t>
      </w:r>
      <w:r w:rsidR="001B34AA" w:rsidRPr="00381AB1">
        <w:rPr>
          <w:rFonts w:cs="Calibri"/>
          <w:szCs w:val="20"/>
          <w:lang w:val="hr-HR" w:eastAsia="x-none"/>
        </w:rPr>
        <w:t>Bosna i Hercegovina provodi aktivnosti u cilju kontrole, sprečavanja i iskorjenjivanja zaraznih bolesti životinja</w:t>
      </w:r>
      <w:r w:rsidR="00B77246" w:rsidRPr="00381AB1">
        <w:rPr>
          <w:rFonts w:cs="Calibri"/>
          <w:szCs w:val="20"/>
          <w:lang w:val="hr-HR" w:eastAsia="x-none"/>
        </w:rPr>
        <w:t xml:space="preserve">. </w:t>
      </w:r>
      <w:r w:rsidR="001B34AA" w:rsidRPr="00381AB1">
        <w:rPr>
          <w:rFonts w:cs="Calibri"/>
          <w:szCs w:val="20"/>
          <w:lang w:val="hr-HR" w:eastAsia="x-none"/>
        </w:rPr>
        <w:t>Sistem za prijavljivanje bolesti životinja i upravljanje informacijama o epidemijama zahtijeva nadogradnju  kako  bi postao potpuno funkcionalan</w:t>
      </w:r>
      <w:r w:rsidR="00B77246" w:rsidRPr="00381AB1">
        <w:rPr>
          <w:rFonts w:cs="Calibri"/>
          <w:szCs w:val="20"/>
          <w:lang w:val="hr-HR" w:eastAsia="x-none"/>
        </w:rPr>
        <w:t>.</w:t>
      </w:r>
    </w:p>
    <w:p w14:paraId="77058E0C" w14:textId="7122B35A" w:rsidR="00B77246" w:rsidRPr="00381AB1" w:rsidRDefault="001B34AA" w:rsidP="00B77246">
      <w:pPr>
        <w:spacing w:after="160"/>
        <w:jc w:val="both"/>
        <w:rPr>
          <w:rFonts w:cs="Calibri"/>
          <w:szCs w:val="20"/>
          <w:lang w:val="hr-HR" w:eastAsia="x-none"/>
        </w:rPr>
      </w:pPr>
      <w:r w:rsidRPr="00381AB1">
        <w:rPr>
          <w:rFonts w:cs="Calibri"/>
          <w:szCs w:val="20"/>
          <w:lang w:val="hr-HR" w:eastAsia="x-none"/>
        </w:rPr>
        <w:t xml:space="preserve">Što  se  tiče </w:t>
      </w:r>
      <w:r w:rsidRPr="00381AB1">
        <w:rPr>
          <w:rFonts w:cs="Calibri"/>
          <w:b/>
          <w:bCs/>
          <w:szCs w:val="20"/>
          <w:lang w:val="hr-HR" w:eastAsia="x-none"/>
        </w:rPr>
        <w:t>stavljanja  na  tržište  hrane  za  ljude,  hrane  za  životinje  i  nusproizvoda životinjskog porijekla</w:t>
      </w:r>
      <w:r w:rsidRPr="00381AB1">
        <w:rPr>
          <w:rFonts w:cs="Calibri"/>
          <w:szCs w:val="20"/>
          <w:lang w:val="hr-HR" w:eastAsia="x-none"/>
        </w:rPr>
        <w:t xml:space="preserve">, zvanični sistem države za kontrolu hrane i hrane za životinje tek treba biti u potpunosti usklađen sa </w:t>
      </w:r>
      <w:proofErr w:type="spellStart"/>
      <w:r w:rsidRPr="00381AB1">
        <w:rPr>
          <w:rFonts w:cs="Calibri"/>
          <w:szCs w:val="20"/>
          <w:lang w:val="hr-HR" w:eastAsia="x-none"/>
        </w:rPr>
        <w:t>acquis</w:t>
      </w:r>
      <w:proofErr w:type="spellEnd"/>
      <w:r w:rsidRPr="00381AB1">
        <w:rPr>
          <w:rFonts w:cs="Calibri"/>
          <w:szCs w:val="20"/>
          <w:lang w:val="hr-HR" w:eastAsia="x-none"/>
        </w:rPr>
        <w:t>-em i uredno proveden</w:t>
      </w:r>
      <w:r w:rsidR="00B77246" w:rsidRPr="00381AB1">
        <w:rPr>
          <w:rFonts w:cs="Calibri"/>
          <w:szCs w:val="20"/>
          <w:lang w:val="hr-HR" w:eastAsia="x-none"/>
        </w:rPr>
        <w:t>.</w:t>
      </w:r>
    </w:p>
    <w:p w14:paraId="2B276616" w14:textId="4328AC11" w:rsidR="00B77246" w:rsidRPr="00381AB1" w:rsidRDefault="001D00FA" w:rsidP="00B77246">
      <w:pPr>
        <w:spacing w:after="160"/>
        <w:jc w:val="both"/>
        <w:rPr>
          <w:rFonts w:cs="Calibri"/>
          <w:szCs w:val="20"/>
          <w:lang w:val="hr-HR" w:eastAsia="x-none"/>
        </w:rPr>
      </w:pPr>
      <w:r w:rsidRPr="00381AB1">
        <w:rPr>
          <w:rFonts w:cs="Calibri"/>
          <w:szCs w:val="20"/>
          <w:lang w:val="hr-HR" w:eastAsia="x-none"/>
        </w:rPr>
        <w:t xml:space="preserve">Registracija  relevantnih  proizvođača,  uvoznika,  izvoznika  i  distributera  u  jedinstveni </w:t>
      </w:r>
      <w:proofErr w:type="spellStart"/>
      <w:r w:rsidRPr="00381AB1">
        <w:rPr>
          <w:rFonts w:cs="Calibri"/>
          <w:szCs w:val="20"/>
          <w:lang w:val="hr-HR" w:eastAsia="x-none"/>
        </w:rPr>
        <w:t>fitoregistar</w:t>
      </w:r>
      <w:proofErr w:type="spellEnd"/>
      <w:r w:rsidRPr="00381AB1">
        <w:rPr>
          <w:rFonts w:cs="Calibri"/>
          <w:szCs w:val="20"/>
          <w:lang w:val="hr-HR" w:eastAsia="x-none"/>
        </w:rPr>
        <w:t xml:space="preserve"> se uredno odvija, ali je potrebno pokrenuti izdavanje biljnih pasoša</w:t>
      </w:r>
      <w:r w:rsidR="00B77246" w:rsidRPr="00381AB1">
        <w:rPr>
          <w:rFonts w:cs="Calibri"/>
          <w:szCs w:val="20"/>
          <w:lang w:val="hr-HR" w:eastAsia="x-none"/>
        </w:rPr>
        <w:t xml:space="preserve">. </w:t>
      </w:r>
      <w:r w:rsidRPr="00381AB1">
        <w:rPr>
          <w:rFonts w:cs="Calibri"/>
          <w:szCs w:val="20"/>
          <w:lang w:val="hr-HR" w:eastAsia="x-none"/>
        </w:rPr>
        <w:t>Država treba da usvoji</w:t>
      </w:r>
      <w:r w:rsidR="00B77246" w:rsidRPr="00381AB1">
        <w:rPr>
          <w:rFonts w:cs="Calibri"/>
          <w:szCs w:val="20"/>
          <w:lang w:val="hr-HR" w:eastAsia="x-none"/>
        </w:rPr>
        <w:t xml:space="preserve"> OECD </w:t>
      </w:r>
      <w:r w:rsidR="009B459A">
        <w:rPr>
          <w:rFonts w:cs="Calibri"/>
          <w:szCs w:val="20"/>
          <w:lang w:val="hr-HR" w:eastAsia="x-none"/>
        </w:rPr>
        <w:t>sh</w:t>
      </w:r>
      <w:r w:rsidRPr="00381AB1">
        <w:rPr>
          <w:rFonts w:cs="Calibri"/>
          <w:szCs w:val="20"/>
          <w:lang w:val="hr-HR" w:eastAsia="x-none"/>
        </w:rPr>
        <w:t>emu sjemena</w:t>
      </w:r>
      <w:r w:rsidR="00B77246" w:rsidRPr="00381AB1">
        <w:rPr>
          <w:rFonts w:cs="Calibri"/>
          <w:szCs w:val="20"/>
          <w:lang w:val="hr-HR" w:eastAsia="x-none"/>
        </w:rPr>
        <w:t xml:space="preserve">. </w:t>
      </w:r>
      <w:r w:rsidRPr="00381AB1">
        <w:rPr>
          <w:rFonts w:cs="Calibri"/>
          <w:szCs w:val="20"/>
          <w:lang w:val="hr-HR" w:eastAsia="x-none"/>
        </w:rPr>
        <w:t xml:space="preserve">Rad službenih dijagnostičkih laboratorija i službene kontrole uvoza treba biti usklađen sa </w:t>
      </w:r>
      <w:proofErr w:type="spellStart"/>
      <w:r w:rsidRPr="009B459A">
        <w:rPr>
          <w:rFonts w:cs="Calibri"/>
          <w:i/>
          <w:iCs/>
          <w:szCs w:val="20"/>
          <w:lang w:val="hr-HR" w:eastAsia="x-none"/>
        </w:rPr>
        <w:t>acquis</w:t>
      </w:r>
      <w:proofErr w:type="spellEnd"/>
      <w:r w:rsidRPr="00381AB1">
        <w:rPr>
          <w:rFonts w:cs="Calibri"/>
          <w:szCs w:val="20"/>
          <w:lang w:val="hr-HR" w:eastAsia="x-none"/>
        </w:rPr>
        <w:t xml:space="preserve">. Potrebno  je  povećati  broj  </w:t>
      </w:r>
      <w:proofErr w:type="spellStart"/>
      <w:r w:rsidRPr="00381AB1">
        <w:rPr>
          <w:rFonts w:cs="Calibri"/>
          <w:szCs w:val="20"/>
          <w:lang w:val="hr-HR" w:eastAsia="x-none"/>
        </w:rPr>
        <w:t>fitosanitarnih</w:t>
      </w:r>
      <w:proofErr w:type="spellEnd"/>
      <w:r w:rsidRPr="00381AB1">
        <w:rPr>
          <w:rFonts w:cs="Calibri"/>
          <w:szCs w:val="20"/>
          <w:lang w:val="hr-HR" w:eastAsia="x-none"/>
        </w:rPr>
        <w:t xml:space="preserve">  inspektora  i  ojačati  njihove  administrativne kapacitete. Principi integrirane zaštite bilja moraju se provoditi na usklađen način u cijeloj zemlji. Poljoprivrednim proizvođačima je potrebna obuka o zahtjevima i standardima EU za korištenje sredstava za zaštitu bilja i primjeni maksimalno dozvoljenih količina rezidua</w:t>
      </w:r>
      <w:r w:rsidR="00B77246" w:rsidRPr="00381AB1">
        <w:rPr>
          <w:rFonts w:cs="Calibri"/>
          <w:szCs w:val="20"/>
          <w:lang w:val="hr-HR" w:eastAsia="x-none"/>
        </w:rPr>
        <w:t>.</w:t>
      </w:r>
    </w:p>
    <w:p w14:paraId="21841A0F" w14:textId="30EAE412" w:rsidR="00B77246" w:rsidRPr="00381AB1" w:rsidRDefault="001D00FA" w:rsidP="00B77246">
      <w:pPr>
        <w:spacing w:after="160"/>
        <w:jc w:val="both"/>
        <w:rPr>
          <w:rFonts w:cs="Calibri"/>
          <w:szCs w:val="20"/>
          <w:lang w:val="hr-HR" w:eastAsia="x-none"/>
        </w:rPr>
      </w:pPr>
      <w:r w:rsidRPr="00381AB1">
        <w:rPr>
          <w:rFonts w:cs="Calibri"/>
          <w:szCs w:val="20"/>
          <w:lang w:val="hr-HR" w:eastAsia="x-none"/>
        </w:rPr>
        <w:t>Pregled relevantne poljoprivredne pravne stečevine EU predstavljen je u donjoj tabeli</w:t>
      </w:r>
      <w:r w:rsidR="00B77246" w:rsidRPr="00381AB1">
        <w:rPr>
          <w:rFonts w:cs="Calibri"/>
          <w:szCs w:val="20"/>
          <w:lang w:val="hr-HR" w:eastAsia="x-none"/>
        </w:rPr>
        <w:t>.</w:t>
      </w:r>
    </w:p>
    <w:p w14:paraId="63E87089" w14:textId="77777777" w:rsidR="00B77246" w:rsidRPr="00381AB1" w:rsidRDefault="00B77246" w:rsidP="00B77246">
      <w:pPr>
        <w:spacing w:after="160"/>
        <w:jc w:val="both"/>
        <w:rPr>
          <w:rFonts w:cs="Calibri"/>
          <w:szCs w:val="20"/>
          <w:lang w:val="hr-HR" w:eastAsia="x-none"/>
        </w:rPr>
      </w:pPr>
    </w:p>
    <w:p w14:paraId="673235B9" w14:textId="77777777" w:rsidR="00B77246" w:rsidRPr="00381AB1" w:rsidRDefault="00B77246" w:rsidP="00B77246">
      <w:pPr>
        <w:spacing w:after="160"/>
        <w:jc w:val="both"/>
        <w:rPr>
          <w:rFonts w:cs="Calibri"/>
          <w:szCs w:val="20"/>
          <w:lang w:val="hr-HR" w:eastAsia="x-none"/>
        </w:rPr>
        <w:sectPr w:rsidR="00B77246" w:rsidRPr="00381AB1" w:rsidSect="0073069D">
          <w:headerReference w:type="default" r:id="rId80"/>
          <w:footerReference w:type="default" r:id="rId81"/>
          <w:pgSz w:w="12240" w:h="15840"/>
          <w:pgMar w:top="1440" w:right="1440" w:bottom="1135" w:left="1440" w:header="720" w:footer="720" w:gutter="0"/>
          <w:pgNumType w:start="1"/>
          <w:cols w:space="720"/>
          <w:docGrid w:linePitch="360"/>
        </w:sectPr>
      </w:pPr>
    </w:p>
    <w:p w14:paraId="0C43E103" w14:textId="4FDB8A54" w:rsidR="00B77246" w:rsidRPr="00381AB1" w:rsidRDefault="00B77246" w:rsidP="00B77246">
      <w:pPr>
        <w:spacing w:after="120"/>
        <w:rPr>
          <w:i/>
          <w:iCs/>
          <w:color w:val="70AD47"/>
          <w:sz w:val="20"/>
          <w:szCs w:val="16"/>
          <w:lang w:val="hr-HR"/>
        </w:rPr>
      </w:pPr>
      <w:bookmarkStart w:id="155" w:name="_Toc73441886"/>
      <w:bookmarkStart w:id="156" w:name="_Toc77075318"/>
      <w:r w:rsidRPr="00381AB1">
        <w:rPr>
          <w:i/>
          <w:iCs/>
          <w:color w:val="70AD47"/>
          <w:sz w:val="20"/>
          <w:szCs w:val="16"/>
          <w:lang w:val="hr-HR"/>
        </w:rPr>
        <w:lastRenderedPageBreak/>
        <w:t>Tab</w:t>
      </w:r>
      <w:r w:rsidR="001B34AA" w:rsidRPr="00381AB1">
        <w:rPr>
          <w:i/>
          <w:iCs/>
          <w:color w:val="70AD47"/>
          <w:sz w:val="20"/>
          <w:szCs w:val="16"/>
          <w:lang w:val="hr-HR"/>
        </w:rPr>
        <w:t>ela</w:t>
      </w:r>
      <w:r w:rsidRPr="00381AB1">
        <w:rPr>
          <w:i/>
          <w:iCs/>
          <w:color w:val="70AD47"/>
          <w:sz w:val="20"/>
          <w:szCs w:val="16"/>
          <w:lang w:val="hr-HR"/>
        </w:rPr>
        <w:t xml:space="preserve"> </w:t>
      </w:r>
      <w:r w:rsidRPr="00381AB1">
        <w:rPr>
          <w:i/>
          <w:iCs/>
          <w:color w:val="70AD47"/>
          <w:sz w:val="20"/>
          <w:szCs w:val="16"/>
          <w:lang w:val="hr-HR"/>
        </w:rPr>
        <w:fldChar w:fldCharType="begin"/>
      </w:r>
      <w:r w:rsidRPr="00381AB1">
        <w:rPr>
          <w:i/>
          <w:iCs/>
          <w:color w:val="70AD47"/>
          <w:sz w:val="20"/>
          <w:szCs w:val="16"/>
          <w:lang w:val="hr-HR"/>
        </w:rPr>
        <w:instrText xml:space="preserve"> SEQ Table \* ARABIC </w:instrText>
      </w:r>
      <w:r w:rsidRPr="00381AB1">
        <w:rPr>
          <w:i/>
          <w:iCs/>
          <w:color w:val="70AD47"/>
          <w:sz w:val="20"/>
          <w:szCs w:val="16"/>
          <w:lang w:val="hr-HR"/>
        </w:rPr>
        <w:fldChar w:fldCharType="separate"/>
      </w:r>
      <w:r w:rsidR="00D43BBF">
        <w:rPr>
          <w:i/>
          <w:iCs/>
          <w:noProof/>
          <w:color w:val="70AD47"/>
          <w:sz w:val="20"/>
          <w:szCs w:val="16"/>
          <w:lang w:val="hr-HR"/>
        </w:rPr>
        <w:t>20</w:t>
      </w:r>
      <w:r w:rsidRPr="00381AB1">
        <w:rPr>
          <w:i/>
          <w:iCs/>
          <w:color w:val="70AD47"/>
          <w:sz w:val="20"/>
          <w:szCs w:val="16"/>
          <w:lang w:val="hr-HR"/>
        </w:rPr>
        <w:fldChar w:fldCharType="end"/>
      </w:r>
      <w:r w:rsidRPr="00381AB1">
        <w:rPr>
          <w:i/>
          <w:iCs/>
          <w:color w:val="70AD47"/>
          <w:sz w:val="20"/>
          <w:szCs w:val="16"/>
          <w:lang w:val="hr-HR"/>
        </w:rPr>
        <w:t xml:space="preserve"> </w:t>
      </w:r>
      <w:bookmarkEnd w:id="155"/>
      <w:r w:rsidR="001B34AA" w:rsidRPr="00381AB1">
        <w:rPr>
          <w:i/>
          <w:iCs/>
          <w:color w:val="70AD47"/>
          <w:sz w:val="20"/>
          <w:szCs w:val="16"/>
          <w:lang w:val="hr-HR"/>
        </w:rPr>
        <w:t>Pregled pravne stečevine EU relevantne za ovaj Projekt</w:t>
      </w:r>
      <w:bookmarkEnd w:id="156"/>
    </w:p>
    <w:tbl>
      <w:tblPr>
        <w:tblStyle w:val="GridTable4-Accent6"/>
        <w:tblW w:w="5000" w:type="pct"/>
        <w:tblLook w:val="00A0" w:firstRow="1" w:lastRow="0" w:firstColumn="1" w:lastColumn="0" w:noHBand="0" w:noVBand="0"/>
      </w:tblPr>
      <w:tblGrid>
        <w:gridCol w:w="3078"/>
        <w:gridCol w:w="3404"/>
        <w:gridCol w:w="6774"/>
      </w:tblGrid>
      <w:tr w:rsidR="00B77246" w:rsidRPr="00381AB1" w14:paraId="1036CB56"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1" w:type="pct"/>
          </w:tcPr>
          <w:p w14:paraId="231BEBA9" w14:textId="298927FF" w:rsidR="00B77246" w:rsidRPr="00381AB1" w:rsidRDefault="00B77246" w:rsidP="00DC7743">
            <w:pPr>
              <w:autoSpaceDE w:val="0"/>
              <w:autoSpaceDN w:val="0"/>
              <w:adjustRightInd w:val="0"/>
              <w:spacing w:before="20" w:after="20" w:line="240" w:lineRule="auto"/>
              <w:jc w:val="center"/>
              <w:rPr>
                <w:rFonts w:cstheme="minorHAnsi"/>
                <w:sz w:val="18"/>
                <w:szCs w:val="18"/>
                <w:lang w:val="hr-HR"/>
              </w:rPr>
            </w:pPr>
            <w:r w:rsidRPr="00381AB1">
              <w:rPr>
                <w:rFonts w:cstheme="minorHAnsi"/>
                <w:sz w:val="18"/>
                <w:szCs w:val="18"/>
                <w:lang w:val="hr-HR"/>
              </w:rPr>
              <w:t>DIRE</w:t>
            </w:r>
            <w:r w:rsidR="00CD7633" w:rsidRPr="00381AB1">
              <w:rPr>
                <w:rFonts w:cstheme="minorHAnsi"/>
                <w:sz w:val="18"/>
                <w:szCs w:val="18"/>
                <w:lang w:val="hr-HR"/>
              </w:rPr>
              <w:t>KTIVA</w:t>
            </w:r>
          </w:p>
        </w:tc>
        <w:tc>
          <w:tcPr>
            <w:cnfStyle w:val="000010000000" w:firstRow="0" w:lastRow="0" w:firstColumn="0" w:lastColumn="0" w:oddVBand="1" w:evenVBand="0" w:oddHBand="0" w:evenHBand="0" w:firstRowFirstColumn="0" w:firstRowLastColumn="0" w:lastRowFirstColumn="0" w:lastRowLastColumn="0"/>
            <w:tcW w:w="1284" w:type="pct"/>
          </w:tcPr>
          <w:p w14:paraId="012C7562" w14:textId="1949DE1F" w:rsidR="00B77246" w:rsidRPr="00381AB1" w:rsidRDefault="00CD7633" w:rsidP="00DC7743">
            <w:pPr>
              <w:autoSpaceDE w:val="0"/>
              <w:autoSpaceDN w:val="0"/>
              <w:adjustRightInd w:val="0"/>
              <w:spacing w:before="20" w:after="20" w:line="240" w:lineRule="auto"/>
              <w:jc w:val="center"/>
              <w:rPr>
                <w:rFonts w:cstheme="minorHAnsi"/>
                <w:sz w:val="18"/>
                <w:szCs w:val="18"/>
                <w:lang w:val="hr-HR"/>
              </w:rPr>
            </w:pPr>
            <w:r w:rsidRPr="00381AB1">
              <w:rPr>
                <w:rFonts w:cstheme="minorHAnsi"/>
                <w:sz w:val="18"/>
                <w:szCs w:val="18"/>
                <w:lang w:val="hr-HR"/>
              </w:rPr>
              <w:t>CILJ</w:t>
            </w:r>
          </w:p>
        </w:tc>
        <w:tc>
          <w:tcPr>
            <w:tcW w:w="2555" w:type="pct"/>
          </w:tcPr>
          <w:p w14:paraId="219FF2EA" w14:textId="5BAC352A" w:rsidR="00B77246" w:rsidRPr="00381AB1" w:rsidRDefault="00CD7633" w:rsidP="00DC7743">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KLJUČNE </w:t>
            </w:r>
            <w:r w:rsidR="004E5808" w:rsidRPr="00381AB1">
              <w:rPr>
                <w:rFonts w:cstheme="minorHAnsi"/>
                <w:sz w:val="18"/>
                <w:szCs w:val="18"/>
                <w:lang w:val="hr-HR"/>
              </w:rPr>
              <w:t>STAVKE</w:t>
            </w:r>
          </w:p>
        </w:tc>
      </w:tr>
      <w:tr w:rsidR="00B77246" w:rsidRPr="00381AB1" w14:paraId="63B7944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70AD47" w:themeColor="accent6"/>
            </w:tcBorders>
            <w:shd w:val="clear" w:color="auto" w:fill="auto"/>
          </w:tcPr>
          <w:p w14:paraId="2123566F" w14:textId="62277FCD" w:rsidR="00B77246" w:rsidRPr="00381AB1" w:rsidRDefault="00CD7633" w:rsidP="00DC7743">
            <w:pPr>
              <w:pStyle w:val="NormalWeb"/>
              <w:spacing w:before="20" w:beforeAutospacing="0" w:after="20" w:afterAutospacing="0"/>
              <w:rPr>
                <w:rFonts w:asciiTheme="minorHAnsi" w:eastAsiaTheme="minorEastAsia" w:hAnsiTheme="minorHAnsi" w:cstheme="minorHAnsi"/>
                <w:bCs w:val="0"/>
                <w:sz w:val="18"/>
                <w:szCs w:val="18"/>
              </w:rPr>
            </w:pPr>
            <w:r w:rsidRPr="00381AB1">
              <w:rPr>
                <w:rFonts w:asciiTheme="minorHAnsi" w:eastAsiaTheme="minorEastAsia" w:hAnsiTheme="minorHAnsi" w:cstheme="minorHAnsi"/>
                <w:sz w:val="18"/>
                <w:szCs w:val="18"/>
              </w:rPr>
              <w:t>ZDRAVLJE BILJA</w:t>
            </w:r>
          </w:p>
        </w:tc>
      </w:tr>
      <w:tr w:rsidR="00B77246" w:rsidRPr="00381AB1" w14:paraId="66002E16"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14C0A04F" w14:textId="7641E8C5" w:rsidR="00B77246" w:rsidRPr="00381AB1" w:rsidRDefault="001B34AA"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 xml:space="preserve">Uredba (EU) 2016/2031 Evropskog parlamenta i Vijeća od 26. oktobra 2016. o zaštitnim mjerama protiv </w:t>
            </w:r>
            <w:r w:rsidR="00187224" w:rsidRPr="00381AB1">
              <w:rPr>
                <w:rFonts w:asciiTheme="minorHAnsi" w:eastAsiaTheme="minorEastAsia" w:hAnsiTheme="minorHAnsi" w:cstheme="minorHAnsi"/>
                <w:b w:val="0"/>
                <w:bCs w:val="0"/>
                <w:sz w:val="18"/>
                <w:szCs w:val="18"/>
              </w:rPr>
              <w:t>štetočina</w:t>
            </w:r>
            <w:r w:rsidRPr="00381AB1">
              <w:rPr>
                <w:rFonts w:asciiTheme="minorHAnsi" w:eastAsiaTheme="minorEastAsia" w:hAnsiTheme="minorHAnsi" w:cstheme="minorHAnsi"/>
                <w:b w:val="0"/>
                <w:bCs w:val="0"/>
                <w:sz w:val="18"/>
                <w:szCs w:val="18"/>
              </w:rPr>
              <w:t xml:space="preserve"> biljaka, koja mijenja Uredbu (EU) br. 228/2013, (EU) br. 652/2014 i (EU) br. 1143/2014 Evropskog parlamenta i Vijeća i ukida </w:t>
            </w:r>
            <w:r w:rsidR="00CD7633" w:rsidRPr="00381AB1">
              <w:rPr>
                <w:rFonts w:asciiTheme="minorHAnsi" w:eastAsiaTheme="minorEastAsia" w:hAnsiTheme="minorHAnsi" w:cstheme="minorHAnsi"/>
                <w:b w:val="0"/>
                <w:bCs w:val="0"/>
                <w:sz w:val="18"/>
                <w:szCs w:val="18"/>
              </w:rPr>
              <w:t>Direktive</w:t>
            </w:r>
            <w:r w:rsidRPr="00381AB1">
              <w:rPr>
                <w:rFonts w:asciiTheme="minorHAnsi" w:eastAsiaTheme="minorEastAsia" w:hAnsiTheme="minorHAnsi" w:cstheme="minorHAnsi"/>
                <w:b w:val="0"/>
                <w:bCs w:val="0"/>
                <w:sz w:val="18"/>
                <w:szCs w:val="18"/>
              </w:rPr>
              <w:t xml:space="preserve"> Vijeća</w:t>
            </w:r>
            <w:r w:rsidR="00CD7633" w:rsidRPr="00381AB1">
              <w:rPr>
                <w:rFonts w:asciiTheme="minorHAnsi" w:eastAsiaTheme="minorEastAsia" w:hAnsiTheme="minorHAnsi" w:cstheme="minorHAnsi"/>
                <w:b w:val="0"/>
                <w:bCs w:val="0"/>
                <w:sz w:val="18"/>
                <w:szCs w:val="18"/>
              </w:rPr>
              <w:t xml:space="preserve"> </w:t>
            </w:r>
            <w:r w:rsidR="00B77246" w:rsidRPr="00381AB1">
              <w:rPr>
                <w:rFonts w:asciiTheme="minorHAnsi" w:eastAsiaTheme="minorEastAsia" w:hAnsiTheme="minorHAnsi" w:cstheme="minorHAnsi"/>
                <w:b w:val="0"/>
                <w:bCs w:val="0"/>
                <w:sz w:val="18"/>
                <w:szCs w:val="18"/>
              </w:rPr>
              <w:t xml:space="preserve">69/464/EEC, 74/647/EEC, 93/85/EEC, 98/57/EC, 2000/29/EC, 2006/91/EC </w:t>
            </w:r>
            <w:r w:rsidR="00CD7633" w:rsidRPr="00381AB1">
              <w:rPr>
                <w:rFonts w:asciiTheme="minorHAnsi" w:eastAsiaTheme="minorEastAsia" w:hAnsiTheme="minorHAnsi" w:cstheme="minorHAnsi"/>
                <w:b w:val="0"/>
                <w:bCs w:val="0"/>
                <w:sz w:val="18"/>
                <w:szCs w:val="18"/>
              </w:rPr>
              <w:t>i</w:t>
            </w:r>
            <w:r w:rsidR="00B77246" w:rsidRPr="00381AB1">
              <w:rPr>
                <w:rFonts w:asciiTheme="minorHAnsi" w:eastAsiaTheme="minorEastAsia" w:hAnsiTheme="minorHAnsi" w:cstheme="minorHAnsi"/>
                <w:b w:val="0"/>
                <w:bCs w:val="0"/>
                <w:sz w:val="18"/>
                <w:szCs w:val="18"/>
              </w:rPr>
              <w:t xml:space="preserve"> 2007/33/EC</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34218E5D" w14:textId="5F84FCCD" w:rsidR="006D043E" w:rsidRPr="00381AB1" w:rsidRDefault="006D043E"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Cilj je pomoći u borbi protiv biljnih </w:t>
            </w:r>
            <w:r w:rsidR="00187224" w:rsidRPr="00381AB1">
              <w:rPr>
                <w:rFonts w:asciiTheme="minorHAnsi" w:eastAsiaTheme="minorEastAsia" w:hAnsiTheme="minorHAnsi" w:cstheme="minorHAnsi"/>
                <w:bCs/>
                <w:sz w:val="18"/>
                <w:szCs w:val="18"/>
              </w:rPr>
              <w:t>štetočina</w:t>
            </w:r>
            <w:r w:rsidRPr="00381AB1">
              <w:rPr>
                <w:rFonts w:asciiTheme="minorHAnsi" w:eastAsiaTheme="minorEastAsia" w:hAnsiTheme="minorHAnsi" w:cstheme="minorHAnsi"/>
                <w:bCs/>
                <w:sz w:val="18"/>
                <w:szCs w:val="18"/>
              </w:rPr>
              <w:t xml:space="preserve"> i bolesti, kao dio EU režima o zdravlju bilja, učinkovitijim mjerama za zaštitu EU i njegovih biljaka, osiguravajući sigurnu trgovinu i ublažavajući utjecaj klimatskih promjena, uključujući:</w:t>
            </w:r>
          </w:p>
          <w:p w14:paraId="065F4ACC" w14:textId="3E5B7718" w:rsidR="006D043E" w:rsidRPr="00381AB1" w:rsidRDefault="006D043E" w:rsidP="00534314">
            <w:pPr>
              <w:pStyle w:val="NormalWeb"/>
              <w:numPr>
                <w:ilvl w:val="0"/>
                <w:numId w:val="35"/>
              </w:numPr>
              <w:spacing w:before="20" w:beforeAutospacing="0" w:after="20" w:afterAutospacing="0"/>
              <w:ind w:left="204" w:hanging="136"/>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bolja zaštita krajolika, šuma i ostalih zelenih površina, smanjena potreba za pesticidima;</w:t>
            </w:r>
          </w:p>
          <w:p w14:paraId="10C532C1" w14:textId="266E1BBA" w:rsidR="006D043E" w:rsidRPr="00381AB1" w:rsidRDefault="006D043E" w:rsidP="00534314">
            <w:pPr>
              <w:pStyle w:val="NormalWeb"/>
              <w:numPr>
                <w:ilvl w:val="0"/>
                <w:numId w:val="35"/>
              </w:numPr>
              <w:spacing w:before="20" w:beforeAutospacing="0" w:after="20" w:afterAutospacing="0"/>
              <w:ind w:left="204" w:hanging="136"/>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jednostavnija i transparentnija dokumentacija za uzgajivače i poljoprivrednike, bolja zaštita usjeva;</w:t>
            </w:r>
          </w:p>
          <w:p w14:paraId="196F30F0" w14:textId="7D76A19F" w:rsidR="00B77246" w:rsidRPr="00381AB1" w:rsidRDefault="006D043E" w:rsidP="00534314">
            <w:pPr>
              <w:pStyle w:val="NormalWeb"/>
              <w:numPr>
                <w:ilvl w:val="0"/>
                <w:numId w:val="35"/>
              </w:numPr>
              <w:spacing w:before="20" w:beforeAutospacing="0" w:after="20" w:afterAutospacing="0"/>
              <w:ind w:left="204" w:hanging="136"/>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financijska potpora za nadzor, iskorjenjivanje i zadržavanje.</w:t>
            </w:r>
          </w:p>
        </w:tc>
        <w:tc>
          <w:tcPr>
            <w:tcW w:w="2555" w:type="pct"/>
            <w:shd w:val="clear" w:color="auto" w:fill="auto"/>
          </w:tcPr>
          <w:p w14:paraId="134FF7B8" w14:textId="06FB7A78" w:rsidR="00AC23C7" w:rsidRPr="00381AB1" w:rsidRDefault="00AC23C7"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Zdravlju biljaka prijete vrste štetne za bilje i biljne proizvode koje predstavljaju veći rizik od unošenja u EU zbog globalizacije trgovine i klimatskih promjena. Uredba utvrđuje mjere kojima se utvrđuje rizik koji predstavljaju ti </w:t>
            </w:r>
            <w:r w:rsidR="00187224" w:rsidRPr="00381AB1">
              <w:rPr>
                <w:rFonts w:asciiTheme="minorHAnsi" w:eastAsiaTheme="minorEastAsia" w:hAnsiTheme="minorHAnsi" w:cstheme="minorHAnsi"/>
                <w:bCs/>
                <w:sz w:val="18"/>
                <w:szCs w:val="18"/>
              </w:rPr>
              <w:t>štetočine</w:t>
            </w:r>
            <w:r w:rsidRPr="00381AB1">
              <w:rPr>
                <w:rFonts w:asciiTheme="minorHAnsi" w:eastAsiaTheme="minorEastAsia" w:hAnsiTheme="minorHAnsi" w:cstheme="minorHAnsi"/>
                <w:bCs/>
                <w:sz w:val="18"/>
                <w:szCs w:val="18"/>
              </w:rPr>
              <w:t xml:space="preserve"> i smanjuju rizici na prihvatljiv</w:t>
            </w:r>
            <w:r w:rsidR="00DF61FC">
              <w:rPr>
                <w:rFonts w:asciiTheme="minorHAnsi" w:eastAsiaTheme="minorEastAsia" w:hAnsiTheme="minorHAnsi" w:cstheme="minorHAnsi"/>
                <w:bCs/>
                <w:sz w:val="18"/>
                <w:szCs w:val="18"/>
              </w:rPr>
              <w:t xml:space="preserve"> nivo</w:t>
            </w:r>
            <w:r w:rsidRPr="00381AB1">
              <w:rPr>
                <w:rFonts w:asciiTheme="minorHAnsi" w:eastAsiaTheme="minorEastAsia" w:hAnsiTheme="minorHAnsi" w:cstheme="minorHAnsi"/>
                <w:bCs/>
                <w:sz w:val="18"/>
                <w:szCs w:val="18"/>
              </w:rPr>
              <w:t xml:space="preserve"> putem </w:t>
            </w:r>
            <w:proofErr w:type="spellStart"/>
            <w:r w:rsidRPr="00381AB1">
              <w:rPr>
                <w:rFonts w:asciiTheme="minorHAnsi" w:eastAsiaTheme="minorEastAsia" w:hAnsiTheme="minorHAnsi" w:cstheme="minorHAnsi"/>
                <w:bCs/>
                <w:sz w:val="18"/>
                <w:szCs w:val="18"/>
              </w:rPr>
              <w:t>fitosanitarnih</w:t>
            </w:r>
            <w:proofErr w:type="spellEnd"/>
            <w:r w:rsidRPr="00381AB1">
              <w:rPr>
                <w:rFonts w:asciiTheme="minorHAnsi" w:eastAsiaTheme="minorEastAsia" w:hAnsiTheme="minorHAnsi" w:cstheme="minorHAnsi"/>
                <w:bCs/>
                <w:sz w:val="18"/>
                <w:szCs w:val="18"/>
              </w:rPr>
              <w:t xml:space="preserve"> mjera.</w:t>
            </w:r>
          </w:p>
          <w:p w14:paraId="7DDF0E81" w14:textId="3FF5D3D7" w:rsidR="00AC23C7" w:rsidRPr="00381AB1" w:rsidRDefault="00AC23C7"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Kriteriji su utvrđeni kako bi se identificirali karantenski </w:t>
            </w:r>
            <w:r w:rsidR="00187224" w:rsidRPr="00381AB1">
              <w:rPr>
                <w:rFonts w:asciiTheme="minorHAnsi" w:eastAsiaTheme="minorEastAsia" w:hAnsiTheme="minorHAnsi" w:cstheme="minorHAnsi"/>
                <w:bCs/>
                <w:sz w:val="18"/>
                <w:szCs w:val="18"/>
              </w:rPr>
              <w:t>štetočine</w:t>
            </w:r>
            <w:r w:rsidRPr="00381AB1">
              <w:rPr>
                <w:rFonts w:asciiTheme="minorHAnsi" w:eastAsiaTheme="minorEastAsia" w:hAnsiTheme="minorHAnsi" w:cstheme="minorHAnsi"/>
                <w:bCs/>
                <w:sz w:val="18"/>
                <w:szCs w:val="18"/>
              </w:rPr>
              <w:t xml:space="preserve"> kojima se mora spriječiti unošenje i ne smije se širiti EU.</w:t>
            </w:r>
          </w:p>
          <w:p w14:paraId="713C61B2" w14:textId="0E6EABC4" w:rsidR="00AC23C7" w:rsidRPr="00381AB1" w:rsidRDefault="00AC23C7"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uspostavlja sistem za unošenje i kretanje unutar EU bilja i biljnih proizvoda i drugog materijala koji bi mogao biti zaražen štetnim organizmima (poput tla ili drugih</w:t>
            </w:r>
            <w:r w:rsidR="006B7327" w:rsidRPr="00381AB1">
              <w:rPr>
                <w:rFonts w:asciiTheme="minorHAnsi" w:eastAsiaTheme="minorEastAsia" w:hAnsiTheme="minorHAnsi" w:cstheme="minorHAnsi"/>
                <w:bCs/>
                <w:sz w:val="18"/>
                <w:szCs w:val="18"/>
              </w:rPr>
              <w:t xml:space="preserve"> uzgojnih</w:t>
            </w:r>
            <w:r w:rsidRPr="00381AB1">
              <w:rPr>
                <w:rFonts w:asciiTheme="minorHAnsi" w:eastAsiaTheme="minorEastAsia" w:hAnsiTheme="minorHAnsi" w:cstheme="minorHAnsi"/>
                <w:bCs/>
                <w:sz w:val="18"/>
                <w:szCs w:val="18"/>
              </w:rPr>
              <w:t xml:space="preserve"> medija) i predstavlja neprihvatljivu </w:t>
            </w:r>
            <w:proofErr w:type="spellStart"/>
            <w:r w:rsidRPr="00381AB1">
              <w:rPr>
                <w:rFonts w:asciiTheme="minorHAnsi" w:eastAsiaTheme="minorEastAsia" w:hAnsiTheme="minorHAnsi" w:cstheme="minorHAnsi"/>
                <w:bCs/>
                <w:sz w:val="18"/>
                <w:szCs w:val="18"/>
              </w:rPr>
              <w:t>fitosanitarnu</w:t>
            </w:r>
            <w:proofErr w:type="spellEnd"/>
            <w:r w:rsidRPr="00381AB1">
              <w:rPr>
                <w:rFonts w:asciiTheme="minorHAnsi" w:eastAsiaTheme="minorEastAsia" w:hAnsiTheme="minorHAnsi" w:cstheme="minorHAnsi"/>
                <w:bCs/>
                <w:sz w:val="18"/>
                <w:szCs w:val="18"/>
              </w:rPr>
              <w:t xml:space="preserve"> opasnost.</w:t>
            </w:r>
          </w:p>
          <w:p w14:paraId="347CED2A" w14:textId="5A4B86F1" w:rsidR="00AC23C7" w:rsidRPr="00381AB1" w:rsidRDefault="00AC23C7"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proofErr w:type="spellStart"/>
            <w:r w:rsidRPr="00381AB1">
              <w:rPr>
                <w:rFonts w:asciiTheme="minorHAnsi" w:eastAsiaTheme="minorEastAsia" w:hAnsiTheme="minorHAnsi" w:cstheme="minorHAnsi"/>
                <w:bCs/>
                <w:sz w:val="18"/>
                <w:szCs w:val="18"/>
              </w:rPr>
              <w:t>Fitosanitarni</w:t>
            </w:r>
            <w:proofErr w:type="spellEnd"/>
            <w:r w:rsidRPr="00381AB1">
              <w:rPr>
                <w:rFonts w:asciiTheme="minorHAnsi" w:eastAsiaTheme="minorEastAsia" w:hAnsiTheme="minorHAnsi" w:cstheme="minorHAnsi"/>
                <w:bCs/>
                <w:sz w:val="18"/>
                <w:szCs w:val="18"/>
              </w:rPr>
              <w:t xml:space="preserve"> certifikati koji potvrđuju </w:t>
            </w:r>
            <w:r w:rsidR="00382741" w:rsidRPr="00381AB1">
              <w:rPr>
                <w:rFonts w:asciiTheme="minorHAnsi" w:eastAsiaTheme="minorEastAsia" w:hAnsiTheme="minorHAnsi" w:cstheme="minorHAnsi"/>
                <w:bCs/>
                <w:sz w:val="18"/>
                <w:szCs w:val="18"/>
              </w:rPr>
              <w:t>usklađenost s</w:t>
            </w:r>
            <w:r w:rsidRPr="00381AB1">
              <w:rPr>
                <w:rFonts w:asciiTheme="minorHAnsi" w:eastAsiaTheme="minorEastAsia" w:hAnsiTheme="minorHAnsi" w:cstheme="minorHAnsi"/>
                <w:bCs/>
                <w:sz w:val="18"/>
                <w:szCs w:val="18"/>
              </w:rPr>
              <w:t xml:space="preserve">a zakonodavstvom EU-a potrebni su za </w:t>
            </w:r>
            <w:r w:rsidR="00382741" w:rsidRPr="00381AB1">
              <w:rPr>
                <w:rFonts w:asciiTheme="minorHAnsi" w:eastAsiaTheme="minorEastAsia" w:hAnsiTheme="minorHAnsi" w:cstheme="minorHAnsi"/>
                <w:bCs/>
                <w:sz w:val="18"/>
                <w:szCs w:val="18"/>
              </w:rPr>
              <w:t>širi spektar</w:t>
            </w:r>
            <w:r w:rsidRPr="00381AB1">
              <w:rPr>
                <w:rFonts w:asciiTheme="minorHAnsi" w:eastAsiaTheme="minorEastAsia" w:hAnsiTheme="minorHAnsi" w:cstheme="minorHAnsi"/>
                <w:bCs/>
                <w:sz w:val="18"/>
                <w:szCs w:val="18"/>
              </w:rPr>
              <w:t xml:space="preserve"> bilja, biljnih proizvoda ili drugog materijala osjetljivog na infekciju.</w:t>
            </w:r>
          </w:p>
          <w:p w14:paraId="6CBB3C2B" w14:textId="25BC734E" w:rsidR="00B77246" w:rsidRPr="00381AB1" w:rsidRDefault="00AC23C7"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Potvrda prije izvoza izdaje se kako bi se osigurala razmjena informacija između zemalja EU-a u kojima se bilj</w:t>
            </w:r>
            <w:r w:rsidR="00382741" w:rsidRPr="00381AB1">
              <w:rPr>
                <w:rFonts w:asciiTheme="minorHAnsi" w:eastAsiaTheme="minorEastAsia" w:hAnsiTheme="minorHAnsi" w:cstheme="minorHAnsi"/>
                <w:bCs/>
                <w:sz w:val="18"/>
                <w:szCs w:val="18"/>
              </w:rPr>
              <w:t>e</w:t>
            </w:r>
            <w:r w:rsidRPr="00381AB1">
              <w:rPr>
                <w:rFonts w:asciiTheme="minorHAnsi" w:eastAsiaTheme="minorEastAsia" w:hAnsiTheme="minorHAnsi" w:cstheme="minorHAnsi"/>
                <w:bCs/>
                <w:sz w:val="18"/>
                <w:szCs w:val="18"/>
              </w:rPr>
              <w:t xml:space="preserve">, biljni proizvod ili drugi predmet </w:t>
            </w:r>
            <w:r w:rsidR="00382741" w:rsidRPr="00381AB1">
              <w:rPr>
                <w:rFonts w:asciiTheme="minorHAnsi" w:eastAsiaTheme="minorEastAsia" w:hAnsiTheme="minorHAnsi" w:cstheme="minorHAnsi"/>
                <w:bCs/>
                <w:sz w:val="18"/>
                <w:szCs w:val="18"/>
              </w:rPr>
              <w:t>kreće</w:t>
            </w:r>
            <w:r w:rsidRPr="00381AB1">
              <w:rPr>
                <w:rFonts w:asciiTheme="minorHAnsi" w:eastAsiaTheme="minorEastAsia" w:hAnsiTheme="minorHAnsi" w:cstheme="minorHAnsi"/>
                <w:bCs/>
                <w:sz w:val="18"/>
                <w:szCs w:val="18"/>
              </w:rPr>
              <w:t xml:space="preserve"> kroz više od jedne države EU-a prije nego što se izveze izvan EU-a.</w:t>
            </w:r>
          </w:p>
        </w:tc>
      </w:tr>
      <w:tr w:rsidR="00B77246" w:rsidRPr="00381AB1" w14:paraId="68142465"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2FF4F48F" w14:textId="3D6D2CBF"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 xml:space="preserve">Direktiva Komisije 93/61/EEZ od 2. jula 1993. utvrđuje rasporede koji ukazuju na </w:t>
            </w:r>
            <w:proofErr w:type="spellStart"/>
            <w:r w:rsidRPr="00381AB1">
              <w:rPr>
                <w:rFonts w:asciiTheme="minorHAnsi" w:eastAsiaTheme="minorEastAsia" w:hAnsiTheme="minorHAnsi" w:cstheme="minorHAnsi"/>
                <w:b w:val="0"/>
                <w:bCs w:val="0"/>
                <w:sz w:val="18"/>
                <w:szCs w:val="18"/>
              </w:rPr>
              <w:t>uslove</w:t>
            </w:r>
            <w:proofErr w:type="spellEnd"/>
            <w:r w:rsidRPr="00381AB1">
              <w:rPr>
                <w:rFonts w:asciiTheme="minorHAnsi" w:eastAsiaTheme="minorEastAsia" w:hAnsiTheme="minorHAnsi" w:cstheme="minorHAnsi"/>
                <w:b w:val="0"/>
                <w:bCs w:val="0"/>
                <w:sz w:val="18"/>
                <w:szCs w:val="18"/>
              </w:rPr>
              <w:t xml:space="preserve"> koje mora ispunjavati </w:t>
            </w:r>
            <w:r w:rsidR="00AC23C7" w:rsidRPr="00381AB1">
              <w:rPr>
                <w:rFonts w:asciiTheme="minorHAnsi" w:eastAsiaTheme="minorEastAsia" w:hAnsiTheme="minorHAnsi" w:cstheme="minorHAnsi"/>
                <w:b w:val="0"/>
                <w:bCs w:val="0"/>
                <w:sz w:val="18"/>
                <w:szCs w:val="18"/>
              </w:rPr>
              <w:t>reprodukcijski</w:t>
            </w:r>
            <w:r w:rsidRPr="00381AB1">
              <w:rPr>
                <w:rFonts w:asciiTheme="minorHAnsi" w:eastAsiaTheme="minorEastAsia" w:hAnsiTheme="minorHAnsi" w:cstheme="minorHAnsi"/>
                <w:b w:val="0"/>
                <w:bCs w:val="0"/>
                <w:sz w:val="18"/>
                <w:szCs w:val="18"/>
              </w:rPr>
              <w:t xml:space="preserve"> i sadni materijal povrća, osim sjemena u skladu sa Direktivom Vijeća 92/33/EEZ</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6356E15F" w14:textId="384F04E0" w:rsidR="00B77246" w:rsidRPr="00381AB1" w:rsidRDefault="00AC23C7"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Ovom se Direktivom utvrđuju rasporedi navedeni u članku 4. Direktive 92/33/EEZ i utvrđuju zahtjevi u pogledu obilježavanja iz članka 11. te Direktive. Štoviše, ove odredbe utvrđuju uvjete u vezi s obilježavanjem takvog reprodukcijskog i sadnog materijala povrća. </w:t>
            </w:r>
          </w:p>
        </w:tc>
        <w:tc>
          <w:tcPr>
            <w:tcW w:w="2555" w:type="pct"/>
            <w:shd w:val="clear" w:color="auto" w:fill="auto"/>
          </w:tcPr>
          <w:p w14:paraId="5446C386" w14:textId="7736A35F" w:rsidR="00457174" w:rsidRPr="00381AB1" w:rsidRDefault="00457174"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Rasporedi se primjenjuju na uzgojni materijal za reprodukciju usjeva i povrća i sadni materijal dobiven iz njega.</w:t>
            </w:r>
          </w:p>
          <w:p w14:paraId="39C7C5BF" w14:textId="23C3CC97" w:rsidR="00457174" w:rsidRPr="00381AB1" w:rsidRDefault="00457174"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Reprodukcijski i sadni materijal povrća mora se, barem vizualnim pregledom, provjeriti na mjestu proizvodnje da u njemu nema </w:t>
            </w:r>
            <w:r w:rsidR="00187224" w:rsidRPr="00381AB1">
              <w:rPr>
                <w:rFonts w:asciiTheme="minorHAnsi" w:eastAsiaTheme="minorEastAsia" w:hAnsiTheme="minorHAnsi" w:cstheme="minorHAnsi"/>
                <w:bCs/>
                <w:sz w:val="18"/>
                <w:szCs w:val="18"/>
              </w:rPr>
              <w:t>štetočina</w:t>
            </w:r>
            <w:r w:rsidRPr="00381AB1">
              <w:rPr>
                <w:rFonts w:asciiTheme="minorHAnsi" w:eastAsiaTheme="minorEastAsia" w:hAnsiTheme="minorHAnsi" w:cstheme="minorHAnsi"/>
                <w:bCs/>
                <w:sz w:val="18"/>
                <w:szCs w:val="18"/>
              </w:rPr>
              <w:t xml:space="preserve"> navedenih u Prilogu.</w:t>
            </w:r>
          </w:p>
          <w:p w14:paraId="34241A5D" w14:textId="720193A9" w:rsidR="00B77246" w:rsidRPr="00381AB1" w:rsidRDefault="00457174"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Reprodukcijski i sadni materijal povrća također mora udovoljavati zahtjevima koji se odnose na karantenske </w:t>
            </w:r>
            <w:r w:rsidR="00187224" w:rsidRPr="00381AB1">
              <w:rPr>
                <w:rFonts w:asciiTheme="minorHAnsi" w:eastAsiaTheme="minorEastAsia" w:hAnsiTheme="minorHAnsi" w:cstheme="minorHAnsi"/>
                <w:bCs/>
                <w:sz w:val="18"/>
                <w:szCs w:val="18"/>
              </w:rPr>
              <w:t>štetočine</w:t>
            </w:r>
            <w:r w:rsidRPr="00381AB1">
              <w:rPr>
                <w:rFonts w:asciiTheme="minorHAnsi" w:eastAsiaTheme="minorEastAsia" w:hAnsiTheme="minorHAnsi" w:cstheme="minorHAnsi"/>
                <w:bCs/>
                <w:sz w:val="18"/>
                <w:szCs w:val="18"/>
              </w:rPr>
              <w:t xml:space="preserve"> Unije, karantenske </w:t>
            </w:r>
            <w:r w:rsidR="00187224" w:rsidRPr="00381AB1">
              <w:rPr>
                <w:rFonts w:asciiTheme="minorHAnsi" w:eastAsiaTheme="minorEastAsia" w:hAnsiTheme="minorHAnsi" w:cstheme="minorHAnsi"/>
                <w:bCs/>
                <w:sz w:val="18"/>
                <w:szCs w:val="18"/>
              </w:rPr>
              <w:t>štetočine</w:t>
            </w:r>
            <w:r w:rsidRPr="00381AB1">
              <w:rPr>
                <w:rFonts w:asciiTheme="minorHAnsi" w:eastAsiaTheme="minorEastAsia" w:hAnsiTheme="minorHAnsi" w:cstheme="minorHAnsi"/>
                <w:bCs/>
                <w:sz w:val="18"/>
                <w:szCs w:val="18"/>
              </w:rPr>
              <w:t xml:space="preserve"> zaštićene zone i regulirane </w:t>
            </w:r>
            <w:proofErr w:type="spellStart"/>
            <w:r w:rsidRPr="00381AB1">
              <w:rPr>
                <w:rFonts w:asciiTheme="minorHAnsi" w:eastAsiaTheme="minorEastAsia" w:hAnsiTheme="minorHAnsi" w:cstheme="minorHAnsi"/>
                <w:bCs/>
                <w:sz w:val="18"/>
                <w:szCs w:val="18"/>
              </w:rPr>
              <w:t>nekarantenske</w:t>
            </w:r>
            <w:proofErr w:type="spellEnd"/>
            <w:r w:rsidRPr="00381AB1">
              <w:rPr>
                <w:rFonts w:asciiTheme="minorHAnsi" w:eastAsiaTheme="minorEastAsia" w:hAnsiTheme="minorHAnsi" w:cstheme="minorHAnsi"/>
                <w:bCs/>
                <w:sz w:val="18"/>
                <w:szCs w:val="18"/>
              </w:rPr>
              <w:t xml:space="preserve"> </w:t>
            </w:r>
            <w:r w:rsidR="00187224" w:rsidRPr="00381AB1">
              <w:rPr>
                <w:rFonts w:asciiTheme="minorHAnsi" w:eastAsiaTheme="minorEastAsia" w:hAnsiTheme="minorHAnsi" w:cstheme="minorHAnsi"/>
                <w:bCs/>
                <w:sz w:val="18"/>
                <w:szCs w:val="18"/>
              </w:rPr>
              <w:t>štetočine</w:t>
            </w:r>
            <w:r w:rsidRPr="00381AB1">
              <w:rPr>
                <w:rFonts w:asciiTheme="minorHAnsi" w:eastAsiaTheme="minorEastAsia" w:hAnsiTheme="minorHAnsi" w:cstheme="minorHAnsi"/>
                <w:bCs/>
                <w:sz w:val="18"/>
                <w:szCs w:val="18"/>
              </w:rPr>
              <w:t xml:space="preserve"> predviđene Uredbom (EU) 2016/2031.</w:t>
            </w:r>
          </w:p>
        </w:tc>
      </w:tr>
      <w:tr w:rsidR="00B77246" w:rsidRPr="00381AB1" w14:paraId="10D84365" w14:textId="77777777" w:rsidTr="000621D2">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67C522E3" w14:textId="7F87CEAA" w:rsidR="00B77246" w:rsidRPr="00381AB1" w:rsidRDefault="00CD7633" w:rsidP="00DC7743">
            <w:pPr>
              <w:pStyle w:val="NormalWeb"/>
              <w:spacing w:before="20" w:beforeAutospacing="0" w:after="20" w:afterAutospacing="0"/>
              <w:rPr>
                <w:rFonts w:asciiTheme="minorHAnsi" w:eastAsiaTheme="minorEastAsia" w:hAnsiTheme="minorHAnsi" w:cstheme="minorHAnsi"/>
                <w:bCs w:val="0"/>
                <w:sz w:val="18"/>
                <w:szCs w:val="18"/>
              </w:rPr>
            </w:pPr>
            <w:r w:rsidRPr="00381AB1">
              <w:rPr>
                <w:rFonts w:asciiTheme="minorHAnsi" w:eastAsiaTheme="minorEastAsia" w:hAnsiTheme="minorHAnsi" w:cstheme="minorHAnsi"/>
                <w:sz w:val="18"/>
                <w:szCs w:val="18"/>
              </w:rPr>
              <w:t>PESTICIDI I GNOJIVA</w:t>
            </w:r>
          </w:p>
        </w:tc>
      </w:tr>
      <w:tr w:rsidR="00B77246" w:rsidRPr="00381AB1" w14:paraId="0C048C6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6DC6355A" w14:textId="255B7F73" w:rsidR="00CD7633"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Direktiva Vijeća 91/676/EEZ (Direktiva o nitratima) od 12. decembra 1991. o zaštiti voda od onečišćenja uzrokovanog nitratima iz poljoprivrednih izvora.</w:t>
            </w:r>
          </w:p>
          <w:p w14:paraId="32CA0437" w14:textId="0AE743D2" w:rsidR="00CD7633"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Izmijenjena Uredbom (EZ) 1882/2003 i Uredbom (EZ) br. 1137/2008.</w:t>
            </w:r>
          </w:p>
          <w:p w14:paraId="7A118FEE" w14:textId="652188C2" w:rsidR="00B77246" w:rsidRPr="00381AB1" w:rsidRDefault="00B77246" w:rsidP="00DC7743">
            <w:pPr>
              <w:pStyle w:val="NormalWeb"/>
              <w:spacing w:before="20" w:beforeAutospacing="0" w:after="20" w:afterAutospacing="0"/>
              <w:rPr>
                <w:rFonts w:asciiTheme="minorHAnsi" w:eastAsiaTheme="minorEastAsia" w:hAnsiTheme="minorHAnsi" w:cstheme="minorHAns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14E7D3DD" w14:textId="77777777" w:rsidR="00AC23C7" w:rsidRPr="00381AB1" w:rsidRDefault="00AC23C7"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Cilj mu je smanjiti onečišćenje vode nitratima koji se koriste u poljoprivredne svrhe i spriječiti svako daljnje onečišćenje.</w:t>
            </w:r>
          </w:p>
          <w:p w14:paraId="353E2AFD" w14:textId="61FA8132" w:rsidR="00B77246" w:rsidRPr="00381AB1" w:rsidRDefault="00AC23C7"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Usko je povezan s drugim politikama EU koje se bave kvalitetom zraka i vode, klimatskim promjenama i poljoprivredom.</w:t>
            </w:r>
          </w:p>
        </w:tc>
        <w:tc>
          <w:tcPr>
            <w:tcW w:w="2555" w:type="pct"/>
            <w:shd w:val="clear" w:color="auto" w:fill="auto"/>
          </w:tcPr>
          <w:p w14:paraId="2D040B5F" w14:textId="4F42C6D0" w:rsidR="00B77246" w:rsidRPr="00381AB1" w:rsidRDefault="00457174"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Zemlje EU moraju</w:t>
            </w:r>
            <w:r w:rsidR="00B77246" w:rsidRPr="00381AB1">
              <w:rPr>
                <w:rFonts w:asciiTheme="minorHAnsi" w:eastAsiaTheme="minorEastAsia" w:hAnsiTheme="minorHAnsi" w:cstheme="minorHAnsi"/>
                <w:bCs/>
                <w:sz w:val="18"/>
                <w:szCs w:val="18"/>
              </w:rPr>
              <w:t xml:space="preserve">: </w:t>
            </w:r>
          </w:p>
          <w:p w14:paraId="3C40CDEB" w14:textId="59366D55"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odrediti kao ranjive zone sve one koji se sli</w:t>
            </w:r>
            <w:r w:rsidR="00DC7743" w:rsidRPr="00381AB1">
              <w:rPr>
                <w:rFonts w:asciiTheme="minorHAnsi" w:eastAsiaTheme="minorEastAsia" w:hAnsiTheme="minorHAnsi" w:cstheme="minorHAnsi"/>
                <w:bCs/>
                <w:sz w:val="18"/>
                <w:szCs w:val="18"/>
              </w:rPr>
              <w:t>je</w:t>
            </w:r>
            <w:r w:rsidRPr="00381AB1">
              <w:rPr>
                <w:rFonts w:asciiTheme="minorHAnsi" w:eastAsiaTheme="minorEastAsia" w:hAnsiTheme="minorHAnsi" w:cstheme="minorHAnsi"/>
                <w:bCs/>
                <w:sz w:val="18"/>
                <w:szCs w:val="18"/>
              </w:rPr>
              <w:t xml:space="preserve">vaju u vode na koje </w:t>
            </w:r>
            <w:r w:rsidR="00DC7743" w:rsidRPr="00381AB1">
              <w:rPr>
                <w:rFonts w:asciiTheme="minorHAnsi" w:eastAsiaTheme="minorEastAsia" w:hAnsiTheme="minorHAnsi" w:cstheme="minorHAnsi"/>
                <w:bCs/>
                <w:sz w:val="18"/>
                <w:szCs w:val="18"/>
              </w:rPr>
              <w:t>utječu</w:t>
            </w:r>
            <w:r w:rsidRPr="00381AB1">
              <w:rPr>
                <w:rFonts w:asciiTheme="minorHAnsi" w:eastAsiaTheme="minorEastAsia" w:hAnsiTheme="minorHAnsi" w:cstheme="minorHAnsi"/>
                <w:bCs/>
                <w:sz w:val="18"/>
                <w:szCs w:val="18"/>
              </w:rPr>
              <w:t xml:space="preserve"> ili bi mogle utjecati </w:t>
            </w:r>
            <w:r w:rsidR="00DF61FC">
              <w:rPr>
                <w:rFonts w:asciiTheme="minorHAnsi" w:eastAsiaTheme="minorEastAsia" w:hAnsiTheme="minorHAnsi" w:cstheme="minorHAnsi"/>
                <w:bCs/>
                <w:sz w:val="18"/>
                <w:szCs w:val="18"/>
              </w:rPr>
              <w:t xml:space="preserve">na </w:t>
            </w:r>
            <w:r w:rsidRPr="00381AB1">
              <w:rPr>
                <w:rFonts w:asciiTheme="minorHAnsi" w:eastAsiaTheme="minorEastAsia" w:hAnsiTheme="minorHAnsi" w:cstheme="minorHAnsi"/>
                <w:bCs/>
                <w:sz w:val="18"/>
                <w:szCs w:val="18"/>
              </w:rPr>
              <w:t xml:space="preserve">visoke </w:t>
            </w:r>
            <w:r w:rsidR="00DF61FC">
              <w:rPr>
                <w:rFonts w:asciiTheme="minorHAnsi" w:eastAsiaTheme="minorEastAsia" w:hAnsiTheme="minorHAnsi" w:cstheme="minorHAnsi"/>
                <w:bCs/>
                <w:sz w:val="18"/>
                <w:szCs w:val="18"/>
              </w:rPr>
              <w:t>nivoe</w:t>
            </w:r>
            <w:r w:rsidRPr="00381AB1">
              <w:rPr>
                <w:rFonts w:asciiTheme="minorHAnsi" w:eastAsiaTheme="minorEastAsia" w:hAnsiTheme="minorHAnsi" w:cstheme="minorHAnsi"/>
                <w:bCs/>
                <w:sz w:val="18"/>
                <w:szCs w:val="18"/>
              </w:rPr>
              <w:t xml:space="preserve"> nitrata i eutrofikacija;</w:t>
            </w:r>
          </w:p>
          <w:p w14:paraId="1D2879E1" w14:textId="77777777"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uspostaviti obvezne programe djelovanja za ta područja;</w:t>
            </w:r>
          </w:p>
          <w:p w14:paraId="34D8677C" w14:textId="77777777"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nadgledati učinkovitost akcijskih programa;</w:t>
            </w:r>
          </w:p>
          <w:p w14:paraId="6D06C31B" w14:textId="55531D3F"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testirati koncentraciju nitrata u slatkoj podzemnoj i površinskoj vodi na mjestima za uzimanje uzoraka, najmanje mjesečno i češće tokom poplava;</w:t>
            </w:r>
          </w:p>
          <w:p w14:paraId="3777D274" w14:textId="7134A620"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provesti sveobuhvatan program praćenja i svake 4 godine podnijeti sveobuhvatni izvještaj o provedbi Direktive;</w:t>
            </w:r>
          </w:p>
          <w:p w14:paraId="0AD1787F" w14:textId="77777777" w:rsidR="00457174" w:rsidRPr="00381AB1"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izraditi kodeks dobre poljoprivredne prakse koji poljoprivrednici dobrovoljno primjenjuju;</w:t>
            </w:r>
          </w:p>
          <w:p w14:paraId="77460247" w14:textId="77777777" w:rsidR="00B77246" w:rsidRDefault="00457174"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 potrebi osigurati obuku i informacije za poljoprivrednike.</w:t>
            </w:r>
          </w:p>
          <w:p w14:paraId="69EEDF97" w14:textId="6C46E82D" w:rsidR="00404EEC" w:rsidRPr="00381AB1" w:rsidRDefault="00404EEC" w:rsidP="00404EEC">
            <w:pPr>
              <w:pStyle w:val="NormalWeb"/>
              <w:spacing w:before="20" w:beforeAutospacing="0" w:after="20" w:afterAutospacing="0"/>
              <w:ind w:left="6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p>
        </w:tc>
      </w:tr>
      <w:tr w:rsidR="00B77246" w:rsidRPr="00381AB1" w14:paraId="5FC10CE6" w14:textId="77777777" w:rsidTr="000621D2">
        <w:trPr>
          <w:trHeight w:val="269"/>
        </w:trPr>
        <w:tc>
          <w:tcPr>
            <w:cnfStyle w:val="001000000000" w:firstRow="0" w:lastRow="0" w:firstColumn="1" w:lastColumn="0" w:oddVBand="0" w:evenVBand="0" w:oddHBand="0" w:evenHBand="0" w:firstRowFirstColumn="0" w:firstRowLastColumn="0" w:lastRowFirstColumn="0" w:lastRowLastColumn="0"/>
            <w:tcW w:w="1161" w:type="pct"/>
            <w:vMerge w:val="restart"/>
            <w:shd w:val="clear" w:color="auto" w:fill="auto"/>
          </w:tcPr>
          <w:p w14:paraId="258A4DFD" w14:textId="653835D2"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lastRenderedPageBreak/>
              <w:t>Uredba (EZ) br. 1107/2009 Evropskog parlamenta i Vijeća od 21. oktobra 2009. o stavljanju sredstava za zaštitu bilja na tržište i stavljanju izvan snage Direktiva Vijeća 79/117/EEZ i 91/414/EEZ</w:t>
            </w:r>
          </w:p>
        </w:tc>
        <w:tc>
          <w:tcPr>
            <w:cnfStyle w:val="000010000000" w:firstRow="0" w:lastRow="0" w:firstColumn="0" w:lastColumn="0" w:oddVBand="1" w:evenVBand="0" w:oddHBand="0" w:evenHBand="0" w:firstRowFirstColumn="0" w:firstRowLastColumn="0" w:lastRowFirstColumn="0" w:lastRowLastColumn="0"/>
            <w:tcW w:w="1284" w:type="pct"/>
            <w:vMerge w:val="restart"/>
            <w:shd w:val="clear" w:color="auto" w:fill="auto"/>
          </w:tcPr>
          <w:p w14:paraId="45DEBA34" w14:textId="40A8DF08" w:rsidR="00B77246" w:rsidRPr="00381AB1" w:rsidRDefault="00457174"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Postav</w:t>
            </w:r>
            <w:r w:rsidR="00F478C3" w:rsidRPr="00381AB1">
              <w:rPr>
                <w:rFonts w:asciiTheme="minorHAnsi" w:eastAsiaTheme="minorEastAsia" w:hAnsiTheme="minorHAnsi" w:cstheme="minorHAnsi"/>
                <w:bCs/>
                <w:sz w:val="18"/>
                <w:szCs w:val="18"/>
              </w:rPr>
              <w:t>lja</w:t>
            </w:r>
            <w:r w:rsidRPr="00381AB1">
              <w:rPr>
                <w:rFonts w:asciiTheme="minorHAnsi" w:eastAsiaTheme="minorEastAsia" w:hAnsiTheme="minorHAnsi" w:cstheme="minorHAnsi"/>
                <w:bCs/>
                <w:sz w:val="18"/>
                <w:szCs w:val="18"/>
              </w:rPr>
              <w:t xml:space="preserve"> pravila za odobrenje prodaje, upo</w:t>
            </w:r>
            <w:r w:rsidR="00F478C3" w:rsidRPr="00381AB1">
              <w:rPr>
                <w:rFonts w:asciiTheme="minorHAnsi" w:eastAsiaTheme="minorEastAsia" w:hAnsiTheme="minorHAnsi" w:cstheme="minorHAnsi"/>
                <w:bCs/>
                <w:sz w:val="18"/>
                <w:szCs w:val="18"/>
              </w:rPr>
              <w:t>trebe</w:t>
            </w:r>
            <w:r w:rsidRPr="00381AB1">
              <w:rPr>
                <w:rFonts w:asciiTheme="minorHAnsi" w:eastAsiaTheme="minorEastAsia" w:hAnsiTheme="minorHAnsi" w:cstheme="minorHAnsi"/>
                <w:bCs/>
                <w:sz w:val="18"/>
                <w:szCs w:val="18"/>
              </w:rPr>
              <w:t xml:space="preserve"> i </w:t>
            </w:r>
            <w:r w:rsidR="00F478C3" w:rsidRPr="00381AB1">
              <w:rPr>
                <w:rFonts w:asciiTheme="minorHAnsi" w:eastAsiaTheme="minorEastAsia" w:hAnsiTheme="minorHAnsi" w:cstheme="minorHAnsi"/>
                <w:bCs/>
                <w:sz w:val="18"/>
                <w:szCs w:val="18"/>
              </w:rPr>
              <w:t>kontrole</w:t>
            </w:r>
            <w:r w:rsidRPr="00381AB1">
              <w:rPr>
                <w:rFonts w:asciiTheme="minorHAnsi" w:eastAsiaTheme="minorEastAsia" w:hAnsiTheme="minorHAnsi" w:cstheme="minorHAnsi"/>
                <w:bCs/>
                <w:sz w:val="18"/>
                <w:szCs w:val="18"/>
              </w:rPr>
              <w:t xml:space="preserve"> sredstava za zaštitu bilja u EU. Priznaje načelo predostrožnosti koje zemlje EU mogu primijeniti ako postoji </w:t>
            </w:r>
            <w:r w:rsidR="00F478C3" w:rsidRPr="00381AB1">
              <w:rPr>
                <w:rFonts w:asciiTheme="minorHAnsi" w:eastAsiaTheme="minorEastAsia" w:hAnsiTheme="minorHAnsi" w:cstheme="minorHAnsi"/>
                <w:bCs/>
                <w:sz w:val="18"/>
                <w:szCs w:val="18"/>
              </w:rPr>
              <w:t>naučn</w:t>
            </w:r>
            <w:r w:rsidRPr="00381AB1">
              <w:rPr>
                <w:rFonts w:asciiTheme="minorHAnsi" w:eastAsiaTheme="minorEastAsia" w:hAnsiTheme="minorHAnsi" w:cstheme="minorHAnsi"/>
                <w:bCs/>
                <w:sz w:val="18"/>
                <w:szCs w:val="18"/>
              </w:rPr>
              <w:t>a nesigurnost u vezi s rizicima koje sredstvo za zaštitu bilja može predstavljati za zdravlje ljudi ili životinja ili okoliš.</w:t>
            </w:r>
          </w:p>
        </w:tc>
        <w:tc>
          <w:tcPr>
            <w:tcW w:w="2555" w:type="pct"/>
            <w:vMerge w:val="restart"/>
            <w:shd w:val="clear" w:color="auto" w:fill="auto"/>
          </w:tcPr>
          <w:p w14:paraId="72274385" w14:textId="098C9B8F" w:rsidR="00DC7743" w:rsidRPr="00381AB1" w:rsidRDefault="00DC774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Propisi se primjenjuju na proizvode koji se koriste za zaštitu ili očuvanje biljaka, koji utječu na njihov rast ili uništavaju i zaustavljaju neželjene biljke.</w:t>
            </w:r>
          </w:p>
          <w:p w14:paraId="6756364E" w14:textId="77777777" w:rsidR="00DC7743" w:rsidRPr="00381AB1" w:rsidRDefault="00DC774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Sredstva za zaštitu bilja moraju biti učinkovita, ne smiju imati neposredan ili odgođen štetan učinak na ljudsko zdravlje, nikakav neprihvatljiv učinak na biljke ili okoliš.</w:t>
            </w:r>
          </w:p>
          <w:p w14:paraId="591A4474" w14:textId="37A7538B" w:rsidR="00B77246" w:rsidRPr="00381AB1" w:rsidRDefault="00DC774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Nadležno nacionalno tijelo u svakoj zemlji EU može dodijeliti kriterije i granice kao što su minimalni stepen čistoće, vrsta pripravka i način i uvjeti upotrebe prilikom odobravanja pesticida.</w:t>
            </w:r>
          </w:p>
        </w:tc>
      </w:tr>
      <w:tr w:rsidR="00B77246" w:rsidRPr="00381AB1" w14:paraId="70CAF40C" w14:textId="77777777" w:rsidTr="000621D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61" w:type="pct"/>
            <w:vMerge/>
            <w:shd w:val="clear" w:color="auto" w:fill="auto"/>
          </w:tcPr>
          <w:p w14:paraId="0C18CFF0" w14:textId="77777777" w:rsidR="00B77246" w:rsidRPr="00381AB1" w:rsidRDefault="00B77246" w:rsidP="00DC7743">
            <w:pPr>
              <w:pStyle w:val="NormalWeb"/>
              <w:spacing w:before="20" w:beforeAutospacing="0" w:after="20" w:afterAutospacing="0"/>
              <w:rPr>
                <w:rFonts w:asciiTheme="minorHAnsi" w:eastAsiaTheme="minorEastAsia"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284" w:type="pct"/>
            <w:vMerge/>
            <w:shd w:val="clear" w:color="auto" w:fill="auto"/>
          </w:tcPr>
          <w:p w14:paraId="2EEDF1BF" w14:textId="77777777" w:rsidR="00B77246" w:rsidRPr="00381AB1" w:rsidRDefault="00B77246" w:rsidP="00DC7743">
            <w:pPr>
              <w:pStyle w:val="NormalWeb"/>
              <w:spacing w:before="20" w:beforeAutospacing="0" w:after="20" w:afterAutospacing="0"/>
              <w:rPr>
                <w:rFonts w:asciiTheme="minorHAnsi" w:eastAsiaTheme="minorEastAsia" w:hAnsiTheme="minorHAnsi" w:cstheme="minorHAnsi"/>
                <w:bCs/>
                <w:sz w:val="18"/>
                <w:szCs w:val="18"/>
              </w:rPr>
            </w:pPr>
          </w:p>
        </w:tc>
        <w:tc>
          <w:tcPr>
            <w:tcW w:w="2555" w:type="pct"/>
            <w:vMerge/>
            <w:shd w:val="clear" w:color="auto" w:fill="auto"/>
          </w:tcPr>
          <w:p w14:paraId="795FF1C4" w14:textId="77777777" w:rsidR="00B77246" w:rsidRPr="00381AB1" w:rsidRDefault="00B77246"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p>
        </w:tc>
      </w:tr>
      <w:tr w:rsidR="00B77246" w:rsidRPr="00381AB1" w14:paraId="34FE0212"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0F5A0354" w14:textId="14070EBB"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Uredba (EZ) br. 2003/2003 Evropskog parlamenta i Vijeća od 13. oktobra 2003. o gnojivima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EE50BFA" w14:textId="6EDB8E69" w:rsidR="00F478C3" w:rsidRPr="00381AB1" w:rsidRDefault="00F478C3"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 jednoj uredbi obuhvata sva pravila EU koja se primjenjuju na gnojiva - hemijske spojeve koji biljkama daju hranjive sastojke.</w:t>
            </w:r>
          </w:p>
          <w:p w14:paraId="71C5B155" w14:textId="4641A374" w:rsidR="00B77246" w:rsidRPr="00381AB1" w:rsidRDefault="00F478C3"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Osigurava da se ovi </w:t>
            </w:r>
            <w:proofErr w:type="spellStart"/>
            <w:r w:rsidRPr="00381AB1">
              <w:rPr>
                <w:rFonts w:asciiTheme="minorHAnsi" w:eastAsiaTheme="minorEastAsia" w:hAnsiTheme="minorHAnsi" w:cstheme="minorHAnsi"/>
                <w:bCs/>
                <w:sz w:val="18"/>
                <w:szCs w:val="18"/>
              </w:rPr>
              <w:t>visokotehnički</w:t>
            </w:r>
            <w:proofErr w:type="spellEnd"/>
            <w:r w:rsidRPr="00381AB1">
              <w:rPr>
                <w:rFonts w:asciiTheme="minorHAnsi" w:eastAsiaTheme="minorEastAsia" w:hAnsiTheme="minorHAnsi" w:cstheme="minorHAnsi"/>
                <w:bCs/>
                <w:sz w:val="18"/>
                <w:szCs w:val="18"/>
              </w:rPr>
              <w:t xml:space="preserve"> zahtjevi jedinstveno primjenjuju u cijeloj EU.</w:t>
            </w:r>
          </w:p>
        </w:tc>
        <w:tc>
          <w:tcPr>
            <w:tcW w:w="2555" w:type="pct"/>
            <w:shd w:val="clear" w:color="auto" w:fill="auto"/>
          </w:tcPr>
          <w:p w14:paraId="0FC6BA9D" w14:textId="5383001E" w:rsidR="00F478C3" w:rsidRPr="00381AB1" w:rsidRDefault="00F478C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Propis se odnosi samo na mineralna gnojiva koja se sastoje od jedne ili više biljnih nutrijenata. Ostala gnojiva uređena su nacionalnim zakonodavstvom zemalja EU.</w:t>
            </w:r>
          </w:p>
          <w:p w14:paraId="55F1C757" w14:textId="638E6A38" w:rsidR="00F478C3" w:rsidRPr="00381AB1" w:rsidRDefault="00F478C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 svom Prilogu I, uredba navodi vrste gnojiva prema njihovim specifičnim svojstvima. Jednom kada gnojivo zadovolji ovaj tip oznake, može nositi slova „EZ”. Gnojivo se tada može prodati i koristiti u cijeloj EU. Ova oznaka EZ garant</w:t>
            </w:r>
            <w:r w:rsidR="006B7327" w:rsidRPr="00381AB1">
              <w:rPr>
                <w:rFonts w:asciiTheme="minorHAnsi" w:eastAsiaTheme="minorEastAsia" w:hAnsiTheme="minorHAnsi" w:cstheme="minorHAnsi"/>
                <w:bCs/>
                <w:sz w:val="18"/>
                <w:szCs w:val="18"/>
              </w:rPr>
              <w:t>ira</w:t>
            </w:r>
            <w:r w:rsidRPr="00381AB1">
              <w:rPr>
                <w:rFonts w:asciiTheme="minorHAnsi" w:eastAsiaTheme="minorEastAsia" w:hAnsiTheme="minorHAnsi" w:cstheme="minorHAnsi"/>
                <w:bCs/>
                <w:sz w:val="18"/>
                <w:szCs w:val="18"/>
              </w:rPr>
              <w:t xml:space="preserve"> poljoprivrednicima da gnojiva sadrže minimalni udio nutrijenata i da su sigurna za upotrebu.</w:t>
            </w:r>
          </w:p>
          <w:p w14:paraId="414952E5" w14:textId="0957600B" w:rsidR="00B77246" w:rsidRPr="00381AB1" w:rsidRDefault="00F478C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Da bi se postigao EZ status, gnojivo mora učinkovito osiguravati nutrijente, a ne štetiti zdravlju ljudi, životinja ili biljaka ili okolišu i pokazati da je podložno odgovarajućim metodama uzorkovanja, analiza i ispitivanja.</w:t>
            </w:r>
          </w:p>
        </w:tc>
      </w:tr>
      <w:tr w:rsidR="00B77246" w:rsidRPr="00381AB1" w14:paraId="50371AB6"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6A76BADB" w14:textId="06A03FBF" w:rsidR="00CD7633" w:rsidRPr="00381AB1" w:rsidRDefault="00CD7633"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b w:val="0"/>
                <w:bCs w:val="0"/>
                <w:sz w:val="18"/>
                <w:szCs w:val="18"/>
              </w:rPr>
              <w:t xml:space="preserve">Uredba (EU) 2019/1009 Evropskog parlamenta i Vijeća od 5. juna 2019. o utvrđivanju pravila o stavljanju </w:t>
            </w:r>
            <w:proofErr w:type="spellStart"/>
            <w:r w:rsidR="00DC7743" w:rsidRPr="00381AB1">
              <w:rPr>
                <w:rFonts w:asciiTheme="minorHAnsi" w:eastAsiaTheme="minorEastAsia" w:hAnsiTheme="minorHAnsi" w:cstheme="minorHAnsi"/>
                <w:b w:val="0"/>
                <w:bCs w:val="0"/>
                <w:sz w:val="18"/>
                <w:szCs w:val="18"/>
              </w:rPr>
              <w:t>gnojidbenih</w:t>
            </w:r>
            <w:proofErr w:type="spellEnd"/>
            <w:r w:rsidR="00DC7743" w:rsidRPr="00381AB1">
              <w:rPr>
                <w:rFonts w:asciiTheme="minorHAnsi" w:eastAsiaTheme="minorEastAsia" w:hAnsiTheme="minorHAnsi" w:cstheme="minorHAnsi"/>
                <w:b w:val="0"/>
                <w:bCs w:val="0"/>
                <w:sz w:val="18"/>
                <w:szCs w:val="18"/>
              </w:rPr>
              <w:t xml:space="preserve"> </w:t>
            </w:r>
            <w:r w:rsidRPr="00381AB1">
              <w:rPr>
                <w:rFonts w:asciiTheme="minorHAnsi" w:eastAsiaTheme="minorEastAsia" w:hAnsiTheme="minorHAnsi" w:cstheme="minorHAnsi"/>
                <w:b w:val="0"/>
                <w:bCs w:val="0"/>
                <w:sz w:val="18"/>
                <w:szCs w:val="18"/>
              </w:rPr>
              <w:t>proizvoda na tržište EU koja mijenja Uredbu (EZ) br. 1069/2009 i (EZ) br. 1107/2009. i ukidan Uredbu (EZ) br. 2003/2003 - Primjenjuje se od 16. jula 2022. godine.</w:t>
            </w:r>
          </w:p>
          <w:p w14:paraId="5BF4D121" w14:textId="3B64D193" w:rsidR="00B77246" w:rsidRPr="00381AB1" w:rsidRDefault="00CD7633" w:rsidP="00DC7743">
            <w:pPr>
              <w:pStyle w:val="NormalWeb"/>
              <w:spacing w:before="20" w:beforeAutospacing="0" w:after="20" w:afterAutospacing="0"/>
              <w:rPr>
                <w:rFonts w:asciiTheme="minorHAnsi" w:eastAsiaTheme="minorEastAsia" w:hAnsiTheme="minorHAnsi" w:cstheme="minorHAnsi"/>
                <w:i/>
                <w:iCs/>
                <w:sz w:val="18"/>
                <w:szCs w:val="18"/>
              </w:rPr>
            </w:pPr>
            <w:r w:rsidRPr="00381AB1">
              <w:rPr>
                <w:rFonts w:asciiTheme="minorHAnsi" w:eastAsiaTheme="minorEastAsia" w:hAnsiTheme="minorHAnsi" w:cstheme="minorHAnsi"/>
                <w:i/>
                <w:iCs/>
                <w:sz w:val="18"/>
                <w:szCs w:val="18"/>
              </w:rPr>
              <w:t>Zamijenit će Uredbu (EZ) br. 2003/2003 koja ne uključuje gnojiva proizvedena od prerađenih ili organskih materijala.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0C3D685A" w14:textId="0584D057" w:rsidR="00F478C3" w:rsidRPr="00381AB1" w:rsidRDefault="00F478C3"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Otvara jedinstveno tržište za proizvod</w:t>
            </w:r>
            <w:r w:rsidR="006B7327" w:rsidRPr="00381AB1">
              <w:rPr>
                <w:rFonts w:asciiTheme="minorHAnsi" w:eastAsiaTheme="minorEastAsia" w:hAnsiTheme="minorHAnsi" w:cstheme="minorHAnsi"/>
                <w:bCs/>
                <w:sz w:val="18"/>
                <w:szCs w:val="18"/>
              </w:rPr>
              <w:t xml:space="preserve">e gnojiva </w:t>
            </w:r>
            <w:r w:rsidRPr="00381AB1">
              <w:rPr>
                <w:rFonts w:asciiTheme="minorHAnsi" w:eastAsiaTheme="minorEastAsia" w:hAnsiTheme="minorHAnsi" w:cstheme="minorHAnsi"/>
                <w:bCs/>
                <w:sz w:val="18"/>
                <w:szCs w:val="18"/>
              </w:rPr>
              <w:t xml:space="preserve">koji trenutno nisu obuhvaćeni pravilima o usklađivanju, poput organskih i </w:t>
            </w:r>
            <w:proofErr w:type="spellStart"/>
            <w:r w:rsidRPr="00381AB1">
              <w:rPr>
                <w:rFonts w:asciiTheme="minorHAnsi" w:eastAsiaTheme="minorEastAsia" w:hAnsiTheme="minorHAnsi" w:cstheme="minorHAnsi"/>
                <w:bCs/>
                <w:sz w:val="18"/>
                <w:szCs w:val="18"/>
              </w:rPr>
              <w:t>organo</w:t>
            </w:r>
            <w:proofErr w:type="spellEnd"/>
            <w:r w:rsidRPr="00381AB1">
              <w:rPr>
                <w:rFonts w:asciiTheme="minorHAnsi" w:eastAsiaTheme="minorEastAsia" w:hAnsiTheme="minorHAnsi" w:cstheme="minorHAnsi"/>
                <w:bCs/>
                <w:sz w:val="18"/>
                <w:szCs w:val="18"/>
              </w:rPr>
              <w:t xml:space="preserve">-mineralnih gnojiva, </w:t>
            </w:r>
            <w:r w:rsidR="006B7327" w:rsidRPr="00381AB1">
              <w:rPr>
                <w:rFonts w:asciiTheme="minorHAnsi" w:eastAsiaTheme="minorEastAsia" w:hAnsiTheme="minorHAnsi" w:cstheme="minorHAnsi"/>
                <w:bCs/>
                <w:sz w:val="18"/>
                <w:szCs w:val="18"/>
              </w:rPr>
              <w:t>sredstava za poboljšanje</w:t>
            </w:r>
            <w:r w:rsidRPr="00381AB1">
              <w:rPr>
                <w:rFonts w:asciiTheme="minorHAnsi" w:eastAsiaTheme="minorEastAsia" w:hAnsiTheme="minorHAnsi" w:cstheme="minorHAnsi"/>
                <w:bCs/>
                <w:sz w:val="18"/>
                <w:szCs w:val="18"/>
              </w:rPr>
              <w:t xml:space="preserve"> tla, </w:t>
            </w:r>
            <w:proofErr w:type="spellStart"/>
            <w:r w:rsidRPr="00381AB1">
              <w:rPr>
                <w:rFonts w:asciiTheme="minorHAnsi" w:eastAsiaTheme="minorEastAsia" w:hAnsiTheme="minorHAnsi" w:cstheme="minorHAnsi"/>
                <w:bCs/>
                <w:sz w:val="18"/>
                <w:szCs w:val="18"/>
              </w:rPr>
              <w:t>inhibitora</w:t>
            </w:r>
            <w:proofErr w:type="spellEnd"/>
            <w:r w:rsidRPr="00381AB1">
              <w:rPr>
                <w:rFonts w:asciiTheme="minorHAnsi" w:eastAsiaTheme="minorEastAsia" w:hAnsiTheme="minorHAnsi" w:cstheme="minorHAnsi"/>
                <w:bCs/>
                <w:sz w:val="18"/>
                <w:szCs w:val="18"/>
              </w:rPr>
              <w:t xml:space="preserve">, biljnih </w:t>
            </w:r>
            <w:proofErr w:type="spellStart"/>
            <w:r w:rsidRPr="00381AB1">
              <w:rPr>
                <w:rFonts w:asciiTheme="minorHAnsi" w:eastAsiaTheme="minorEastAsia" w:hAnsiTheme="minorHAnsi" w:cstheme="minorHAnsi"/>
                <w:bCs/>
                <w:sz w:val="18"/>
                <w:szCs w:val="18"/>
              </w:rPr>
              <w:t>biostimulanata</w:t>
            </w:r>
            <w:proofErr w:type="spellEnd"/>
            <w:r w:rsidRPr="00381AB1">
              <w:rPr>
                <w:rFonts w:asciiTheme="minorHAnsi" w:eastAsiaTheme="minorEastAsia" w:hAnsiTheme="minorHAnsi" w:cstheme="minorHAnsi"/>
                <w:bCs/>
                <w:sz w:val="18"/>
                <w:szCs w:val="18"/>
              </w:rPr>
              <w:t>, uzgojnih medija ili mješavina.</w:t>
            </w:r>
          </w:p>
          <w:p w14:paraId="2AD8ECDC" w14:textId="33FE5A0D" w:rsidR="00F478C3" w:rsidRPr="00381AB1" w:rsidRDefault="00F478C3"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Postavlja zajednička pravila o sigurnosti, kvaliteti i zahtjevima za </w:t>
            </w:r>
            <w:r w:rsidR="001B0E84" w:rsidRPr="00381AB1">
              <w:rPr>
                <w:rFonts w:asciiTheme="minorHAnsi" w:eastAsiaTheme="minorEastAsia" w:hAnsiTheme="minorHAnsi" w:cstheme="minorHAnsi"/>
                <w:bCs/>
                <w:sz w:val="18"/>
                <w:szCs w:val="18"/>
              </w:rPr>
              <w:t>obilježavanje</w:t>
            </w:r>
            <w:r w:rsidRPr="00381AB1">
              <w:rPr>
                <w:rFonts w:asciiTheme="minorHAnsi" w:eastAsiaTheme="minorEastAsia" w:hAnsiTheme="minorHAnsi" w:cstheme="minorHAnsi"/>
                <w:bCs/>
                <w:sz w:val="18"/>
                <w:szCs w:val="18"/>
              </w:rPr>
              <w:t xml:space="preserve"> proizvoda za gnojidbu.</w:t>
            </w:r>
          </w:p>
          <w:p w14:paraId="355B2722" w14:textId="39B6DF04" w:rsidR="00B77246" w:rsidRPr="00381AB1" w:rsidRDefault="00F478C3"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Prvi put uvodi ograničenja za</w:t>
            </w:r>
            <w:r w:rsidR="001B0E84" w:rsidRPr="00381AB1">
              <w:rPr>
                <w:rFonts w:asciiTheme="minorHAnsi" w:eastAsiaTheme="minorEastAsia" w:hAnsiTheme="minorHAnsi" w:cstheme="minorHAnsi"/>
                <w:bCs/>
                <w:sz w:val="18"/>
                <w:szCs w:val="18"/>
              </w:rPr>
              <w:t xml:space="preserve"> toksične</w:t>
            </w:r>
            <w:r w:rsidRPr="00381AB1">
              <w:rPr>
                <w:rFonts w:asciiTheme="minorHAnsi" w:eastAsiaTheme="minorEastAsia" w:hAnsiTheme="minorHAnsi" w:cstheme="minorHAnsi"/>
                <w:bCs/>
                <w:sz w:val="18"/>
                <w:szCs w:val="18"/>
              </w:rPr>
              <w:t xml:space="preserve"> onečišćivače.</w:t>
            </w:r>
          </w:p>
        </w:tc>
        <w:tc>
          <w:tcPr>
            <w:tcW w:w="2555" w:type="pct"/>
            <w:shd w:val="clear" w:color="auto" w:fill="auto"/>
          </w:tcPr>
          <w:p w14:paraId="3813A704" w14:textId="7D62D01C" w:rsidR="00DC7743" w:rsidRPr="00381AB1" w:rsidRDefault="00DC7743"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Uredba obuhvaća 7 kategorija </w:t>
            </w:r>
            <w:proofErr w:type="spellStart"/>
            <w:r w:rsidRPr="00381AB1">
              <w:rPr>
                <w:rFonts w:asciiTheme="minorHAnsi" w:eastAsiaTheme="minorEastAsia" w:hAnsiTheme="minorHAnsi" w:cstheme="minorHAnsi"/>
                <w:bCs/>
                <w:sz w:val="18"/>
                <w:szCs w:val="18"/>
              </w:rPr>
              <w:t>gnojidbenih</w:t>
            </w:r>
            <w:proofErr w:type="spellEnd"/>
            <w:r w:rsidRPr="00381AB1">
              <w:rPr>
                <w:rFonts w:asciiTheme="minorHAnsi" w:eastAsiaTheme="minorEastAsia" w:hAnsiTheme="minorHAnsi" w:cstheme="minorHAnsi"/>
                <w:bCs/>
                <w:sz w:val="18"/>
                <w:szCs w:val="18"/>
              </w:rPr>
              <w:t xml:space="preserve"> proizvoda, i to: gnojiva (anorganska gnojiva, </w:t>
            </w:r>
            <w:proofErr w:type="spellStart"/>
            <w:r w:rsidRPr="00381AB1">
              <w:rPr>
                <w:rFonts w:asciiTheme="minorHAnsi" w:eastAsiaTheme="minorEastAsia" w:hAnsiTheme="minorHAnsi" w:cstheme="minorHAnsi"/>
                <w:bCs/>
                <w:sz w:val="18"/>
                <w:szCs w:val="18"/>
              </w:rPr>
              <w:t>organo</w:t>
            </w:r>
            <w:proofErr w:type="spellEnd"/>
            <w:r w:rsidRPr="00381AB1">
              <w:rPr>
                <w:rFonts w:asciiTheme="minorHAnsi" w:eastAsiaTheme="minorEastAsia" w:hAnsiTheme="minorHAnsi" w:cstheme="minorHAnsi"/>
                <w:bCs/>
                <w:sz w:val="18"/>
                <w:szCs w:val="18"/>
              </w:rPr>
              <w:t xml:space="preserve">-mineralna gnojiva, organska gnojiva), sredstva za poboljšanje tla, vapneni materijal, mediji za uzgoj, </w:t>
            </w:r>
            <w:proofErr w:type="spellStart"/>
            <w:r w:rsidRPr="00381AB1">
              <w:rPr>
                <w:rFonts w:asciiTheme="minorHAnsi" w:eastAsiaTheme="minorEastAsia" w:hAnsiTheme="minorHAnsi" w:cstheme="minorHAnsi"/>
                <w:bCs/>
                <w:sz w:val="18"/>
                <w:szCs w:val="18"/>
              </w:rPr>
              <w:t>inhibitori</w:t>
            </w:r>
            <w:proofErr w:type="spellEnd"/>
            <w:r w:rsidRPr="00381AB1">
              <w:rPr>
                <w:rFonts w:asciiTheme="minorHAnsi" w:eastAsiaTheme="minorEastAsia" w:hAnsiTheme="minorHAnsi" w:cstheme="minorHAnsi"/>
                <w:bCs/>
                <w:sz w:val="18"/>
                <w:szCs w:val="18"/>
              </w:rPr>
              <w:t xml:space="preserve">, biljni </w:t>
            </w:r>
            <w:proofErr w:type="spellStart"/>
            <w:r w:rsidRPr="00381AB1">
              <w:rPr>
                <w:rFonts w:asciiTheme="minorHAnsi" w:eastAsiaTheme="minorEastAsia" w:hAnsiTheme="minorHAnsi" w:cstheme="minorHAnsi"/>
                <w:bCs/>
                <w:sz w:val="18"/>
                <w:szCs w:val="18"/>
              </w:rPr>
              <w:t>biostimulansi</w:t>
            </w:r>
            <w:proofErr w:type="spellEnd"/>
            <w:r w:rsidRPr="00381AB1">
              <w:rPr>
                <w:rFonts w:asciiTheme="minorHAnsi" w:eastAsiaTheme="minorEastAsia" w:hAnsiTheme="minorHAnsi" w:cstheme="minorHAnsi"/>
                <w:bCs/>
                <w:sz w:val="18"/>
                <w:szCs w:val="18"/>
              </w:rPr>
              <w:t>, mješavine proizvoda za gnojidbu.</w:t>
            </w:r>
          </w:p>
          <w:p w14:paraId="52833C3F" w14:textId="1617B85C" w:rsidR="00DC7743" w:rsidRPr="00381AB1" w:rsidRDefault="00DC7743"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Uredba utvrđuje pravila za </w:t>
            </w:r>
            <w:proofErr w:type="spellStart"/>
            <w:r w:rsidRPr="00381AB1">
              <w:rPr>
                <w:rFonts w:asciiTheme="minorHAnsi" w:eastAsiaTheme="minorEastAsia" w:hAnsiTheme="minorHAnsi" w:cstheme="minorHAnsi"/>
                <w:bCs/>
                <w:sz w:val="18"/>
                <w:szCs w:val="18"/>
              </w:rPr>
              <w:t>gnojidbene</w:t>
            </w:r>
            <w:proofErr w:type="spellEnd"/>
            <w:r w:rsidRPr="00381AB1">
              <w:rPr>
                <w:rFonts w:asciiTheme="minorHAnsi" w:eastAsiaTheme="minorEastAsia" w:hAnsiTheme="minorHAnsi" w:cstheme="minorHAnsi"/>
                <w:bCs/>
                <w:sz w:val="18"/>
                <w:szCs w:val="18"/>
              </w:rPr>
              <w:t xml:space="preserve"> proizvode EU koji nose oznaku CE, uključujući zahtjeve za:</w:t>
            </w:r>
          </w:p>
          <w:p w14:paraId="66AE2630" w14:textId="69EA9C0B" w:rsidR="00DC7743" w:rsidRPr="00381AB1" w:rsidRDefault="00DC7743"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maksimalnim nivoima onečišćenja i patogena (mikroorganizmi koji uzrokuju bolesti);</w:t>
            </w:r>
          </w:p>
          <w:p w14:paraId="41FBDB73" w14:textId="2349D27E" w:rsidR="00DC7743" w:rsidRPr="00381AB1" w:rsidRDefault="00DC7743"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minimalnim sadržajima nutrijenata i ostalih bitnih karakteristika, ovisno o kategoriji proizvoda;</w:t>
            </w:r>
          </w:p>
          <w:p w14:paraId="0209E231" w14:textId="4E5B7050" w:rsidR="00B77246" w:rsidRPr="00381AB1" w:rsidRDefault="00DC7743"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obilježavanje.</w:t>
            </w:r>
          </w:p>
        </w:tc>
      </w:tr>
      <w:tr w:rsidR="00B77246" w:rsidRPr="00381AB1" w14:paraId="7F8639EF"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6D0898B3" w14:textId="770AE76E"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Uredba (EZ) br. 396/2005 Evropskog parlamenta i Vijeća od 23. februar 2005. o maksimalnim nivoima ostataka pesticida u ili na hrani i hrani za životinje biljnog i životinjskog porijekla koja mijenja Direktivu Vijeća 91/414/EEZ</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DD70109" w14:textId="21B72496" w:rsidR="00B77246"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Određuje najveće dopuštene količine ostataka pesticida u proizvodima životinjskog ili biljnog porijekla namijenjenim prehrani ljudi ili životinja.</w:t>
            </w:r>
          </w:p>
        </w:tc>
        <w:tc>
          <w:tcPr>
            <w:tcW w:w="2555" w:type="pct"/>
            <w:shd w:val="clear" w:color="auto" w:fill="auto"/>
          </w:tcPr>
          <w:p w14:paraId="121919DE" w14:textId="03FF2868" w:rsidR="00DC7743" w:rsidRPr="00381AB1" w:rsidRDefault="00DC774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Sve namirnice namijenjene prehrani ljudi ili životinja u Evropskoj uniji podliježu kriteriju najveće dopuštene količine ostataka pesticida u svom sastavu kako bi se zaštitilo zdravlje životinja i ljudi. Zakon EU regulira granice koje se primjenjuju na različite prehrambene proizvode i utvrđuje maksimalno granice koje se primjenjuje prema zadanim postavkama.</w:t>
            </w:r>
          </w:p>
          <w:p w14:paraId="59968C03" w14:textId="4FD4F605" w:rsidR="00B77246" w:rsidRPr="00381AB1" w:rsidRDefault="00DC7743"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Europska agencija za sigurnost hrane (EFSA) odgovorna je za procjenu sigurnosti novih zahtjeva koji se podnose za maksimalne </w:t>
            </w:r>
            <w:r w:rsidR="00DF61FC">
              <w:rPr>
                <w:rFonts w:asciiTheme="minorHAnsi" w:eastAsiaTheme="minorEastAsia" w:hAnsiTheme="minorHAnsi" w:cstheme="minorHAnsi"/>
                <w:bCs/>
                <w:sz w:val="18"/>
                <w:szCs w:val="18"/>
              </w:rPr>
              <w:t>nivoe</w:t>
            </w:r>
            <w:r w:rsidRPr="00381AB1">
              <w:rPr>
                <w:rFonts w:asciiTheme="minorHAnsi" w:eastAsiaTheme="minorEastAsia" w:hAnsiTheme="minorHAnsi" w:cstheme="minorHAnsi"/>
                <w:bCs/>
                <w:sz w:val="18"/>
                <w:szCs w:val="18"/>
              </w:rPr>
              <w:t xml:space="preserve"> ostataka.</w:t>
            </w:r>
          </w:p>
        </w:tc>
      </w:tr>
      <w:tr w:rsidR="00B77246" w:rsidRPr="00381AB1" w14:paraId="2E8AC54D"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2A210A07" w14:textId="1E0BF9BC" w:rsidR="00CD7633"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 xml:space="preserve">Uredba (EU) br. 528/2012 Evropskog parlamenta i Vijeća od 22. maja 2012. </w:t>
            </w:r>
            <w:r w:rsidRPr="00381AB1">
              <w:rPr>
                <w:rFonts w:asciiTheme="minorHAnsi" w:eastAsiaTheme="minorEastAsia" w:hAnsiTheme="minorHAnsi" w:cstheme="minorHAnsi"/>
                <w:b w:val="0"/>
                <w:bCs w:val="0"/>
                <w:sz w:val="18"/>
                <w:szCs w:val="18"/>
              </w:rPr>
              <w:lastRenderedPageBreak/>
              <w:t>o stavljanju na tržišt</w:t>
            </w:r>
            <w:r w:rsidR="004B37F2" w:rsidRPr="00381AB1">
              <w:rPr>
                <w:rFonts w:asciiTheme="minorHAnsi" w:eastAsiaTheme="minorEastAsia" w:hAnsiTheme="minorHAnsi" w:cstheme="minorHAnsi"/>
                <w:b w:val="0"/>
                <w:bCs w:val="0"/>
                <w:sz w:val="18"/>
                <w:szCs w:val="18"/>
              </w:rPr>
              <w:t>e</w:t>
            </w:r>
            <w:r w:rsidRPr="00381AB1">
              <w:rPr>
                <w:rFonts w:asciiTheme="minorHAnsi" w:eastAsiaTheme="minorEastAsia" w:hAnsiTheme="minorHAnsi" w:cstheme="minorHAnsi"/>
                <w:b w:val="0"/>
                <w:bCs w:val="0"/>
                <w:sz w:val="18"/>
                <w:szCs w:val="18"/>
              </w:rPr>
              <w:t xml:space="preserve"> i upo</w:t>
            </w:r>
            <w:r w:rsidR="004B37F2" w:rsidRPr="00381AB1">
              <w:rPr>
                <w:rFonts w:asciiTheme="minorHAnsi" w:eastAsiaTheme="minorEastAsia" w:hAnsiTheme="minorHAnsi" w:cstheme="minorHAnsi"/>
                <w:b w:val="0"/>
                <w:bCs w:val="0"/>
                <w:sz w:val="18"/>
                <w:szCs w:val="18"/>
              </w:rPr>
              <w:t>trebu</w:t>
            </w:r>
            <w:r w:rsidRPr="00381AB1">
              <w:rPr>
                <w:rFonts w:asciiTheme="minorHAnsi" w:eastAsiaTheme="minorEastAsia" w:hAnsiTheme="minorHAnsi" w:cstheme="minorHAnsi"/>
                <w:b w:val="0"/>
                <w:bCs w:val="0"/>
                <w:sz w:val="18"/>
                <w:szCs w:val="18"/>
              </w:rPr>
              <w:t xml:space="preserve"> </w:t>
            </w:r>
            <w:proofErr w:type="spellStart"/>
            <w:r w:rsidRPr="00381AB1">
              <w:rPr>
                <w:rFonts w:asciiTheme="minorHAnsi" w:eastAsiaTheme="minorEastAsia" w:hAnsiTheme="minorHAnsi" w:cstheme="minorHAnsi"/>
                <w:b w:val="0"/>
                <w:bCs w:val="0"/>
                <w:sz w:val="18"/>
                <w:szCs w:val="18"/>
              </w:rPr>
              <w:t>biocidnih</w:t>
            </w:r>
            <w:proofErr w:type="spellEnd"/>
            <w:r w:rsidRPr="00381AB1">
              <w:rPr>
                <w:rFonts w:asciiTheme="minorHAnsi" w:eastAsiaTheme="minorEastAsia" w:hAnsiTheme="minorHAnsi" w:cstheme="minorHAnsi"/>
                <w:b w:val="0"/>
                <w:bCs w:val="0"/>
                <w:sz w:val="18"/>
                <w:szCs w:val="18"/>
              </w:rPr>
              <w:t xml:space="preserve"> proizvoda.</w:t>
            </w:r>
          </w:p>
          <w:p w14:paraId="7A644AFE" w14:textId="72A2FA61"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Izmijenjen</w:t>
            </w:r>
            <w:r w:rsidR="004B37F2" w:rsidRPr="00381AB1">
              <w:rPr>
                <w:rFonts w:asciiTheme="minorHAnsi" w:eastAsiaTheme="minorEastAsia" w:hAnsiTheme="minorHAnsi" w:cstheme="minorHAnsi"/>
                <w:b w:val="0"/>
                <w:bCs w:val="0"/>
                <w:sz w:val="18"/>
                <w:szCs w:val="18"/>
              </w:rPr>
              <w:t>a</w:t>
            </w:r>
            <w:r w:rsidRPr="00381AB1">
              <w:rPr>
                <w:rFonts w:asciiTheme="minorHAnsi" w:eastAsiaTheme="minorEastAsia" w:hAnsiTheme="minorHAnsi" w:cstheme="minorHAnsi"/>
                <w:b w:val="0"/>
                <w:bCs w:val="0"/>
                <w:sz w:val="18"/>
                <w:szCs w:val="18"/>
              </w:rPr>
              <w:t xml:space="preserve"> Uredbom (EU) br. 736/2013, Uredbom (EU) br. 837/2013 i Uredbom (EU) br. 334/2014.</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1272F415" w14:textId="249D93D0" w:rsidR="001B0E84"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 xml:space="preserve">Usklađuje pravila EU koja se odnose na prodaju i upotrebu </w:t>
            </w:r>
            <w:proofErr w:type="spellStart"/>
            <w:r w:rsidRPr="00381AB1">
              <w:rPr>
                <w:rFonts w:asciiTheme="minorHAnsi" w:eastAsiaTheme="minorEastAsia" w:hAnsiTheme="minorHAnsi" w:cstheme="minorHAnsi"/>
                <w:bCs/>
                <w:sz w:val="18"/>
                <w:szCs w:val="18"/>
              </w:rPr>
              <w:t>biocidnih</w:t>
            </w:r>
            <w:proofErr w:type="spellEnd"/>
            <w:r w:rsidRPr="00381AB1">
              <w:rPr>
                <w:rFonts w:asciiTheme="minorHAnsi" w:eastAsiaTheme="minorEastAsia" w:hAnsiTheme="minorHAnsi" w:cstheme="minorHAnsi"/>
                <w:bCs/>
                <w:sz w:val="18"/>
                <w:szCs w:val="18"/>
              </w:rPr>
              <w:t xml:space="preserve"> proizvoda, </w:t>
            </w:r>
            <w:r w:rsidRPr="00381AB1">
              <w:rPr>
                <w:rFonts w:asciiTheme="minorHAnsi" w:eastAsiaTheme="minorEastAsia" w:hAnsiTheme="minorHAnsi" w:cstheme="minorHAnsi"/>
                <w:bCs/>
                <w:sz w:val="18"/>
                <w:szCs w:val="18"/>
              </w:rPr>
              <w:lastRenderedPageBreak/>
              <w:t>istovremeno osiguravajući visok nivo zaštite zdravlja ljudi i životinja i okoliša.</w:t>
            </w:r>
          </w:p>
          <w:p w14:paraId="415A5F29" w14:textId="77777777" w:rsidR="00B77246" w:rsidRPr="00381AB1" w:rsidRDefault="00B77246" w:rsidP="00DC7743">
            <w:pPr>
              <w:pStyle w:val="NormalWeb"/>
              <w:spacing w:before="20" w:beforeAutospacing="0" w:after="20" w:afterAutospacing="0"/>
              <w:rPr>
                <w:rFonts w:asciiTheme="minorHAnsi" w:eastAsiaTheme="minorEastAsia" w:hAnsiTheme="minorHAnsi" w:cstheme="minorHAnsi"/>
                <w:bCs/>
                <w:sz w:val="18"/>
                <w:szCs w:val="18"/>
              </w:rPr>
            </w:pPr>
          </w:p>
          <w:p w14:paraId="6AF8DDA7" w14:textId="4C3C5374" w:rsidR="001B0E84"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p>
        </w:tc>
        <w:tc>
          <w:tcPr>
            <w:tcW w:w="2555" w:type="pct"/>
            <w:shd w:val="clear" w:color="auto" w:fill="auto"/>
          </w:tcPr>
          <w:p w14:paraId="68B50F2D" w14:textId="0AA9A825" w:rsidR="0082488F" w:rsidRPr="00381AB1" w:rsidRDefault="0082488F"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 xml:space="preserve">Da bi se mogli prodati u EU, svi </w:t>
            </w:r>
            <w:proofErr w:type="spellStart"/>
            <w:r w:rsidRPr="00381AB1">
              <w:rPr>
                <w:rFonts w:asciiTheme="minorHAnsi" w:eastAsiaTheme="minorEastAsia" w:hAnsiTheme="minorHAnsi" w:cstheme="minorHAnsi"/>
                <w:bCs/>
                <w:sz w:val="18"/>
                <w:szCs w:val="18"/>
              </w:rPr>
              <w:t>biocidni</w:t>
            </w:r>
            <w:proofErr w:type="spellEnd"/>
            <w:r w:rsidRPr="00381AB1">
              <w:rPr>
                <w:rFonts w:asciiTheme="minorHAnsi" w:eastAsiaTheme="minorEastAsia" w:hAnsiTheme="minorHAnsi" w:cstheme="minorHAnsi"/>
                <w:bCs/>
                <w:sz w:val="18"/>
                <w:szCs w:val="18"/>
              </w:rPr>
              <w:t xml:space="preserve"> proizvodi trebaju dozvolu. Aktivni sastojci koje sadrže također moraju biti odobreni.</w:t>
            </w:r>
          </w:p>
          <w:p w14:paraId="05142E2F" w14:textId="481DE4D3" w:rsidR="0082488F" w:rsidRPr="00381AB1" w:rsidRDefault="0082488F"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Procjena aktivnih tvari </w:t>
            </w:r>
            <w:proofErr w:type="spellStart"/>
            <w:r w:rsidRPr="00381AB1">
              <w:rPr>
                <w:rFonts w:asciiTheme="minorHAnsi" w:eastAsiaTheme="minorEastAsia" w:hAnsiTheme="minorHAnsi" w:cstheme="minorHAnsi"/>
                <w:bCs/>
                <w:sz w:val="18"/>
                <w:szCs w:val="18"/>
              </w:rPr>
              <w:t>biocida</w:t>
            </w:r>
            <w:proofErr w:type="spellEnd"/>
            <w:r w:rsidRPr="00381AB1">
              <w:rPr>
                <w:rFonts w:asciiTheme="minorHAnsi" w:eastAsiaTheme="minorEastAsia" w:hAnsiTheme="minorHAnsi" w:cstheme="minorHAnsi"/>
                <w:bCs/>
                <w:sz w:val="18"/>
                <w:szCs w:val="18"/>
              </w:rPr>
              <w:t xml:space="preserve"> provodi se na </w:t>
            </w:r>
            <w:r w:rsidR="009104DD">
              <w:rPr>
                <w:rFonts w:asciiTheme="minorHAnsi" w:eastAsiaTheme="minorEastAsia" w:hAnsiTheme="minorHAnsi" w:cstheme="minorHAnsi"/>
                <w:bCs/>
                <w:sz w:val="18"/>
                <w:szCs w:val="18"/>
              </w:rPr>
              <w:t>nivou</w:t>
            </w:r>
            <w:r w:rsidRPr="00381AB1">
              <w:rPr>
                <w:rFonts w:asciiTheme="minorHAnsi" w:eastAsiaTheme="minorEastAsia" w:hAnsiTheme="minorHAnsi" w:cstheme="minorHAnsi"/>
                <w:bCs/>
                <w:sz w:val="18"/>
                <w:szCs w:val="18"/>
              </w:rPr>
              <w:t xml:space="preserve"> EU.</w:t>
            </w:r>
          </w:p>
          <w:p w14:paraId="723C65B6" w14:textId="2B5123E2" w:rsidR="0082488F" w:rsidRPr="00381AB1" w:rsidRDefault="0082488F"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 xml:space="preserve">Aktivne tvari koje udovoljavaju kriterijima za isključenje nisu odobrene. To su tvari koje su kancerogene, </w:t>
            </w:r>
            <w:proofErr w:type="spellStart"/>
            <w:r w:rsidRPr="00381AB1">
              <w:rPr>
                <w:rFonts w:asciiTheme="minorHAnsi" w:eastAsiaTheme="minorEastAsia" w:hAnsiTheme="minorHAnsi" w:cstheme="minorHAnsi"/>
                <w:bCs/>
                <w:sz w:val="18"/>
                <w:szCs w:val="18"/>
              </w:rPr>
              <w:t>mutagene</w:t>
            </w:r>
            <w:proofErr w:type="spellEnd"/>
            <w:r w:rsidRPr="00381AB1">
              <w:rPr>
                <w:rFonts w:asciiTheme="minorHAnsi" w:eastAsiaTheme="minorEastAsia" w:hAnsiTheme="minorHAnsi" w:cstheme="minorHAnsi"/>
                <w:bCs/>
                <w:sz w:val="18"/>
                <w:szCs w:val="18"/>
              </w:rPr>
              <w:t xml:space="preserve"> ili toksične za reprodukciju, endokrini poremećaji, trajne, </w:t>
            </w:r>
            <w:proofErr w:type="spellStart"/>
            <w:r w:rsidRPr="00381AB1">
              <w:rPr>
                <w:rFonts w:asciiTheme="minorHAnsi" w:eastAsiaTheme="minorEastAsia" w:hAnsiTheme="minorHAnsi" w:cstheme="minorHAnsi"/>
                <w:bCs/>
                <w:sz w:val="18"/>
                <w:szCs w:val="18"/>
              </w:rPr>
              <w:t>bioakumulativne</w:t>
            </w:r>
            <w:proofErr w:type="spellEnd"/>
            <w:r w:rsidRPr="00381AB1">
              <w:rPr>
                <w:rFonts w:asciiTheme="minorHAnsi" w:eastAsiaTheme="minorEastAsia" w:hAnsiTheme="minorHAnsi" w:cstheme="minorHAnsi"/>
                <w:bCs/>
                <w:sz w:val="18"/>
                <w:szCs w:val="18"/>
              </w:rPr>
              <w:t xml:space="preserve"> i toksične (PBT) ili vrlo postojane i vrlo </w:t>
            </w:r>
            <w:proofErr w:type="spellStart"/>
            <w:r w:rsidRPr="00381AB1">
              <w:rPr>
                <w:rFonts w:asciiTheme="minorHAnsi" w:eastAsiaTheme="minorEastAsia" w:hAnsiTheme="minorHAnsi" w:cstheme="minorHAnsi"/>
                <w:bCs/>
                <w:sz w:val="18"/>
                <w:szCs w:val="18"/>
              </w:rPr>
              <w:t>bioakumulativne</w:t>
            </w:r>
            <w:proofErr w:type="spellEnd"/>
            <w:r w:rsidRPr="00381AB1">
              <w:rPr>
                <w:rFonts w:asciiTheme="minorHAnsi" w:eastAsiaTheme="minorEastAsia" w:hAnsiTheme="minorHAnsi" w:cstheme="minorHAnsi"/>
                <w:bCs/>
                <w:sz w:val="18"/>
                <w:szCs w:val="18"/>
              </w:rPr>
              <w:t xml:space="preserve"> (</w:t>
            </w:r>
            <w:proofErr w:type="spellStart"/>
            <w:r w:rsidRPr="00381AB1">
              <w:rPr>
                <w:rFonts w:asciiTheme="minorHAnsi" w:eastAsiaTheme="minorEastAsia" w:hAnsiTheme="minorHAnsi" w:cstheme="minorHAnsi"/>
                <w:bCs/>
                <w:sz w:val="18"/>
                <w:szCs w:val="18"/>
              </w:rPr>
              <w:t>vPvB</w:t>
            </w:r>
            <w:proofErr w:type="spellEnd"/>
            <w:r w:rsidRPr="00381AB1">
              <w:rPr>
                <w:rFonts w:asciiTheme="minorHAnsi" w:eastAsiaTheme="minorEastAsia" w:hAnsiTheme="minorHAnsi" w:cstheme="minorHAnsi"/>
                <w:bCs/>
                <w:sz w:val="18"/>
                <w:szCs w:val="18"/>
              </w:rPr>
              <w:t>). Izuzeća su moguća, međutim, ako su rizici zanemarivi.</w:t>
            </w:r>
          </w:p>
          <w:p w14:paraId="67B89075" w14:textId="24A99D71" w:rsidR="00B77246" w:rsidRPr="00381AB1" w:rsidRDefault="0082488F"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Rizici povezani s </w:t>
            </w:r>
            <w:proofErr w:type="spellStart"/>
            <w:r w:rsidRPr="00381AB1">
              <w:rPr>
                <w:rFonts w:asciiTheme="minorHAnsi" w:eastAsiaTheme="minorEastAsia" w:hAnsiTheme="minorHAnsi" w:cstheme="minorHAnsi"/>
                <w:bCs/>
                <w:sz w:val="18"/>
                <w:szCs w:val="18"/>
              </w:rPr>
              <w:t>biocidima</w:t>
            </w:r>
            <w:proofErr w:type="spellEnd"/>
            <w:r w:rsidRPr="00381AB1">
              <w:rPr>
                <w:rFonts w:asciiTheme="minorHAnsi" w:eastAsiaTheme="minorEastAsia" w:hAnsiTheme="minorHAnsi" w:cstheme="minorHAnsi"/>
                <w:bCs/>
                <w:sz w:val="18"/>
                <w:szCs w:val="18"/>
              </w:rPr>
              <w:t xml:space="preserve"> </w:t>
            </w:r>
            <w:proofErr w:type="spellStart"/>
            <w:r w:rsidRPr="00381AB1">
              <w:rPr>
                <w:rFonts w:asciiTheme="minorHAnsi" w:eastAsiaTheme="minorEastAsia" w:hAnsiTheme="minorHAnsi" w:cstheme="minorHAnsi"/>
                <w:bCs/>
                <w:sz w:val="18"/>
                <w:szCs w:val="18"/>
              </w:rPr>
              <w:t>nanomaterijala</w:t>
            </w:r>
            <w:proofErr w:type="spellEnd"/>
            <w:r w:rsidRPr="00381AB1">
              <w:rPr>
                <w:rFonts w:asciiTheme="minorHAnsi" w:eastAsiaTheme="minorEastAsia" w:hAnsiTheme="minorHAnsi" w:cstheme="minorHAnsi"/>
                <w:bCs/>
                <w:sz w:val="18"/>
                <w:szCs w:val="18"/>
              </w:rPr>
              <w:t xml:space="preserve"> moraju se posebno procijeniti.</w:t>
            </w:r>
          </w:p>
        </w:tc>
      </w:tr>
      <w:tr w:rsidR="00B77246" w:rsidRPr="00381AB1" w14:paraId="30EA784A"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09A4324F" w14:textId="345F1286"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lastRenderedPageBreak/>
              <w:t>Direktiva 2009/128/EZ Evropskog parlamenta i Vijeća od 21. oktobra 2009. o uspostavljanju okvira za djelovanje Zajednice za postizanje održive upotrebe pesticida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A72F026" w14:textId="77777777" w:rsidR="001B0E84"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Postavlja pravila za održivu upotrebu pesticida smanjivanjem njihovih rizika po ljudsko zdravlje i okoliš.</w:t>
            </w:r>
          </w:p>
          <w:p w14:paraId="6BC732CB" w14:textId="4CBA338A" w:rsidR="001B0E84"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Promovira primjenu integriranog upravljanja štetočinama i različitih tehnika kao što su ne</w:t>
            </w:r>
            <w:r w:rsidR="00DC7743" w:rsidRPr="00381AB1">
              <w:rPr>
                <w:rFonts w:asciiTheme="minorHAnsi" w:eastAsiaTheme="minorEastAsia" w:hAnsiTheme="minorHAnsi" w:cstheme="minorHAnsi"/>
                <w:bCs/>
                <w:sz w:val="18"/>
                <w:szCs w:val="18"/>
              </w:rPr>
              <w:t>-</w:t>
            </w:r>
            <w:r w:rsidRPr="00381AB1">
              <w:rPr>
                <w:rFonts w:asciiTheme="minorHAnsi" w:eastAsiaTheme="minorEastAsia" w:hAnsiTheme="minorHAnsi" w:cstheme="minorHAnsi"/>
                <w:bCs/>
                <w:sz w:val="18"/>
                <w:szCs w:val="18"/>
              </w:rPr>
              <w:t>hemijske alternative.</w:t>
            </w:r>
          </w:p>
          <w:p w14:paraId="6B9BCFCD" w14:textId="2D5A76A6" w:rsidR="001B0E84" w:rsidRPr="00381AB1" w:rsidRDefault="001B0E84" w:rsidP="00DC7743">
            <w:pPr>
              <w:pStyle w:val="NormalWeb"/>
              <w:spacing w:before="20" w:beforeAutospacing="0" w:after="20" w:afterAutospacing="0"/>
              <w:rPr>
                <w:rFonts w:asciiTheme="minorHAnsi" w:eastAsiaTheme="minorEastAsia" w:hAnsiTheme="minorHAnsi" w:cstheme="minorHAnsi"/>
                <w:bCs/>
                <w:sz w:val="18"/>
                <w:szCs w:val="18"/>
              </w:rPr>
            </w:pPr>
          </w:p>
        </w:tc>
        <w:tc>
          <w:tcPr>
            <w:tcW w:w="2555" w:type="pct"/>
            <w:shd w:val="clear" w:color="auto" w:fill="auto"/>
          </w:tcPr>
          <w:p w14:paraId="537FD9EB" w14:textId="398CE714" w:rsidR="00B77246"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Zemlje EU moraju</w:t>
            </w:r>
            <w:r w:rsidR="00B77246" w:rsidRPr="00381AB1">
              <w:rPr>
                <w:rFonts w:asciiTheme="minorHAnsi" w:eastAsiaTheme="minorEastAsia" w:hAnsiTheme="minorHAnsi" w:cstheme="minorHAnsi"/>
                <w:bCs/>
                <w:sz w:val="18"/>
                <w:szCs w:val="18"/>
              </w:rPr>
              <w:t>:</w:t>
            </w:r>
          </w:p>
          <w:p w14:paraId="758D3334" w14:textId="72AEFE2D"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usvojiti nacionalne planove kojima se utvrđuju ciljevi, mjere i vremenski raspored za smanjenje rizika po zdravlje i okoliš zbog upotrebe pesticida;</w:t>
            </w:r>
          </w:p>
          <w:p w14:paraId="44F238B1" w14:textId="403DC722"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osigurati da svi profesionalni korisnici, distributeri i savjetnici prođu odgovarajuću obuku;</w:t>
            </w:r>
          </w:p>
          <w:p w14:paraId="1B75C03C" w14:textId="7777777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informirati širu javnost i promicati programe podizanja svijesti o potencijalnim rizicima od pesticida;</w:t>
            </w:r>
          </w:p>
          <w:p w14:paraId="0F5C80C9" w14:textId="7777777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zahtijevati da se oprema za primjenu pesticida podvrgava redovitim inspekcijama;</w:t>
            </w:r>
          </w:p>
          <w:p w14:paraId="6AC56154" w14:textId="7777777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zabraniti prskanje iz zraka;</w:t>
            </w:r>
          </w:p>
          <w:p w14:paraId="3133CA34" w14:textId="7777777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zaštititi vodu, posebno vodu za piće, od utjecaja pesticida;</w:t>
            </w:r>
          </w:p>
          <w:p w14:paraId="2AE0FBF1" w14:textId="2C196CF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osigurati da se upotreba pesticida smanji ili zabrani na određenim područjima kao što su javni parkovi, igrališta, sportska igrališta ili u blizini zdravstvenih ustanova;</w:t>
            </w:r>
          </w:p>
          <w:p w14:paraId="142E183B" w14:textId="77777777" w:rsidR="0082488F"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zahtijevati od profesionalnih korisnika da se pridržavaju sigurnosnih mjera predostrožnosti prilikom rukovanja i skladištenja pesticida i obrade njihove ambalaže i ostataka;</w:t>
            </w:r>
          </w:p>
          <w:p w14:paraId="0B7F624A" w14:textId="0D030FF1" w:rsidR="00B77246" w:rsidRPr="00381AB1" w:rsidRDefault="0082488F"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poduzeti sve potrebne mjere za promicanje suzbijanja </w:t>
            </w:r>
            <w:r w:rsidR="00187224" w:rsidRPr="00381AB1">
              <w:rPr>
                <w:rFonts w:asciiTheme="minorHAnsi" w:eastAsiaTheme="minorEastAsia" w:hAnsiTheme="minorHAnsi" w:cstheme="minorHAnsi"/>
                <w:bCs/>
                <w:sz w:val="18"/>
                <w:szCs w:val="18"/>
              </w:rPr>
              <w:t>štetočina</w:t>
            </w:r>
            <w:r w:rsidRPr="00381AB1">
              <w:rPr>
                <w:rFonts w:asciiTheme="minorHAnsi" w:eastAsiaTheme="minorEastAsia" w:hAnsiTheme="minorHAnsi" w:cstheme="minorHAnsi"/>
                <w:bCs/>
                <w:sz w:val="18"/>
                <w:szCs w:val="18"/>
              </w:rPr>
              <w:t xml:space="preserve"> sa što manje pesticida.</w:t>
            </w:r>
          </w:p>
        </w:tc>
      </w:tr>
      <w:tr w:rsidR="00B77246" w:rsidRPr="00381AB1" w14:paraId="0BC34C0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E158CB2" w14:textId="19E56CD4" w:rsidR="00B77246" w:rsidRPr="00381AB1" w:rsidRDefault="00CD7633" w:rsidP="00DC7743">
            <w:pPr>
              <w:pStyle w:val="NormalWeb"/>
              <w:spacing w:before="20" w:beforeAutospacing="0" w:after="20" w:afterAutospacing="0"/>
              <w:rPr>
                <w:rFonts w:asciiTheme="minorHAnsi" w:eastAsiaTheme="minorEastAsia" w:hAnsiTheme="minorHAnsi" w:cstheme="minorHAnsi"/>
                <w:bCs w:val="0"/>
                <w:sz w:val="18"/>
                <w:szCs w:val="18"/>
              </w:rPr>
            </w:pPr>
            <w:r w:rsidRPr="00381AB1">
              <w:rPr>
                <w:rFonts w:asciiTheme="minorHAnsi" w:eastAsiaTheme="minorEastAsia" w:hAnsiTheme="minorHAnsi" w:cstheme="minorHAnsi"/>
                <w:sz w:val="18"/>
                <w:szCs w:val="18"/>
              </w:rPr>
              <w:t>SIGURNOST HRANE</w:t>
            </w:r>
          </w:p>
        </w:tc>
      </w:tr>
      <w:tr w:rsidR="00B77246" w:rsidRPr="00381AB1" w14:paraId="0F7E6C0F"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5E486755" w14:textId="40868425"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Uredba (EZ) br. 178/2002 Evropskog parlamenta i Vijeća od 28. januara 2002. kojom se utvrđuju opći principi i zahtjevi zakona o hrani, uspostavlja Evropska agencija za sigurnost hrane i utvrđuju procedure u pitanjima sigurnosti hrane</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648908CC" w14:textId="06A69257" w:rsidR="00C761DC" w:rsidRPr="00381AB1" w:rsidRDefault="00C761DC"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Poznata kao opća uredba o hrani, jača pravila o sigurnosti hrane i hrane za životinje u EU.</w:t>
            </w:r>
          </w:p>
          <w:p w14:paraId="14D7F34B" w14:textId="29FC38A3" w:rsidR="00B77246" w:rsidRPr="00381AB1" w:rsidRDefault="00C761DC"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Također uspostavlja Evropsku agenciju za sigurnost hrane (EFSA) koja pruža podršku naučnim ispitivanjima i ocjenjivanju hrane i hrane za životinje.</w:t>
            </w:r>
          </w:p>
        </w:tc>
        <w:tc>
          <w:tcPr>
            <w:tcW w:w="2555" w:type="pct"/>
            <w:shd w:val="clear" w:color="auto" w:fill="auto"/>
          </w:tcPr>
          <w:p w14:paraId="399ACF49" w14:textId="77777777" w:rsidR="0082488F"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Nijedna hrana opasna po zdravlje ili neprikladna za konzumaciju ne smije se stavljati u prodaju.</w:t>
            </w:r>
          </w:p>
          <w:p w14:paraId="030EF6EB" w14:textId="2EE5D01E" w:rsidR="0082488F"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Zakoni o hrani primjenjuju se u svim fazama prehrambenog lanca, od proizvodnje, prerade, transporta i distribucije do snabdijevanja.</w:t>
            </w:r>
          </w:p>
          <w:p w14:paraId="4EA44881" w14:textId="097A33E9" w:rsidR="00B77246"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Kada hrana ili hrana za životinje predstavljaju ozbiljan i nezadrživ rizik za zdravlje ili okoliš, hitne zaštitne mjere Komisije mogu uključivati obustavu trgovine ili uvoza proizvoda.</w:t>
            </w:r>
          </w:p>
        </w:tc>
      </w:tr>
      <w:tr w:rsidR="00B77246" w:rsidRPr="00381AB1" w14:paraId="3EB9670B"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0044435" w14:textId="7D38F7E4" w:rsidR="00B77246" w:rsidRPr="00381AB1" w:rsidRDefault="00CD7633" w:rsidP="00DC7743">
            <w:pPr>
              <w:pStyle w:val="NormalWeb"/>
              <w:spacing w:before="20" w:beforeAutospacing="0" w:after="20" w:afterAutospacing="0"/>
              <w:rPr>
                <w:rFonts w:asciiTheme="minorHAnsi" w:eastAsiaTheme="minorEastAsia" w:hAnsiTheme="minorHAnsi" w:cstheme="minorHAnsi"/>
                <w:bCs w:val="0"/>
                <w:sz w:val="18"/>
                <w:szCs w:val="18"/>
              </w:rPr>
            </w:pPr>
            <w:r w:rsidRPr="00381AB1">
              <w:rPr>
                <w:rFonts w:asciiTheme="minorHAnsi" w:eastAsiaTheme="minorEastAsia" w:hAnsiTheme="minorHAnsi" w:cstheme="minorHAnsi"/>
                <w:bCs w:val="0"/>
                <w:sz w:val="18"/>
                <w:szCs w:val="18"/>
              </w:rPr>
              <w:t>GENETSKI MODIFICIRANA HRANA I PREHRANA</w:t>
            </w:r>
          </w:p>
        </w:tc>
      </w:tr>
      <w:tr w:rsidR="00B77246" w:rsidRPr="00381AB1" w14:paraId="59E83590"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0956E466" w14:textId="77777777" w:rsidR="004B37F2"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Direktiva o namjernom puštanju genetski modificiranih organizama (2001/18 / EC).</w:t>
            </w:r>
          </w:p>
          <w:p w14:paraId="3B42AE0E" w14:textId="57D35B96"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 xml:space="preserve">Izmijenjena: Uredbom (EZ) 1829/2003; Uredbom (EZ) 1830/2003/EZ, Direktivom 2008/27/EZ; Direktivom (EU) 2015/412; Direktivom Komisije </w:t>
            </w:r>
            <w:r w:rsidRPr="00381AB1">
              <w:rPr>
                <w:rFonts w:asciiTheme="minorHAnsi" w:eastAsiaTheme="minorEastAsia" w:hAnsiTheme="minorHAnsi" w:cstheme="minorHAnsi"/>
                <w:b w:val="0"/>
                <w:bCs w:val="0"/>
                <w:sz w:val="18"/>
                <w:szCs w:val="18"/>
              </w:rPr>
              <w:lastRenderedPageBreak/>
              <w:t>(EU) 2018/350; Uredbom (EU) 2019/1243; Uredbom (EU) 2019/1381.</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EA1D9E8" w14:textId="50956C4A" w:rsidR="00C761DC" w:rsidRPr="00381AB1" w:rsidRDefault="00C761DC"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lastRenderedPageBreak/>
              <w:t>U skladu s načelom predostrožnosti, cilj ove Direktive je približiti zakone i druge propise država članica i zaštititi ljudsko zdravlje i okoliš u slučajevima:</w:t>
            </w:r>
          </w:p>
          <w:p w14:paraId="223183E8" w14:textId="688FF4AF" w:rsidR="00C761DC" w:rsidRPr="00381AB1" w:rsidRDefault="00C761DC" w:rsidP="00534314">
            <w:pPr>
              <w:pStyle w:val="NormalWeb"/>
              <w:numPr>
                <w:ilvl w:val="0"/>
                <w:numId w:val="35"/>
              </w:numPr>
              <w:spacing w:before="20" w:beforeAutospacing="0" w:after="20" w:afterAutospacing="0"/>
              <w:ind w:left="204" w:hanging="136"/>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namjernog puštanja u okoliš genetski modificiranih organizama u bilo koje </w:t>
            </w:r>
            <w:r w:rsidRPr="00381AB1">
              <w:rPr>
                <w:rFonts w:asciiTheme="minorHAnsi" w:eastAsiaTheme="minorEastAsia" w:hAnsiTheme="minorHAnsi" w:cstheme="minorHAnsi"/>
                <w:bCs/>
                <w:sz w:val="18"/>
                <w:szCs w:val="18"/>
              </w:rPr>
              <w:lastRenderedPageBreak/>
              <w:t>druge svrhe, osim stavljanja na tržište unutar Zajednice,</w:t>
            </w:r>
          </w:p>
          <w:p w14:paraId="1FE2A346" w14:textId="6FE21982" w:rsidR="00B77246" w:rsidRPr="00381AB1" w:rsidRDefault="00C761DC" w:rsidP="00534314">
            <w:pPr>
              <w:pStyle w:val="NormalWeb"/>
              <w:numPr>
                <w:ilvl w:val="0"/>
                <w:numId w:val="35"/>
              </w:numPr>
              <w:spacing w:before="20" w:beforeAutospacing="0" w:after="20" w:afterAutospacing="0"/>
              <w:ind w:left="204" w:hanging="136"/>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stavljanja na tržište genetski modificiranih organizama ili u proizvode unutar Zajednice.</w:t>
            </w:r>
          </w:p>
        </w:tc>
        <w:tc>
          <w:tcPr>
            <w:tcW w:w="2555" w:type="pct"/>
            <w:shd w:val="clear" w:color="auto" w:fill="auto"/>
          </w:tcPr>
          <w:p w14:paraId="138FBDAD" w14:textId="51692704" w:rsidR="0082488F"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Države članice će, u skladu s načelom predostrožnosti, osigurati poduzimanje svih odgovarajućih mjera kako bi se izbjegli štetni učinci na ljudsko zdravlje i okoliš koji mogu nastati namjernim puštanjem ili stavljanjem GMO na tržište.</w:t>
            </w:r>
          </w:p>
          <w:p w14:paraId="60CAA9FD" w14:textId="7768103B" w:rsidR="00B77246" w:rsidRPr="00381AB1" w:rsidRDefault="0082488F"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Države članice osiguravaju da nadležno tijelo po potrebi organizira inspekcije i druge mjere kontrole kako bi se osiguralo poštivanje ove Direktive. U slučaju puštanja GMO ili stavljanja na tržište kao proizvoda ili za proizvode za koje nije izdano odobrenje, dotična država članica osigurava poduzimanje potrebnih mjera u smislu zabrane puštanja ili </w:t>
            </w:r>
            <w:r w:rsidRPr="00381AB1">
              <w:rPr>
                <w:rFonts w:asciiTheme="minorHAnsi" w:eastAsiaTheme="minorEastAsia" w:hAnsiTheme="minorHAnsi" w:cstheme="minorHAnsi"/>
                <w:bCs/>
                <w:sz w:val="18"/>
                <w:szCs w:val="18"/>
              </w:rPr>
              <w:lastRenderedPageBreak/>
              <w:t>stavljanja na tržište takvih proizvoda, te pokretanje postupka korektivne mjere ako je potrebno, obavještavanja javnosti, Komisije i drugih država članica.</w:t>
            </w:r>
          </w:p>
        </w:tc>
      </w:tr>
      <w:tr w:rsidR="00B77246" w:rsidRPr="00381AB1" w14:paraId="66055FC1"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3C5BA94F" w14:textId="77552D82"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lastRenderedPageBreak/>
              <w:t>Direktiva 2009/41/EZ Evropskog parlamenta i Vijeća od 6. maja 2009. o sadržanoj upotrebi genetski modificiranih mikroorganizama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237B06EE" w14:textId="2756D20E" w:rsidR="00B77246" w:rsidRPr="00381AB1" w:rsidRDefault="00C761DC"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Postavlja pravila za ograničenu upo</w:t>
            </w:r>
            <w:r w:rsidR="00DB117A" w:rsidRPr="00381AB1">
              <w:rPr>
                <w:rFonts w:asciiTheme="minorHAnsi" w:eastAsiaTheme="minorEastAsia" w:hAnsiTheme="minorHAnsi" w:cstheme="minorHAnsi"/>
                <w:sz w:val="18"/>
                <w:szCs w:val="18"/>
              </w:rPr>
              <w:t>trebu</w:t>
            </w:r>
            <w:r w:rsidRPr="00381AB1">
              <w:rPr>
                <w:rFonts w:asciiTheme="minorHAnsi" w:eastAsiaTheme="minorEastAsia" w:hAnsiTheme="minorHAnsi" w:cstheme="minorHAnsi"/>
                <w:sz w:val="18"/>
                <w:szCs w:val="18"/>
              </w:rPr>
              <w:t xml:space="preserve"> genetski modificiranih mikroorganizama (GM</w:t>
            </w:r>
            <w:r w:rsidR="001C0C0A" w:rsidRPr="00381AB1">
              <w:rPr>
                <w:rFonts w:asciiTheme="minorHAnsi" w:eastAsiaTheme="minorEastAsia" w:hAnsiTheme="minorHAnsi" w:cstheme="minorHAnsi"/>
                <w:sz w:val="18"/>
                <w:szCs w:val="18"/>
              </w:rPr>
              <w:t>M</w:t>
            </w:r>
            <w:r w:rsidRPr="00381AB1">
              <w:rPr>
                <w:rFonts w:asciiTheme="minorHAnsi" w:eastAsiaTheme="minorEastAsia" w:hAnsiTheme="minorHAnsi" w:cstheme="minorHAnsi"/>
                <w:sz w:val="18"/>
                <w:szCs w:val="18"/>
              </w:rPr>
              <w:t>) u cilju zaštite ljudskog zdravlja i okoliša u EU.</w:t>
            </w:r>
          </w:p>
        </w:tc>
        <w:tc>
          <w:tcPr>
            <w:tcW w:w="2555" w:type="pct"/>
            <w:shd w:val="clear" w:color="auto" w:fill="auto"/>
          </w:tcPr>
          <w:p w14:paraId="5198CC85" w14:textId="37C07DA0" w:rsidR="001C0C0A" w:rsidRPr="00381AB1" w:rsidRDefault="001C0C0A"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Korisnici GMM moraju procijeniti sadržajnu primjenu s obzirom na rizik za ljudsko zdravlje i okoliš.</w:t>
            </w:r>
          </w:p>
          <w:p w14:paraId="54B2AF8C" w14:textId="226E9859" w:rsidR="0082488F" w:rsidRPr="00381AB1" w:rsidRDefault="001C0C0A"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Kada se upotreba GMM u ograničenom okruženju prvi put provodi, korisnik mora dostaviti obavještenje koje sadrži informacije (navedene u Prilogu V. Direktive) nadležnom tijelu svoje EU države. Time se želi osigurati da je predloženi pogon prikladan za svrh</w:t>
            </w:r>
            <w:r w:rsidR="0082488F" w:rsidRPr="00381AB1">
              <w:rPr>
                <w:rFonts w:asciiTheme="minorHAnsi" w:eastAsiaTheme="minorEastAsia" w:hAnsiTheme="minorHAnsi" w:cstheme="minorHAnsi"/>
                <w:bCs/>
                <w:sz w:val="18"/>
                <w:szCs w:val="18"/>
              </w:rPr>
              <w:t>u date</w:t>
            </w:r>
            <w:r w:rsidRPr="00381AB1">
              <w:rPr>
                <w:rFonts w:asciiTheme="minorHAnsi" w:eastAsiaTheme="minorEastAsia" w:hAnsiTheme="minorHAnsi" w:cstheme="minorHAnsi"/>
                <w:bCs/>
                <w:sz w:val="18"/>
                <w:szCs w:val="18"/>
              </w:rPr>
              <w:t xml:space="preserve"> aktivnosti tako da ne postoji rizik za ljudsko zdravlje i okoliš.</w:t>
            </w:r>
          </w:p>
        </w:tc>
      </w:tr>
      <w:tr w:rsidR="00B77246" w:rsidRPr="00381AB1" w14:paraId="22074702" w14:textId="77777777" w:rsidTr="000621D2">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7375D68" w14:textId="16C6780A" w:rsidR="00B77246" w:rsidRPr="00381AB1" w:rsidRDefault="00CD7633"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sz w:val="18"/>
                <w:szCs w:val="18"/>
              </w:rPr>
              <w:t>ZDRAVLJE ŽIVOTINJA</w:t>
            </w:r>
          </w:p>
        </w:tc>
      </w:tr>
      <w:tr w:rsidR="00B77246" w:rsidRPr="00381AB1" w14:paraId="01608A3B"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0C969381" w14:textId="3CCD895F" w:rsidR="004B37F2"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Direktiva Vijeća 98/58/EZ od 20. jula 1998. o zaštiti životinja uza uzgoj</w:t>
            </w:r>
          </w:p>
          <w:p w14:paraId="70C0AF97" w14:textId="015B1409"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Izmijenjena: Uredbom Vijeća (EZ) br. 806/2003; i Uredbom (EU) 2017/625 Evropskog parlamenta i Vijeća.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499E8C95" w14:textId="445813C8" w:rsidR="00DB117A"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Ova Direktiva utvrđuje minimalne standarde za zaštitu životinja uzgajanih ili čuvanih u poljoprivredne svrhe.</w:t>
            </w:r>
          </w:p>
          <w:p w14:paraId="2300BDE4" w14:textId="77777777" w:rsidR="00B77246" w:rsidRPr="00381AB1" w:rsidRDefault="00B77246" w:rsidP="00DC7743">
            <w:pPr>
              <w:pStyle w:val="NormalWeb"/>
              <w:spacing w:before="20" w:beforeAutospacing="0" w:after="20" w:afterAutospacing="0"/>
              <w:rPr>
                <w:rFonts w:asciiTheme="minorHAnsi" w:eastAsiaTheme="minorEastAsia" w:hAnsiTheme="minorHAnsi" w:cstheme="minorHAnsi"/>
                <w:bCs/>
                <w:sz w:val="18"/>
                <w:szCs w:val="18"/>
              </w:rPr>
            </w:pPr>
          </w:p>
          <w:p w14:paraId="2B1D1F87" w14:textId="3183A940" w:rsidR="00DB117A"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p>
        </w:tc>
        <w:tc>
          <w:tcPr>
            <w:tcW w:w="2555" w:type="pct"/>
            <w:shd w:val="clear" w:color="auto" w:fill="auto"/>
          </w:tcPr>
          <w:p w14:paraId="16DF2006" w14:textId="07AC5BCD" w:rsidR="001C0C0A" w:rsidRPr="00381AB1" w:rsidRDefault="001C0C0A"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Države članice će osigurati da vlasnici ili uzgajivači poduzmu sve razumne korake kako bi osigurali dobrobit životinja pod njihovom skrbi i osigurali da se tim životinjama ne nanese nepotrebna bol, patnja ili povreda.</w:t>
            </w:r>
          </w:p>
          <w:p w14:paraId="5A08097B" w14:textId="177A6C82" w:rsidR="00B77246" w:rsidRPr="00381AB1" w:rsidRDefault="001C0C0A"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Države članice osiguravaju </w:t>
            </w:r>
            <w:proofErr w:type="spellStart"/>
            <w:r w:rsidRPr="00381AB1">
              <w:rPr>
                <w:rFonts w:asciiTheme="minorHAnsi" w:eastAsiaTheme="minorEastAsia" w:hAnsiTheme="minorHAnsi" w:cstheme="minorHAnsi"/>
                <w:bCs/>
                <w:sz w:val="18"/>
                <w:szCs w:val="18"/>
              </w:rPr>
              <w:t>uslove</w:t>
            </w:r>
            <w:proofErr w:type="spellEnd"/>
            <w:r w:rsidRPr="00381AB1">
              <w:rPr>
                <w:rFonts w:asciiTheme="minorHAnsi" w:eastAsiaTheme="minorEastAsia" w:hAnsiTheme="minorHAnsi" w:cstheme="minorHAnsi"/>
                <w:bCs/>
                <w:sz w:val="18"/>
                <w:szCs w:val="18"/>
              </w:rPr>
              <w:t xml:space="preserve"> pod kojima se uzgajaju ili drže životinje (osim riba, gmazova ili vodozemaca), uzimajući u obzir njihovu vrstu i stepen razvoja, prilagodbu i pripitomljavanje te njihove fiziološke i etološke potrebe u skladu s prethodnim iskustvom i naučnim saznanjima, u skladu s odredbama navedenim u Prilogu.</w:t>
            </w:r>
          </w:p>
        </w:tc>
      </w:tr>
      <w:tr w:rsidR="00B77246" w:rsidRPr="00381AB1" w14:paraId="7A39CE3B"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6FA3A50A" w14:textId="38D78EAC"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Uredba (EU) 2017/625 Evropskog parlamenta i Vijeća od 15. marta 2017. o službenim kontrolama i drugim službenim radnjama koje se provode kako bi se osigurala primjena zakona o hrani i prehrani za životinje, pravilima o zdravlju i dobrobiti životinja, zdravlju bilja i proizvodima za zaštitu bilja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58A70900" w14:textId="26872514" w:rsidR="00DB117A"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utvrđuje zajednička pravila za službene kontrole EU kako bi se osigurala pravilna primjena i provedba zakona o poljoprivredno-prehrambenom lancu za zaštitu zdravlja ljudi, zdravlja i dobrobiti životinja te biljnog zdravlja.</w:t>
            </w:r>
          </w:p>
          <w:p w14:paraId="27F4F1E9" w14:textId="52AB0EBC" w:rsidR="00B77246"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uvodi usklađeniji i koherentniji sistem službenih kontrola i mjera provođenja duž poljoprivredno-prehrambenog lanca i jača načelo kontrola temeljenih na riziku.</w:t>
            </w:r>
          </w:p>
        </w:tc>
        <w:tc>
          <w:tcPr>
            <w:tcW w:w="2555" w:type="pct"/>
            <w:shd w:val="clear" w:color="auto" w:fill="auto"/>
          </w:tcPr>
          <w:p w14:paraId="6569D21A" w14:textId="05E960F0" w:rsidR="001C0C0A" w:rsidRPr="00381AB1" w:rsidRDefault="001C0C0A"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obuhvata službenu kontrolu koju provode nacionalna tijela za provedbu kako bi provjerila usklađenost s pravilima o lancu poljoprivredno-prehrambenih proizvoda u vezi sa:</w:t>
            </w:r>
          </w:p>
          <w:p w14:paraId="416BC29C" w14:textId="074A98C8"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sigurnost hrane, integritet i cjelovitost hrane tokom cijele proizvodnje, prerade i distribucije;</w:t>
            </w:r>
          </w:p>
          <w:p w14:paraId="5E15AA3F" w14:textId="484708C3"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upotreba genetski modificiranih organizama za proizvodnju hrane i hrane za životinje;</w:t>
            </w:r>
          </w:p>
          <w:p w14:paraId="003108FC" w14:textId="73D5B98D"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hrana za životinje i sigurnost hrane tokom proizvodnje, prerade, distribucije i upotrebe;</w:t>
            </w:r>
          </w:p>
          <w:p w14:paraId="743253B5" w14:textId="77777777"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zdravlje i dobrobit životinja;</w:t>
            </w:r>
          </w:p>
          <w:p w14:paraId="776355B8" w14:textId="6F5F1C5A"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organska proizvodnja i obilježavanje.</w:t>
            </w:r>
          </w:p>
          <w:p w14:paraId="23245E81" w14:textId="19249321" w:rsidR="00B77246" w:rsidRPr="00381AB1" w:rsidRDefault="001C0C0A" w:rsidP="00DC7743">
            <w:pPr>
              <w:pStyle w:val="NormalWeb"/>
              <w:spacing w:before="20" w:beforeAutospacing="0" w:after="20" w:afterAutospacing="0"/>
              <w:ind w:left="6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Uredba također pokriva uvoz određenih životinja i robe</w:t>
            </w:r>
            <w:r w:rsidR="00B77246" w:rsidRPr="00381AB1">
              <w:rPr>
                <w:rFonts w:asciiTheme="minorHAnsi" w:eastAsiaTheme="minorEastAsia" w:hAnsiTheme="minorHAnsi" w:cstheme="minorHAnsi"/>
                <w:bCs/>
                <w:sz w:val="18"/>
                <w:szCs w:val="18"/>
              </w:rPr>
              <w:t>:</w:t>
            </w:r>
          </w:p>
          <w:p w14:paraId="03232D33" w14:textId="08D32398" w:rsidR="001C0C0A"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koja dolazi izvan EU koje se moraju provjeravati na graničnim prelazima EU;</w:t>
            </w:r>
          </w:p>
          <w:p w14:paraId="4AE62582" w14:textId="7C577CDF" w:rsidR="00B77246" w:rsidRPr="00381AB1" w:rsidRDefault="001C0C0A" w:rsidP="00534314">
            <w:pPr>
              <w:pStyle w:val="NormalWeb"/>
              <w:numPr>
                <w:ilvl w:val="0"/>
                <w:numId w:val="35"/>
              </w:numPr>
              <w:spacing w:before="20" w:beforeAutospacing="0" w:after="2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koja se prodaje putem interneta</w:t>
            </w:r>
            <w:r w:rsidR="00B77246" w:rsidRPr="00381AB1">
              <w:rPr>
                <w:rFonts w:asciiTheme="minorHAnsi" w:eastAsiaTheme="minorEastAsia" w:hAnsiTheme="minorHAnsi" w:cstheme="minorHAnsi"/>
                <w:bCs/>
                <w:sz w:val="18"/>
                <w:szCs w:val="18"/>
              </w:rPr>
              <w:t>.</w:t>
            </w:r>
          </w:p>
        </w:tc>
      </w:tr>
      <w:tr w:rsidR="00B77246" w:rsidRPr="00381AB1" w14:paraId="12149F7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16A99DC1" w14:textId="620C3DA9"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Uredba (EU) 2016/429 Evropskog parlamenta i Vijeća od 9. marta 2016. o zaraznim bolestima životinja i izmjeni i ukidanju određenih akata u području zdravlja životinja („Zakon o zdravlju životinja“)</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1A4AE2D" w14:textId="7F89BF72" w:rsidR="00DB117A"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Cilj je spriječiti i kontrolirati bolesti životinja koje se mogu prenijeti na druge životinje ili ljude.</w:t>
            </w:r>
          </w:p>
          <w:p w14:paraId="4F8F67E7" w14:textId="2378CAA5" w:rsidR="00DB117A" w:rsidRPr="00381AB1" w:rsidRDefault="00DB117A" w:rsidP="00DC7743">
            <w:pPr>
              <w:pStyle w:val="NormalWeb"/>
              <w:spacing w:before="20" w:beforeAutospacing="0" w:after="20" w:afterAutospacing="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Zakon o zdravlju životinja dio je paketa mjera koje je Evropska komisija predložila u maju 2013. za jačanje provedbe </w:t>
            </w:r>
            <w:r w:rsidRPr="00381AB1">
              <w:rPr>
                <w:rFonts w:asciiTheme="minorHAnsi" w:eastAsiaTheme="minorEastAsia" w:hAnsiTheme="minorHAnsi" w:cstheme="minorHAnsi"/>
                <w:bCs/>
                <w:sz w:val="18"/>
                <w:szCs w:val="18"/>
              </w:rPr>
              <w:lastRenderedPageBreak/>
              <w:t>zdravstvenih i sigurnosnih standarda za čitav poljoprivredno-prehrambeni lanac.</w:t>
            </w:r>
          </w:p>
        </w:tc>
        <w:tc>
          <w:tcPr>
            <w:tcW w:w="2555" w:type="pct"/>
            <w:shd w:val="clear" w:color="auto" w:fill="auto"/>
          </w:tcPr>
          <w:p w14:paraId="4B91F6B0" w14:textId="414E79AF" w:rsidR="00B77246" w:rsidRPr="00381AB1" w:rsidRDefault="00DB117A" w:rsidP="00DC7743">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Utvrđuje zahtjeve za</w:t>
            </w:r>
            <w:r w:rsidR="001C0C0A" w:rsidRPr="00381AB1">
              <w:rPr>
                <w:rFonts w:asciiTheme="minorHAnsi" w:eastAsiaTheme="minorEastAsia" w:hAnsiTheme="minorHAnsi" w:cstheme="minorHAnsi"/>
                <w:bCs/>
                <w:sz w:val="18"/>
                <w:szCs w:val="18"/>
              </w:rPr>
              <w:t xml:space="preserve"> sljedeće</w:t>
            </w:r>
            <w:r w:rsidR="00B77246" w:rsidRPr="00381AB1">
              <w:rPr>
                <w:rFonts w:asciiTheme="minorHAnsi" w:eastAsiaTheme="minorEastAsia" w:hAnsiTheme="minorHAnsi" w:cstheme="minorHAnsi"/>
                <w:bCs/>
                <w:sz w:val="18"/>
                <w:szCs w:val="18"/>
              </w:rPr>
              <w:t>:</w:t>
            </w:r>
          </w:p>
          <w:p w14:paraId="7C0E7F53" w14:textId="77777777" w:rsidR="00DB117A" w:rsidRPr="00381AB1" w:rsidRDefault="00DB117A"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prevencija bolesti i priprema za moguće izbijanje bolesti (npr. mjere biološke sigurnosti), poput upotrebe dijagnostičkih alata, cijepljenja i liječenja;</w:t>
            </w:r>
          </w:p>
          <w:p w14:paraId="5337959A" w14:textId="1E5814F8" w:rsidR="00DB117A" w:rsidRPr="00381AB1" w:rsidRDefault="00DB117A"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 xml:space="preserve">identifikacija i registracija životinja te </w:t>
            </w:r>
            <w:r w:rsidR="001C0C0A" w:rsidRPr="00381AB1">
              <w:rPr>
                <w:rFonts w:asciiTheme="minorHAnsi" w:eastAsiaTheme="minorEastAsia" w:hAnsiTheme="minorHAnsi" w:cstheme="minorHAnsi"/>
                <w:bCs/>
                <w:sz w:val="18"/>
                <w:szCs w:val="18"/>
              </w:rPr>
              <w:t>certificiranje</w:t>
            </w:r>
            <w:r w:rsidRPr="00381AB1">
              <w:rPr>
                <w:rFonts w:asciiTheme="minorHAnsi" w:eastAsiaTheme="minorEastAsia" w:hAnsiTheme="minorHAnsi" w:cstheme="minorHAnsi"/>
                <w:bCs/>
                <w:sz w:val="18"/>
                <w:szCs w:val="18"/>
              </w:rPr>
              <w:t xml:space="preserve"> i </w:t>
            </w:r>
            <w:r w:rsidR="001C0C0A" w:rsidRPr="00381AB1">
              <w:rPr>
                <w:rFonts w:asciiTheme="minorHAnsi" w:eastAsiaTheme="minorEastAsia" w:hAnsiTheme="minorHAnsi" w:cstheme="minorHAnsi"/>
                <w:bCs/>
                <w:sz w:val="18"/>
                <w:szCs w:val="18"/>
              </w:rPr>
              <w:t>praćenje</w:t>
            </w:r>
            <w:r w:rsidRPr="00381AB1">
              <w:rPr>
                <w:rFonts w:asciiTheme="minorHAnsi" w:eastAsiaTheme="minorEastAsia" w:hAnsiTheme="minorHAnsi" w:cstheme="minorHAnsi"/>
                <w:bCs/>
                <w:sz w:val="18"/>
                <w:szCs w:val="18"/>
              </w:rPr>
              <w:t xml:space="preserve"> pošiljki</w:t>
            </w:r>
            <w:r w:rsidR="001C0C0A" w:rsidRPr="00381AB1">
              <w:rPr>
                <w:rFonts w:asciiTheme="minorHAnsi" w:eastAsiaTheme="minorEastAsia" w:hAnsiTheme="minorHAnsi" w:cstheme="minorHAnsi"/>
                <w:bCs/>
                <w:sz w:val="18"/>
                <w:szCs w:val="18"/>
              </w:rPr>
              <w:t xml:space="preserve"> ist</w:t>
            </w:r>
            <w:r w:rsidR="00DC7743" w:rsidRPr="00381AB1">
              <w:rPr>
                <w:rFonts w:asciiTheme="minorHAnsi" w:eastAsiaTheme="minorEastAsia" w:hAnsiTheme="minorHAnsi" w:cstheme="minorHAnsi"/>
                <w:bCs/>
                <w:sz w:val="18"/>
                <w:szCs w:val="18"/>
              </w:rPr>
              <w:t>i</w:t>
            </w:r>
            <w:r w:rsidR="001C0C0A" w:rsidRPr="00381AB1">
              <w:rPr>
                <w:rFonts w:asciiTheme="minorHAnsi" w:eastAsiaTheme="minorEastAsia" w:hAnsiTheme="minorHAnsi" w:cstheme="minorHAnsi"/>
                <w:bCs/>
                <w:sz w:val="18"/>
                <w:szCs w:val="18"/>
              </w:rPr>
              <w:t>h</w:t>
            </w:r>
            <w:r w:rsidRPr="00381AB1">
              <w:rPr>
                <w:rFonts w:asciiTheme="minorHAnsi" w:eastAsiaTheme="minorEastAsia" w:hAnsiTheme="minorHAnsi" w:cstheme="minorHAnsi"/>
                <w:bCs/>
                <w:sz w:val="18"/>
                <w:szCs w:val="18"/>
              </w:rPr>
              <w:t>, kao i određenih životinjskih proizvoda (npr. sjeme, jajne stanice, embriji);</w:t>
            </w:r>
          </w:p>
          <w:p w14:paraId="167317EE" w14:textId="77777777" w:rsidR="00DB117A" w:rsidRPr="00381AB1" w:rsidRDefault="00DB117A"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ulazak životinja i životinjskih proizvoda u EU i njihovo kretanje unutar EU;</w:t>
            </w:r>
          </w:p>
          <w:p w14:paraId="510A4562" w14:textId="48D93411" w:rsidR="00B77246" w:rsidRPr="00381AB1" w:rsidRDefault="00DB117A" w:rsidP="00534314">
            <w:pPr>
              <w:pStyle w:val="NormalWeb"/>
              <w:numPr>
                <w:ilvl w:val="0"/>
                <w:numId w:val="35"/>
              </w:numPr>
              <w:spacing w:before="20" w:beforeAutospacing="0" w:after="2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lastRenderedPageBreak/>
              <w:t xml:space="preserve">suzbijanje i iskorjenjivanje bolesti, uključujući hitne mjere poput ograničenja kretanja životinja, </w:t>
            </w:r>
            <w:r w:rsidR="001C0C0A" w:rsidRPr="00381AB1">
              <w:rPr>
                <w:rFonts w:asciiTheme="minorHAnsi" w:eastAsiaTheme="minorEastAsia" w:hAnsiTheme="minorHAnsi" w:cstheme="minorHAnsi"/>
                <w:bCs/>
                <w:sz w:val="18"/>
                <w:szCs w:val="18"/>
              </w:rPr>
              <w:t>uništavanje</w:t>
            </w:r>
            <w:r w:rsidRPr="00381AB1">
              <w:rPr>
                <w:rFonts w:asciiTheme="minorHAnsi" w:eastAsiaTheme="minorEastAsia" w:hAnsiTheme="minorHAnsi" w:cstheme="minorHAnsi"/>
                <w:bCs/>
                <w:sz w:val="18"/>
                <w:szCs w:val="18"/>
              </w:rPr>
              <w:t xml:space="preserve"> i cijepljenja.</w:t>
            </w:r>
          </w:p>
        </w:tc>
      </w:tr>
      <w:tr w:rsidR="00B77246" w:rsidRPr="00381AB1" w14:paraId="27E3F986" w14:textId="77777777" w:rsidTr="000621D2">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3C364A0F" w14:textId="37A58C9F" w:rsidR="00B77246" w:rsidRPr="00381AB1" w:rsidRDefault="004B37F2" w:rsidP="00DC7743">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lastRenderedPageBreak/>
              <w:t>Uredba (EU) 2019/4 Evropskog parlamenta i Vijeća od 11. decembra 2018. o proizvodnji, stavljanju na tržište i upotrebi krme</w:t>
            </w:r>
            <w:r w:rsidR="00DB117A" w:rsidRPr="00381AB1">
              <w:rPr>
                <w:rFonts w:asciiTheme="minorHAnsi" w:eastAsiaTheme="minorEastAsia" w:hAnsiTheme="minorHAnsi" w:cstheme="minorHAnsi"/>
                <w:b w:val="0"/>
                <w:bCs w:val="0"/>
                <w:sz w:val="18"/>
                <w:szCs w:val="18"/>
              </w:rPr>
              <w:t xml:space="preserve"> s dodanim lijekovima</w:t>
            </w:r>
            <w:r w:rsidRPr="00381AB1">
              <w:rPr>
                <w:rFonts w:asciiTheme="minorHAnsi" w:eastAsiaTheme="minorEastAsia" w:hAnsiTheme="minorHAnsi" w:cstheme="minorHAnsi"/>
                <w:b w:val="0"/>
                <w:bCs w:val="0"/>
                <w:sz w:val="18"/>
                <w:szCs w:val="18"/>
              </w:rPr>
              <w:t>, koja mijenja Uredbu (EZ) br. 183/2005 Evropskog parlamenta i Vijeća i ukida Direktivu Vijeća 90/167/EEZ</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1B078F75" w14:textId="25E3F495" w:rsidR="00DB117A" w:rsidRPr="00381AB1" w:rsidRDefault="00DB117A"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Cilj je osigurati visok nivo zaštite javnog zdravlja, visoku kvalitetu i sigurnosne standarde za proizvodnju te povećanu dostupnost hrane s dodanim lijekovima, uključujući hranu s dodanim lijekovima za kućne ljubimce.</w:t>
            </w:r>
          </w:p>
          <w:p w14:paraId="3D588565" w14:textId="0CDFDC5F" w:rsidR="00B77246" w:rsidRPr="00381AB1" w:rsidRDefault="00DB117A" w:rsidP="00DC7743">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Promovira oprezniju i odgovorniju upotrebu antimikrobnih sredstava u borbi protiv antimikrobne rezistencije među životinjama i sprječava širenje bakterija otpornih na antibiotike putem prehrambenog lanca.</w:t>
            </w:r>
          </w:p>
        </w:tc>
        <w:tc>
          <w:tcPr>
            <w:tcW w:w="2555" w:type="pct"/>
            <w:shd w:val="clear" w:color="auto" w:fill="auto"/>
          </w:tcPr>
          <w:p w14:paraId="0EC3DADB" w14:textId="77777777" w:rsidR="00DB117A" w:rsidRPr="00381AB1" w:rsidRDefault="00DB117A"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Postavlja pravila u svakoj fazi od proizvodnje do distribucije.</w:t>
            </w:r>
          </w:p>
          <w:p w14:paraId="0AAFB23E" w14:textId="3A215D94" w:rsidR="00DB117A" w:rsidRPr="00381AB1" w:rsidRDefault="00DB117A"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Postavlja pravila o upotrebi hrane s dodatkom lijekova.</w:t>
            </w:r>
          </w:p>
          <w:p w14:paraId="2C7537A2" w14:textId="3BDC76C6" w:rsidR="00B77246" w:rsidRPr="00381AB1" w:rsidRDefault="00DB117A" w:rsidP="00DC7743">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rPr>
            </w:pPr>
            <w:r w:rsidRPr="00381AB1">
              <w:rPr>
                <w:rFonts w:asciiTheme="minorHAnsi" w:eastAsiaTheme="minorEastAsia" w:hAnsiTheme="minorHAnsi" w:cstheme="minorHAnsi"/>
                <w:bCs/>
                <w:sz w:val="18"/>
                <w:szCs w:val="18"/>
              </w:rPr>
              <w:t>Doprinosi akciji EU u borbi protiv antimikrobne rezistencije.</w:t>
            </w:r>
          </w:p>
        </w:tc>
      </w:tr>
    </w:tbl>
    <w:p w14:paraId="6FE861F1" w14:textId="77777777" w:rsidR="00B77246" w:rsidRPr="00381AB1" w:rsidRDefault="00B77246" w:rsidP="00B77246">
      <w:pPr>
        <w:spacing w:after="160"/>
        <w:jc w:val="both"/>
        <w:rPr>
          <w:rFonts w:cs="Calibri"/>
          <w:szCs w:val="20"/>
          <w:lang w:val="hr-HR" w:eastAsia="x-none"/>
        </w:rPr>
        <w:sectPr w:rsidR="00B77246" w:rsidRPr="00381AB1" w:rsidSect="000621D2">
          <w:pgSz w:w="15840" w:h="12240" w:orient="landscape"/>
          <w:pgMar w:top="1440" w:right="1440" w:bottom="1440" w:left="1134" w:header="720" w:footer="720" w:gutter="0"/>
          <w:cols w:space="720"/>
          <w:docGrid w:linePitch="360"/>
        </w:sectPr>
      </w:pPr>
    </w:p>
    <w:p w14:paraId="410259B4" w14:textId="3F2D048F" w:rsidR="00B77246" w:rsidRPr="00762696" w:rsidRDefault="00762696" w:rsidP="00762696">
      <w:pPr>
        <w:pStyle w:val="Heading3"/>
        <w:rPr>
          <w:lang w:val="hr-HR"/>
        </w:rPr>
      </w:pPr>
      <w:bookmarkStart w:id="157" w:name="_Toc77075253"/>
      <w:r>
        <w:rPr>
          <w:lang w:val="hr-HR"/>
        </w:rPr>
        <w:lastRenderedPageBreak/>
        <w:t xml:space="preserve">7.2. </w:t>
      </w:r>
      <w:r w:rsidR="00DC7743" w:rsidRPr="00762696">
        <w:rPr>
          <w:lang w:val="hr-HR"/>
        </w:rPr>
        <w:t>Okoliš</w:t>
      </w:r>
      <w:bookmarkEnd w:id="157"/>
    </w:p>
    <w:p w14:paraId="07DB9A76" w14:textId="28F86DD7" w:rsidR="00DC7743" w:rsidRPr="00381AB1" w:rsidRDefault="00DC7743" w:rsidP="00B77246">
      <w:pPr>
        <w:spacing w:after="160"/>
        <w:jc w:val="both"/>
        <w:rPr>
          <w:rFonts w:cs="Calibri"/>
          <w:szCs w:val="20"/>
          <w:lang w:val="hr-HR" w:eastAsia="x-none"/>
        </w:rPr>
      </w:pPr>
      <w:r w:rsidRPr="00381AB1">
        <w:rPr>
          <w:rFonts w:cs="Calibri"/>
          <w:szCs w:val="20"/>
          <w:lang w:val="hr-HR" w:eastAsia="x-none"/>
        </w:rPr>
        <w:t xml:space="preserve">Horizontalno zakonodavstvo BiH u ograničenoj je mjeri usklađeno s pravnom stečevinom EU. Bosna i Hercegovina se mora uskladiti s pravnom stečevinom EU na svim </w:t>
      </w:r>
      <w:r w:rsidR="004E5808" w:rsidRPr="00381AB1">
        <w:rPr>
          <w:rFonts w:cs="Calibri"/>
          <w:szCs w:val="20"/>
          <w:lang w:val="hr-HR" w:eastAsia="x-none"/>
        </w:rPr>
        <w:t>nivoima</w:t>
      </w:r>
      <w:r w:rsidRPr="00381AB1">
        <w:rPr>
          <w:rFonts w:cs="Calibri"/>
          <w:szCs w:val="20"/>
          <w:lang w:val="hr-HR" w:eastAsia="x-none"/>
        </w:rPr>
        <w:t xml:space="preserve"> vlasti i ojačati administrativne kapacitete za učinkovitu provedbu. Praktična provedba strateške procjene okoliša</w:t>
      </w:r>
      <w:r w:rsidR="004E5808" w:rsidRPr="00381AB1">
        <w:rPr>
          <w:rFonts w:cs="Calibri"/>
          <w:szCs w:val="20"/>
          <w:lang w:val="hr-HR" w:eastAsia="x-none"/>
        </w:rPr>
        <w:t xml:space="preserve"> (SPO)</w:t>
      </w:r>
      <w:r w:rsidRPr="00381AB1">
        <w:rPr>
          <w:rFonts w:cs="Calibri"/>
          <w:szCs w:val="20"/>
          <w:lang w:val="hr-HR" w:eastAsia="x-none"/>
        </w:rPr>
        <w:t xml:space="preserve"> na entitetsko</w:t>
      </w:r>
      <w:r w:rsidR="004E5808" w:rsidRPr="00381AB1">
        <w:rPr>
          <w:rFonts w:cs="Calibri"/>
          <w:szCs w:val="20"/>
          <w:lang w:val="hr-HR" w:eastAsia="x-none"/>
        </w:rPr>
        <w:t xml:space="preserve">m nivou </w:t>
      </w:r>
      <w:r w:rsidRPr="00381AB1">
        <w:rPr>
          <w:rFonts w:cs="Calibri"/>
          <w:szCs w:val="20"/>
          <w:lang w:val="hr-HR" w:eastAsia="x-none"/>
        </w:rPr>
        <w:t>vrlo je ograničena. Procjene utjecaja na okoliš (</w:t>
      </w:r>
      <w:r w:rsidR="004E5808" w:rsidRPr="00381AB1">
        <w:rPr>
          <w:rFonts w:cs="Calibri"/>
          <w:szCs w:val="20"/>
          <w:lang w:val="hr-HR" w:eastAsia="x-none"/>
        </w:rPr>
        <w:t>PUO</w:t>
      </w:r>
      <w:r w:rsidRPr="00381AB1">
        <w:rPr>
          <w:rFonts w:cs="Calibri"/>
          <w:szCs w:val="20"/>
          <w:lang w:val="hr-HR" w:eastAsia="x-none"/>
        </w:rPr>
        <w:t xml:space="preserve">) široko su rasprostranjeno sredstvo u postupku izdavanja dozvola za oba entiteta. Međutim, kako za </w:t>
      </w:r>
      <w:r w:rsidR="004E5808" w:rsidRPr="00381AB1">
        <w:rPr>
          <w:rFonts w:cs="Calibri"/>
          <w:szCs w:val="20"/>
          <w:lang w:val="hr-HR" w:eastAsia="x-none"/>
        </w:rPr>
        <w:t>SPO</w:t>
      </w:r>
      <w:r w:rsidRPr="00381AB1">
        <w:rPr>
          <w:rFonts w:cs="Calibri"/>
          <w:szCs w:val="20"/>
          <w:lang w:val="hr-HR" w:eastAsia="x-none"/>
        </w:rPr>
        <w:t xml:space="preserve">, tako i za PUO, vlasti imaju prilično širok mandat diskrecije. Sekundarno zakonodavstvo nije u potpunosti usklađeno s pravnom stečevinom EU o </w:t>
      </w:r>
      <w:r w:rsidR="004E5808" w:rsidRPr="00381AB1">
        <w:rPr>
          <w:rFonts w:cs="Calibri"/>
          <w:szCs w:val="20"/>
          <w:lang w:val="hr-HR" w:eastAsia="x-none"/>
        </w:rPr>
        <w:t>učešću</w:t>
      </w:r>
      <w:r w:rsidRPr="00381AB1">
        <w:rPr>
          <w:rFonts w:cs="Calibri"/>
          <w:szCs w:val="20"/>
          <w:lang w:val="hr-HR" w:eastAsia="x-none"/>
        </w:rPr>
        <w:t xml:space="preserve"> javnosti, </w:t>
      </w:r>
      <w:r w:rsidR="004E5808" w:rsidRPr="00381AB1">
        <w:rPr>
          <w:rFonts w:cs="Calibri"/>
          <w:szCs w:val="20"/>
          <w:lang w:val="hr-HR" w:eastAsia="x-none"/>
        </w:rPr>
        <w:t>koje</w:t>
      </w:r>
      <w:r w:rsidRPr="00381AB1">
        <w:rPr>
          <w:rFonts w:cs="Calibri"/>
          <w:szCs w:val="20"/>
          <w:lang w:val="hr-HR" w:eastAsia="x-none"/>
        </w:rPr>
        <w:t xml:space="preserve"> je i dalje često ograničeno.</w:t>
      </w:r>
    </w:p>
    <w:p w14:paraId="3CE13031" w14:textId="4ECF3FD7" w:rsidR="004E5808" w:rsidRPr="00381AB1" w:rsidRDefault="004E5808" w:rsidP="004E5808">
      <w:pPr>
        <w:spacing w:after="160"/>
        <w:jc w:val="both"/>
        <w:rPr>
          <w:rFonts w:cs="Calibri"/>
          <w:szCs w:val="20"/>
          <w:lang w:val="hr-HR" w:eastAsia="x-none"/>
        </w:rPr>
      </w:pPr>
      <w:r w:rsidRPr="00381AB1">
        <w:rPr>
          <w:rFonts w:cs="Calibri"/>
          <w:szCs w:val="20"/>
          <w:lang w:val="hr-HR" w:eastAsia="x-none"/>
        </w:rPr>
        <w:t>Po pitanju kvalitete vode, MVTEO koordinira saradnju s međunarodnim institucijama u poslovima upravljanja vodama. Upravljanje vodnim resursima u potpunosti je dodijeljeno entitetima i Distriktu Brčko. Usklađivanje s pravnom stečevinom EU o kvaliteti vode je u naprednoj fazi (Okvirna direktiva o vodama). Ne postoji zakon o vodama na državnom nivou. Stoga se usklađivanje sa zakonodavstvom EU vezano za vode vrši putem zakona o vodama na entitetskom nivou i Brčko Distriktu. Potrebno je usvojiti posebne planove za provedbu zakonodavstva EU o vodi za piće, gradskim otpadnim vodama i upravljanju rizikom od poplava.</w:t>
      </w:r>
    </w:p>
    <w:p w14:paraId="5D9AA10D" w14:textId="55762050" w:rsidR="004E5808" w:rsidRPr="00381AB1" w:rsidRDefault="004E5808" w:rsidP="004E5808">
      <w:pPr>
        <w:spacing w:after="160"/>
        <w:jc w:val="both"/>
        <w:rPr>
          <w:rFonts w:cs="Calibri"/>
          <w:szCs w:val="20"/>
          <w:lang w:val="hr-HR" w:eastAsia="x-none"/>
        </w:rPr>
      </w:pPr>
      <w:r w:rsidRPr="00381AB1">
        <w:rPr>
          <w:rFonts w:cs="Calibri"/>
          <w:szCs w:val="20"/>
          <w:lang w:val="hr-HR" w:eastAsia="x-none"/>
        </w:rPr>
        <w:t>Pregled relevantne pravne stečevine EU o okolišu prikazan je u narednoj tabeli.</w:t>
      </w:r>
    </w:p>
    <w:p w14:paraId="1CE4964E" w14:textId="46023E09" w:rsidR="00B77246" w:rsidRPr="00381AB1" w:rsidRDefault="00B77246" w:rsidP="00B77246">
      <w:pPr>
        <w:spacing w:after="120"/>
        <w:rPr>
          <w:i/>
          <w:iCs/>
          <w:color w:val="70AD47"/>
          <w:sz w:val="20"/>
          <w:szCs w:val="16"/>
          <w:lang w:val="hr-HR"/>
        </w:rPr>
      </w:pPr>
      <w:bookmarkStart w:id="158" w:name="_Toc73441887"/>
      <w:bookmarkStart w:id="159" w:name="_Toc77075319"/>
      <w:r w:rsidRPr="00381AB1">
        <w:rPr>
          <w:i/>
          <w:iCs/>
          <w:color w:val="70AD47"/>
          <w:sz w:val="20"/>
          <w:szCs w:val="16"/>
          <w:lang w:val="hr-HR"/>
        </w:rPr>
        <w:t>Tab</w:t>
      </w:r>
      <w:r w:rsidR="004E5808" w:rsidRPr="00381AB1">
        <w:rPr>
          <w:i/>
          <w:iCs/>
          <w:color w:val="70AD47"/>
          <w:sz w:val="20"/>
          <w:szCs w:val="16"/>
          <w:lang w:val="hr-HR"/>
        </w:rPr>
        <w:t>ela</w:t>
      </w:r>
      <w:r w:rsidRPr="00381AB1">
        <w:rPr>
          <w:i/>
          <w:iCs/>
          <w:color w:val="70AD47"/>
          <w:sz w:val="20"/>
          <w:szCs w:val="16"/>
          <w:lang w:val="hr-HR"/>
        </w:rPr>
        <w:t xml:space="preserve"> </w:t>
      </w:r>
      <w:r w:rsidRPr="00381AB1">
        <w:rPr>
          <w:i/>
          <w:iCs/>
          <w:color w:val="70AD47"/>
          <w:sz w:val="20"/>
          <w:szCs w:val="16"/>
          <w:lang w:val="hr-HR"/>
        </w:rPr>
        <w:fldChar w:fldCharType="begin"/>
      </w:r>
      <w:r w:rsidRPr="00381AB1">
        <w:rPr>
          <w:i/>
          <w:iCs/>
          <w:color w:val="70AD47"/>
          <w:sz w:val="20"/>
          <w:szCs w:val="16"/>
          <w:lang w:val="hr-HR"/>
        </w:rPr>
        <w:instrText xml:space="preserve"> SEQ Table \* ARABIC </w:instrText>
      </w:r>
      <w:r w:rsidRPr="00381AB1">
        <w:rPr>
          <w:i/>
          <w:iCs/>
          <w:color w:val="70AD47"/>
          <w:sz w:val="20"/>
          <w:szCs w:val="16"/>
          <w:lang w:val="hr-HR"/>
        </w:rPr>
        <w:fldChar w:fldCharType="separate"/>
      </w:r>
      <w:r w:rsidRPr="00381AB1">
        <w:rPr>
          <w:i/>
          <w:iCs/>
          <w:noProof/>
          <w:color w:val="70AD47"/>
          <w:sz w:val="20"/>
          <w:szCs w:val="16"/>
          <w:lang w:val="hr-HR"/>
        </w:rPr>
        <w:t>21</w:t>
      </w:r>
      <w:r w:rsidRPr="00381AB1">
        <w:rPr>
          <w:i/>
          <w:iCs/>
          <w:color w:val="70AD47"/>
          <w:sz w:val="20"/>
          <w:szCs w:val="16"/>
          <w:lang w:val="hr-HR"/>
        </w:rPr>
        <w:fldChar w:fldCharType="end"/>
      </w:r>
      <w:r w:rsidRPr="00381AB1">
        <w:rPr>
          <w:i/>
          <w:iCs/>
          <w:color w:val="70AD47"/>
          <w:sz w:val="20"/>
          <w:szCs w:val="16"/>
          <w:lang w:val="hr-HR"/>
        </w:rPr>
        <w:t xml:space="preserve"> </w:t>
      </w:r>
      <w:bookmarkEnd w:id="158"/>
      <w:r w:rsidR="004E5808" w:rsidRPr="00381AB1">
        <w:rPr>
          <w:i/>
          <w:iCs/>
          <w:color w:val="70AD47"/>
          <w:sz w:val="20"/>
          <w:szCs w:val="16"/>
          <w:lang w:val="hr-HR"/>
        </w:rPr>
        <w:t>Pregled pravne stečevine EU vezane za ovaj Projekat</w:t>
      </w:r>
      <w:bookmarkEnd w:id="159"/>
    </w:p>
    <w:tbl>
      <w:tblPr>
        <w:tblStyle w:val="GridTable4-Accent6"/>
        <w:tblW w:w="9493" w:type="dxa"/>
        <w:tblLook w:val="00A0" w:firstRow="1" w:lastRow="0" w:firstColumn="1" w:lastColumn="0" w:noHBand="0" w:noVBand="0"/>
      </w:tblPr>
      <w:tblGrid>
        <w:gridCol w:w="2117"/>
        <w:gridCol w:w="3402"/>
        <w:gridCol w:w="3974"/>
      </w:tblGrid>
      <w:tr w:rsidR="004E5808" w:rsidRPr="00381AB1" w14:paraId="2F2CCBA2"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7" w:type="dxa"/>
            <w:hideMark/>
          </w:tcPr>
          <w:p w14:paraId="0866E45D" w14:textId="0E8AC763" w:rsidR="004E5808" w:rsidRPr="00381AB1" w:rsidRDefault="004E5808" w:rsidP="004E5808">
            <w:pPr>
              <w:autoSpaceDE w:val="0"/>
              <w:autoSpaceDN w:val="0"/>
              <w:adjustRightInd w:val="0"/>
              <w:spacing w:before="20" w:after="20" w:line="240" w:lineRule="auto"/>
              <w:jc w:val="center"/>
              <w:rPr>
                <w:rFonts w:cstheme="minorHAnsi"/>
                <w:sz w:val="18"/>
                <w:szCs w:val="18"/>
                <w:lang w:val="hr-HR"/>
              </w:rPr>
            </w:pPr>
            <w:r w:rsidRPr="00381AB1">
              <w:rPr>
                <w:rFonts w:cstheme="minorHAnsi"/>
                <w:sz w:val="18"/>
                <w:szCs w:val="18"/>
                <w:lang w:val="hr-HR"/>
              </w:rPr>
              <w:t>DIREKTIVA</w:t>
            </w:r>
          </w:p>
        </w:tc>
        <w:tc>
          <w:tcPr>
            <w:cnfStyle w:val="000010000000" w:firstRow="0" w:lastRow="0" w:firstColumn="0" w:lastColumn="0" w:oddVBand="1" w:evenVBand="0" w:oddHBand="0" w:evenHBand="0" w:firstRowFirstColumn="0" w:firstRowLastColumn="0" w:lastRowFirstColumn="0" w:lastRowLastColumn="0"/>
            <w:tcW w:w="3402" w:type="dxa"/>
          </w:tcPr>
          <w:p w14:paraId="6E5375D6" w14:textId="6566ACED" w:rsidR="004E5808" w:rsidRPr="00381AB1" w:rsidRDefault="004E5808" w:rsidP="004E5808">
            <w:pPr>
              <w:autoSpaceDE w:val="0"/>
              <w:autoSpaceDN w:val="0"/>
              <w:adjustRightInd w:val="0"/>
              <w:spacing w:before="20" w:after="20" w:line="240" w:lineRule="auto"/>
              <w:jc w:val="center"/>
              <w:rPr>
                <w:rFonts w:cstheme="minorHAnsi"/>
                <w:sz w:val="18"/>
                <w:szCs w:val="18"/>
                <w:lang w:val="hr-HR"/>
              </w:rPr>
            </w:pPr>
            <w:r w:rsidRPr="00381AB1">
              <w:rPr>
                <w:rFonts w:cstheme="minorHAnsi"/>
                <w:sz w:val="18"/>
                <w:szCs w:val="18"/>
                <w:lang w:val="hr-HR"/>
              </w:rPr>
              <w:t>CILJ</w:t>
            </w:r>
          </w:p>
        </w:tc>
        <w:tc>
          <w:tcPr>
            <w:tcW w:w="3974" w:type="dxa"/>
          </w:tcPr>
          <w:p w14:paraId="12DC7979" w14:textId="69770EDB" w:rsidR="004E5808" w:rsidRPr="00381AB1" w:rsidRDefault="004E5808" w:rsidP="004E5808">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KLJUČNE STAVKE</w:t>
            </w:r>
          </w:p>
        </w:tc>
      </w:tr>
      <w:tr w:rsidR="00B77246" w:rsidRPr="00381AB1" w14:paraId="3E02171C"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70AD47" w:themeColor="accent6"/>
            </w:tcBorders>
            <w:shd w:val="clear" w:color="auto" w:fill="auto"/>
          </w:tcPr>
          <w:p w14:paraId="648CD3ED" w14:textId="1999A35F" w:rsidR="00B77246" w:rsidRPr="00381AB1" w:rsidRDefault="004E5808" w:rsidP="004E5808">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Direktiva 2011/92/EU Evropskog parlamenta i Vijeća od 13. decembra 2011. o procjeni učinaka određenih javnih i privatnih projekata na okoliš (Direktiva o procjeni utjecaja na okoliš), izmijenjena Direktivom 2014/52/EU</w:t>
            </w:r>
          </w:p>
        </w:tc>
        <w:tc>
          <w:tcPr>
            <w:cnfStyle w:val="000010000000" w:firstRow="0" w:lastRow="0" w:firstColumn="0" w:lastColumn="0" w:oddVBand="1" w:evenVBand="0" w:oddHBand="0" w:evenHBand="0" w:firstRowFirstColumn="0" w:firstRowLastColumn="0" w:lastRowFirstColumn="0" w:lastRowLastColumn="0"/>
            <w:tcW w:w="3402" w:type="dxa"/>
            <w:tcBorders>
              <w:top w:val="single" w:sz="4" w:space="0" w:color="70AD47" w:themeColor="accent6"/>
            </w:tcBorders>
            <w:shd w:val="clear" w:color="auto" w:fill="auto"/>
          </w:tcPr>
          <w:p w14:paraId="168978ED" w14:textId="7DCBB233" w:rsidR="004E5808" w:rsidRPr="00381AB1" w:rsidRDefault="004E5808" w:rsidP="004E5808">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Cilj direktive je osigurati: visok nivo zaštite okoliša; pitanja zaštite okoliša integrirana su u pripremu i odobravanje projekata.</w:t>
            </w:r>
          </w:p>
          <w:p w14:paraId="3B531046" w14:textId="0797B236" w:rsidR="00B77246" w:rsidRPr="00381AB1" w:rsidRDefault="004E5808" w:rsidP="004E5808">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 xml:space="preserve">Ovaj se cilj postiže osiguravanjem provođenja procjene utjecaja na okoliš određenih javnih i privatnih projekata navedenih u Prilozima I </w:t>
            </w:r>
            <w:proofErr w:type="spellStart"/>
            <w:r w:rsidRPr="00381AB1">
              <w:rPr>
                <w:rFonts w:asciiTheme="minorHAnsi" w:eastAsiaTheme="minorEastAsia" w:hAnsiTheme="minorHAnsi" w:cstheme="minorHAnsi"/>
                <w:sz w:val="18"/>
                <w:szCs w:val="18"/>
              </w:rPr>
              <w:t>i</w:t>
            </w:r>
            <w:proofErr w:type="spellEnd"/>
            <w:r w:rsidRPr="00381AB1">
              <w:rPr>
                <w:rFonts w:asciiTheme="minorHAnsi" w:eastAsiaTheme="minorEastAsia" w:hAnsiTheme="minorHAnsi" w:cstheme="minorHAnsi"/>
                <w:sz w:val="18"/>
                <w:szCs w:val="18"/>
              </w:rPr>
              <w:t xml:space="preserve"> II direktive (zračne luke, nuklearne instalacije, željeznice, ceste, postrojenja za odlaganje otpada, uređaji za prečišćavanje otpadnih voda itd.).</w:t>
            </w:r>
          </w:p>
        </w:tc>
        <w:tc>
          <w:tcPr>
            <w:tcW w:w="3974" w:type="dxa"/>
            <w:tcBorders>
              <w:top w:val="single" w:sz="4" w:space="0" w:color="70AD47" w:themeColor="accent6"/>
            </w:tcBorders>
            <w:shd w:val="clear" w:color="auto" w:fill="auto"/>
          </w:tcPr>
          <w:p w14:paraId="7CA4168D" w14:textId="38065A25" w:rsidR="004E5808" w:rsidRPr="00381AB1" w:rsidRDefault="004E5808" w:rsidP="004E580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Definira se postupak procjene utjecaja na okoliš (PUO) koji osigurava da projekti koji bi mogli imati značajne učinke na okoliš podliježu procjeni prije njihovog odobrenja.</w:t>
            </w:r>
          </w:p>
        </w:tc>
      </w:tr>
      <w:tr w:rsidR="00B77246" w:rsidRPr="00381AB1" w14:paraId="1243F3B4" w14:textId="77777777" w:rsidTr="000621D2">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713D589F" w14:textId="08F71752" w:rsidR="00B77246" w:rsidRPr="00381AB1" w:rsidRDefault="004E5808" w:rsidP="004E5808">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t>Direktiva 2008/98/EZ Evropskog parlamenta i Vijeća od 19. novembra 2008. o otpadu i ukidanju određenih direktiva, izmijenjena i dopunjena Direktivom (EU) 2018/851</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auto"/>
          </w:tcPr>
          <w:p w14:paraId="02D883B7" w14:textId="740E23A1" w:rsidR="004E5808" w:rsidRPr="00381AB1" w:rsidRDefault="004E5808" w:rsidP="004E5808">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Uspostavlja se pravni okvir za postupanje s otpadom u EU.</w:t>
            </w:r>
          </w:p>
          <w:p w14:paraId="171D2F79" w14:textId="6B33AF30" w:rsidR="00B77246" w:rsidRPr="00381AB1" w:rsidRDefault="004E5808" w:rsidP="004E5808">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Okvir je dizajniran za zaštitu okoliša i ljudskog zdravlja uz isticanje važnosti pravilnog upravljanja otpadom, tehnika oporavka i recikliranja kako bi se smanjio pritisak na resurse i poboljšala njihovo korištenje.</w:t>
            </w:r>
          </w:p>
          <w:p w14:paraId="55B2EA15" w14:textId="77777777" w:rsidR="00B77246" w:rsidRPr="00381AB1" w:rsidRDefault="00B77246" w:rsidP="004E5808">
            <w:pPr>
              <w:spacing w:before="20" w:after="20" w:line="240" w:lineRule="auto"/>
              <w:rPr>
                <w:rFonts w:eastAsiaTheme="minorEastAsia" w:cstheme="minorHAnsi"/>
                <w:sz w:val="18"/>
                <w:szCs w:val="18"/>
                <w:lang w:val="hr-HR" w:eastAsia="hr-HR"/>
              </w:rPr>
            </w:pPr>
          </w:p>
          <w:p w14:paraId="4BCAF927" w14:textId="77777777" w:rsidR="00B77246" w:rsidRPr="00381AB1" w:rsidRDefault="00B77246" w:rsidP="004E5808">
            <w:pPr>
              <w:spacing w:before="20" w:after="20" w:line="240" w:lineRule="auto"/>
              <w:rPr>
                <w:rFonts w:eastAsiaTheme="minorEastAsia" w:cstheme="minorHAnsi"/>
                <w:sz w:val="18"/>
                <w:szCs w:val="18"/>
                <w:lang w:val="hr-HR" w:eastAsia="hr-HR"/>
              </w:rPr>
            </w:pPr>
          </w:p>
          <w:p w14:paraId="44C5189F" w14:textId="77777777" w:rsidR="00B77246" w:rsidRPr="00381AB1" w:rsidRDefault="00B77246" w:rsidP="004E5808">
            <w:pPr>
              <w:spacing w:before="20" w:after="20" w:line="240" w:lineRule="auto"/>
              <w:rPr>
                <w:rFonts w:eastAsiaTheme="minorEastAsia" w:cstheme="minorHAnsi"/>
                <w:sz w:val="18"/>
                <w:szCs w:val="18"/>
                <w:lang w:val="hr-HR" w:eastAsia="hr-HR"/>
              </w:rPr>
            </w:pPr>
          </w:p>
          <w:p w14:paraId="584E623A" w14:textId="77777777" w:rsidR="00B77246" w:rsidRPr="00381AB1" w:rsidRDefault="00B77246" w:rsidP="004E5808">
            <w:pPr>
              <w:tabs>
                <w:tab w:val="left" w:pos="2451"/>
              </w:tabs>
              <w:spacing w:before="20" w:after="20" w:line="240" w:lineRule="auto"/>
              <w:rPr>
                <w:rFonts w:eastAsiaTheme="minorEastAsia" w:cstheme="minorHAnsi"/>
                <w:sz w:val="18"/>
                <w:szCs w:val="18"/>
                <w:lang w:val="hr-HR" w:eastAsia="hr-HR"/>
              </w:rPr>
            </w:pPr>
            <w:r w:rsidRPr="00381AB1">
              <w:rPr>
                <w:rFonts w:eastAsiaTheme="minorEastAsia" w:cstheme="minorHAnsi"/>
                <w:sz w:val="18"/>
                <w:szCs w:val="18"/>
                <w:lang w:val="hr-HR" w:eastAsia="hr-HR"/>
              </w:rPr>
              <w:tab/>
            </w:r>
          </w:p>
        </w:tc>
        <w:tc>
          <w:tcPr>
            <w:tcW w:w="3974" w:type="dxa"/>
            <w:shd w:val="clear" w:color="auto" w:fill="auto"/>
          </w:tcPr>
          <w:p w14:paraId="5FD72376" w14:textId="16E57D1C" w:rsidR="004E5808" w:rsidRPr="00381AB1" w:rsidRDefault="004E5808" w:rsidP="004E580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Direktiva uspostavlja hijerarhiju otpada: prevencija; ponovna upotreba; recikliranje; oporavak u druge svrhe, poput energije; i odlaganje.</w:t>
            </w:r>
          </w:p>
          <w:p w14:paraId="5B78445A" w14:textId="6E62E502" w:rsidR="004E5808" w:rsidRPr="00381AB1" w:rsidRDefault="004E5808" w:rsidP="004E580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 xml:space="preserve">Potvrđuje „načelo zagađivač plaća“ prema kojem izvorni proizvođač otpada mora platiti troškove </w:t>
            </w:r>
            <w:r w:rsidR="00D416C8" w:rsidRPr="00381AB1">
              <w:rPr>
                <w:rFonts w:asciiTheme="minorHAnsi" w:eastAsiaTheme="minorEastAsia" w:hAnsiTheme="minorHAnsi" w:cstheme="minorHAnsi"/>
                <w:sz w:val="18"/>
                <w:szCs w:val="18"/>
              </w:rPr>
              <w:t>upravljanja</w:t>
            </w:r>
            <w:r w:rsidRPr="00381AB1">
              <w:rPr>
                <w:rFonts w:asciiTheme="minorHAnsi" w:eastAsiaTheme="minorEastAsia" w:hAnsiTheme="minorHAnsi" w:cstheme="minorHAnsi"/>
                <w:sz w:val="18"/>
                <w:szCs w:val="18"/>
              </w:rPr>
              <w:t xml:space="preserve"> otpadom.</w:t>
            </w:r>
          </w:p>
          <w:p w14:paraId="2FE30C69" w14:textId="3E3D8963" w:rsidR="004E5808" w:rsidRPr="00381AB1" w:rsidRDefault="004E5808" w:rsidP="004E580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Uvodi koncept „pro</w:t>
            </w:r>
            <w:r w:rsidR="00D416C8" w:rsidRPr="00381AB1">
              <w:rPr>
                <w:rFonts w:asciiTheme="minorHAnsi" w:eastAsiaTheme="minorEastAsia" w:hAnsiTheme="minorHAnsi" w:cstheme="minorHAnsi"/>
                <w:sz w:val="18"/>
                <w:szCs w:val="18"/>
              </w:rPr>
              <w:t>dužene</w:t>
            </w:r>
            <w:r w:rsidRPr="00381AB1">
              <w:rPr>
                <w:rFonts w:asciiTheme="minorHAnsi" w:eastAsiaTheme="minorEastAsia" w:hAnsiTheme="minorHAnsi" w:cstheme="minorHAnsi"/>
                <w:sz w:val="18"/>
                <w:szCs w:val="18"/>
              </w:rPr>
              <w:t xml:space="preserve"> odgovornosti proizvođača“.</w:t>
            </w:r>
          </w:p>
          <w:p w14:paraId="66732EB9" w14:textId="24C20BF5" w:rsidR="004E5808" w:rsidRPr="00381AB1" w:rsidRDefault="004E5808" w:rsidP="004E580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Pravi razliku između otpada i nusproizvoda.</w:t>
            </w:r>
          </w:p>
          <w:p w14:paraId="0FD299FC" w14:textId="1DA7DFD6" w:rsidR="00D416C8" w:rsidRPr="00381AB1" w:rsidRDefault="00D416C8" w:rsidP="00D416C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Upravljanje otpadom mora se provoditi bez ikakvog rizika za vodu, zrak, tlo, biljke ili životinje, bez nanošenja smetnji bukom ili mirisima ili štete prirodi ili mjestima od posebnog interesa.</w:t>
            </w:r>
          </w:p>
          <w:p w14:paraId="4AAAB739" w14:textId="4A974E84" w:rsidR="00B77246" w:rsidRPr="00381AB1" w:rsidRDefault="00D416C8" w:rsidP="004E5808">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Proizvođači ili imaoci otpada moraju ga sami tretirati ili predati odgovornom subjektu. Oboje trebaju dozvolu i vrši se povremena inspekcija.</w:t>
            </w:r>
          </w:p>
        </w:tc>
      </w:tr>
      <w:tr w:rsidR="00B77246" w:rsidRPr="00381AB1" w14:paraId="74A1F316"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53E90CBE" w14:textId="7282A37C" w:rsidR="00B77246" w:rsidRPr="00381AB1" w:rsidRDefault="00D416C8" w:rsidP="004E5808">
            <w:pPr>
              <w:pStyle w:val="NormalWeb"/>
              <w:spacing w:before="20" w:beforeAutospacing="0" w:after="20" w:afterAutospacing="0"/>
              <w:rPr>
                <w:rFonts w:asciiTheme="minorHAnsi" w:eastAsiaTheme="minorEastAsia" w:hAnsiTheme="minorHAnsi" w:cstheme="minorHAnsi"/>
                <w:b w:val="0"/>
                <w:bCs w:val="0"/>
                <w:sz w:val="18"/>
                <w:szCs w:val="18"/>
              </w:rPr>
            </w:pPr>
            <w:r w:rsidRPr="00381AB1">
              <w:rPr>
                <w:rFonts w:asciiTheme="minorHAnsi" w:eastAsiaTheme="minorEastAsia" w:hAnsiTheme="minorHAnsi" w:cstheme="minorHAnsi"/>
                <w:b w:val="0"/>
                <w:bCs w:val="0"/>
                <w:sz w:val="18"/>
                <w:szCs w:val="18"/>
              </w:rPr>
              <w:lastRenderedPageBreak/>
              <w:t>Okvirna direktiva o vodama (2000/60/EZ) dopunjena Odlukom 2455/2001/EZ</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auto"/>
          </w:tcPr>
          <w:p w14:paraId="2E9AB263" w14:textId="1AC745EC" w:rsidR="00B77246" w:rsidRPr="00381AB1" w:rsidRDefault="00D416C8" w:rsidP="004E5808">
            <w:pPr>
              <w:pStyle w:val="NormalWeb"/>
              <w:spacing w:before="20" w:beforeAutospacing="0" w:after="20" w:afterAutospacing="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Obvezuje države članice Evropske unije da postignu dobar kvalitativni i kvantitativni status svih vodnih tijela.</w:t>
            </w:r>
          </w:p>
        </w:tc>
        <w:tc>
          <w:tcPr>
            <w:tcW w:w="3974" w:type="dxa"/>
            <w:shd w:val="clear" w:color="auto" w:fill="auto"/>
          </w:tcPr>
          <w:p w14:paraId="6AE88BD6" w14:textId="49DFD9D7" w:rsidR="00D416C8" w:rsidRPr="00381AB1" w:rsidRDefault="00D416C8" w:rsidP="00D416C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Ekološko i hemijsko stanje površinskih voda procjenjuje se prema sljedećim kriterijima:</w:t>
            </w:r>
          </w:p>
          <w:p w14:paraId="76497059" w14:textId="24FB2F06" w:rsidR="00D416C8" w:rsidRPr="00381AB1" w:rsidRDefault="00D416C8" w:rsidP="00D416C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 xml:space="preserve">Biološka kvaliteta (riba, </w:t>
            </w:r>
            <w:proofErr w:type="spellStart"/>
            <w:r w:rsidRPr="00381AB1">
              <w:rPr>
                <w:rFonts w:asciiTheme="minorHAnsi" w:eastAsiaTheme="minorEastAsia" w:hAnsiTheme="minorHAnsi" w:cstheme="minorHAnsi"/>
                <w:sz w:val="18"/>
                <w:szCs w:val="18"/>
              </w:rPr>
              <w:t>bentoški</w:t>
            </w:r>
            <w:proofErr w:type="spellEnd"/>
            <w:r w:rsidRPr="00381AB1">
              <w:rPr>
                <w:rFonts w:asciiTheme="minorHAnsi" w:eastAsiaTheme="minorEastAsia" w:hAnsiTheme="minorHAnsi" w:cstheme="minorHAnsi"/>
                <w:sz w:val="18"/>
                <w:szCs w:val="18"/>
              </w:rPr>
              <w:t xml:space="preserve"> beskralježnjaci, vodena flora);</w:t>
            </w:r>
          </w:p>
          <w:p w14:paraId="3FF677BC" w14:textId="10C46259" w:rsidR="00D416C8" w:rsidRPr="00381AB1" w:rsidRDefault="00D416C8" w:rsidP="00D416C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proofErr w:type="spellStart"/>
            <w:r w:rsidRPr="00381AB1">
              <w:rPr>
                <w:rFonts w:asciiTheme="minorHAnsi" w:eastAsiaTheme="minorEastAsia" w:hAnsiTheme="minorHAnsi" w:cstheme="minorHAnsi"/>
                <w:sz w:val="18"/>
                <w:szCs w:val="18"/>
              </w:rPr>
              <w:t>Hidromorfološka</w:t>
            </w:r>
            <w:proofErr w:type="spellEnd"/>
            <w:r w:rsidRPr="00381AB1">
              <w:rPr>
                <w:rFonts w:asciiTheme="minorHAnsi" w:eastAsiaTheme="minorEastAsia" w:hAnsiTheme="minorHAnsi" w:cstheme="minorHAnsi"/>
                <w:sz w:val="18"/>
                <w:szCs w:val="18"/>
              </w:rPr>
              <w:t xml:space="preserve"> kvaliteta kao što je struktura obale rijeke, kontinuitet rijeke ili supstrat korita;</w:t>
            </w:r>
          </w:p>
          <w:p w14:paraId="20C93749" w14:textId="4DBEAF11" w:rsidR="00D416C8" w:rsidRPr="00381AB1" w:rsidRDefault="00D416C8" w:rsidP="00D416C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 xml:space="preserve">Fizičko-hemijska kvaliteta poput temperature, </w:t>
            </w:r>
            <w:proofErr w:type="spellStart"/>
            <w:r w:rsidRPr="00381AB1">
              <w:rPr>
                <w:rFonts w:asciiTheme="minorHAnsi" w:eastAsiaTheme="minorEastAsia" w:hAnsiTheme="minorHAnsi" w:cstheme="minorHAnsi"/>
                <w:sz w:val="18"/>
                <w:szCs w:val="18"/>
              </w:rPr>
              <w:t>oksigenacije</w:t>
            </w:r>
            <w:proofErr w:type="spellEnd"/>
            <w:r w:rsidRPr="00381AB1">
              <w:rPr>
                <w:rFonts w:asciiTheme="minorHAnsi" w:eastAsiaTheme="minorEastAsia" w:hAnsiTheme="minorHAnsi" w:cstheme="minorHAnsi"/>
                <w:sz w:val="18"/>
                <w:szCs w:val="18"/>
              </w:rPr>
              <w:t xml:space="preserve"> i stanja hranjivih sastojaka;</w:t>
            </w:r>
          </w:p>
          <w:p w14:paraId="5CF66C34" w14:textId="6F0EBC3D" w:rsidR="00B77246" w:rsidRPr="00381AB1" w:rsidRDefault="00D416C8" w:rsidP="004E5808">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381AB1">
              <w:rPr>
                <w:rFonts w:asciiTheme="minorHAnsi" w:eastAsiaTheme="minorEastAsia" w:hAnsiTheme="minorHAnsi" w:cstheme="minorHAnsi"/>
                <w:sz w:val="18"/>
                <w:szCs w:val="18"/>
              </w:rPr>
              <w:t>Hemijska kvaliteta koja se odnosi na standarde kvalitete okoliša za specifične zagađivače u riječnim slivovima. Ovi standardi određuju maksimalne koncentracije za određene onečišćivače vode. Ako se premaši čak i jedna takva koncentracija, vodno tijelo neće biti klasificirano kao „dobro ekološko stanje”.</w:t>
            </w:r>
          </w:p>
        </w:tc>
      </w:tr>
    </w:tbl>
    <w:p w14:paraId="4F781316" w14:textId="77777777" w:rsidR="00B77246" w:rsidRPr="00381AB1" w:rsidRDefault="00B77246" w:rsidP="0045277F">
      <w:pPr>
        <w:spacing w:after="0" w:line="240" w:lineRule="auto"/>
        <w:jc w:val="both"/>
        <w:rPr>
          <w:rFonts w:cs="Calibri"/>
          <w:szCs w:val="20"/>
          <w:lang w:val="hr-HR" w:eastAsia="x-none"/>
        </w:rPr>
      </w:pPr>
    </w:p>
    <w:p w14:paraId="26372456" w14:textId="77777777" w:rsidR="00B77246" w:rsidRPr="00381AB1" w:rsidRDefault="00B77246" w:rsidP="0045277F">
      <w:pPr>
        <w:spacing w:after="0" w:line="240" w:lineRule="auto"/>
        <w:jc w:val="both"/>
        <w:rPr>
          <w:rFonts w:cs="Calibri"/>
          <w:szCs w:val="20"/>
          <w:lang w:val="hr-HR" w:eastAsia="x-none"/>
        </w:rPr>
      </w:pPr>
    </w:p>
    <w:bookmarkEnd w:id="130"/>
    <w:p w14:paraId="1C99715C" w14:textId="75435E93" w:rsidR="004A68CC" w:rsidRPr="00381AB1" w:rsidRDefault="004A68CC" w:rsidP="002E31DD">
      <w:pPr>
        <w:spacing w:after="160" w:line="259" w:lineRule="auto"/>
        <w:rPr>
          <w:rFonts w:eastAsiaTheme="majorEastAsia" w:cstheme="majorBidi"/>
          <w:b/>
          <w:bCs/>
          <w:color w:val="4472C4" w:themeColor="accent1"/>
          <w:sz w:val="26"/>
          <w:szCs w:val="26"/>
          <w:lang w:val="hr-HR"/>
        </w:rPr>
      </w:pPr>
      <w:r w:rsidRPr="00381AB1">
        <w:rPr>
          <w:lang w:val="hr-HR"/>
        </w:rPr>
        <w:br w:type="page"/>
      </w:r>
    </w:p>
    <w:p w14:paraId="37FF8EF3" w14:textId="3CECC8E2" w:rsidR="004A68CC" w:rsidRPr="00381AB1" w:rsidRDefault="009654CA" w:rsidP="004A68CC">
      <w:pPr>
        <w:pStyle w:val="Heading2"/>
        <w:numPr>
          <w:ilvl w:val="0"/>
          <w:numId w:val="1"/>
        </w:numPr>
        <w:ind w:left="426"/>
        <w:jc w:val="both"/>
        <w:rPr>
          <w:rFonts w:asciiTheme="minorHAnsi" w:hAnsiTheme="minorHAnsi"/>
          <w:lang w:val="hr-HR"/>
        </w:rPr>
      </w:pPr>
      <w:bookmarkStart w:id="160" w:name="_Toc77075254"/>
      <w:r w:rsidRPr="00381AB1">
        <w:rPr>
          <w:rFonts w:asciiTheme="minorHAnsi" w:hAnsiTheme="minorHAnsi"/>
          <w:lang w:val="hr-HR"/>
        </w:rPr>
        <w:lastRenderedPageBreak/>
        <w:t xml:space="preserve">OKOLIŠNI I SOCIJALNI RIZIK, </w:t>
      </w:r>
      <w:r w:rsidR="006F61B3" w:rsidRPr="00381AB1">
        <w:rPr>
          <w:rFonts w:asciiTheme="minorHAnsi" w:hAnsiTheme="minorHAnsi"/>
          <w:lang w:val="hr-HR"/>
        </w:rPr>
        <w:t>UTJECAJ</w:t>
      </w:r>
      <w:r w:rsidRPr="00381AB1">
        <w:rPr>
          <w:rFonts w:asciiTheme="minorHAnsi" w:hAnsiTheme="minorHAnsi"/>
          <w:lang w:val="hr-HR"/>
        </w:rPr>
        <w:t>I I MJERE UBLAŽAVANJA</w:t>
      </w:r>
      <w:bookmarkEnd w:id="160"/>
    </w:p>
    <w:p w14:paraId="32F6A732" w14:textId="5F91C4C3" w:rsidR="00DC0040" w:rsidRPr="00381AB1" w:rsidRDefault="00762696" w:rsidP="00C34F5D">
      <w:pPr>
        <w:pStyle w:val="Heading3"/>
        <w:rPr>
          <w:lang w:val="hr-HR"/>
        </w:rPr>
      </w:pPr>
      <w:bookmarkStart w:id="161" w:name="_Toc77075255"/>
      <w:r>
        <w:rPr>
          <w:lang w:val="hr-HR"/>
        </w:rPr>
        <w:t>8</w:t>
      </w:r>
      <w:r w:rsidR="00C34F5D" w:rsidRPr="00381AB1">
        <w:rPr>
          <w:lang w:val="hr-HR"/>
        </w:rPr>
        <w:t xml:space="preserve">.1. </w:t>
      </w:r>
      <w:r w:rsidR="009654CA" w:rsidRPr="00381AB1">
        <w:rPr>
          <w:lang w:val="hr-HR"/>
        </w:rPr>
        <w:t>Uvod</w:t>
      </w:r>
      <w:bookmarkEnd w:id="161"/>
    </w:p>
    <w:p w14:paraId="59A35B3F" w14:textId="0B9F7E10" w:rsidR="009654CA" w:rsidRPr="00381AB1" w:rsidRDefault="009654CA" w:rsidP="009654CA">
      <w:pPr>
        <w:jc w:val="both"/>
        <w:rPr>
          <w:lang w:val="hr-HR"/>
        </w:rPr>
      </w:pPr>
      <w:r w:rsidRPr="00381AB1">
        <w:rPr>
          <w:b/>
          <w:lang w:val="hr-HR"/>
        </w:rPr>
        <w:t>Okolišni rizici</w:t>
      </w:r>
      <w:r w:rsidRPr="00381AB1">
        <w:rPr>
          <w:lang w:val="hr-HR"/>
        </w:rPr>
        <w:t xml:space="preserve"> povezani s predloženim projektom procjenjuju se kao značajni. Iako će dugoročni učinci projekta vjerojatno biti pozitivni, njegove aktivnosti nose nekoliko rizika koje uglavnom generiraju aktivnosti iz Komponente 2. Odgovarajuće aktivnosti u okviru bespovratnih sredstava koje će se podržati u okviru Pod-komponente 2.1 uključuju građevinske radove malih i srednjih razmjera. Ovi radovi će najvjerojatnije imati niz predvidljivih </w:t>
      </w:r>
      <w:r w:rsidR="006F61B3" w:rsidRPr="00381AB1">
        <w:rPr>
          <w:lang w:val="hr-HR"/>
        </w:rPr>
        <w:t>utjecaj</w:t>
      </w:r>
      <w:r w:rsidRPr="00381AB1">
        <w:rPr>
          <w:lang w:val="hr-HR"/>
        </w:rPr>
        <w:t xml:space="preserve">a na okoliš, umjerene naravi, koje je lako ublažiti. Očekivani </w:t>
      </w:r>
      <w:r w:rsidR="006F61B3" w:rsidRPr="00381AB1">
        <w:rPr>
          <w:lang w:val="hr-HR"/>
        </w:rPr>
        <w:t>utjecaj</w:t>
      </w:r>
      <w:r w:rsidRPr="00381AB1">
        <w:rPr>
          <w:lang w:val="hr-HR"/>
        </w:rPr>
        <w:t xml:space="preserve">i ove pod-komponente uključuju prašinu i buku, onečišćenje vode malog obima zbog nepravilnog rukovanja otpadom i </w:t>
      </w:r>
      <w:r w:rsidR="009104DD">
        <w:rPr>
          <w:lang w:val="hr-HR"/>
        </w:rPr>
        <w:t>mašinama</w:t>
      </w:r>
      <w:r w:rsidRPr="00381AB1">
        <w:rPr>
          <w:lang w:val="hr-HR"/>
        </w:rPr>
        <w:t xml:space="preserve">, </w:t>
      </w:r>
      <w:r w:rsidR="005130EB">
        <w:rPr>
          <w:lang w:val="hr-HR"/>
        </w:rPr>
        <w:t>zaštita i sigurnost na radu</w:t>
      </w:r>
      <w:r w:rsidRPr="00381AB1">
        <w:rPr>
          <w:lang w:val="hr-HR"/>
        </w:rPr>
        <w:t xml:space="preserve"> (</w:t>
      </w:r>
      <w:r w:rsidR="008F18CD" w:rsidRPr="00381AB1">
        <w:rPr>
          <w:lang w:val="hr-HR"/>
        </w:rPr>
        <w:t>ZSR</w:t>
      </w:r>
      <w:r w:rsidRPr="00381AB1">
        <w:rPr>
          <w:lang w:val="hr-HR"/>
        </w:rPr>
        <w:t xml:space="preserve">) i gospodarenje otpadom. Međutim, u okviru Pod-komponente 2.2, uzimajući u obzir prirodu projekata navodnjavanja i lokaciju izvođenja, kao i međunarodne plovne puteve kao izvore vode, ove aktivnosti mogu se smatrati aktivnostima sa značajnim rizikom. Očekuje se da će navedene aktivnosti vjerojatno generirati nepovoljne rizike i </w:t>
      </w:r>
      <w:r w:rsidR="006F61B3" w:rsidRPr="00381AB1">
        <w:rPr>
          <w:lang w:val="hr-HR"/>
        </w:rPr>
        <w:t>utjecaj</w:t>
      </w:r>
      <w:r w:rsidRPr="00381AB1">
        <w:rPr>
          <w:lang w:val="hr-HR"/>
        </w:rPr>
        <w:t xml:space="preserve">e specifične za lokaciju, kao npr. odlaganje materijala iskopanog tokom </w:t>
      </w:r>
      <w:r w:rsidR="008F18CD" w:rsidRPr="00381AB1">
        <w:rPr>
          <w:lang w:val="hr-HR"/>
        </w:rPr>
        <w:t>radova na izgradnji/rehabilitaciji</w:t>
      </w:r>
      <w:r w:rsidRPr="00381AB1">
        <w:rPr>
          <w:lang w:val="hr-HR"/>
        </w:rPr>
        <w:t xml:space="preserve">, zdravlje i sigurnost radnika u fazi izgradnje i puštanja u pogon, povećane </w:t>
      </w:r>
      <w:r w:rsidR="00DF61FC">
        <w:rPr>
          <w:lang w:val="hr-HR"/>
        </w:rPr>
        <w:t>nivoe</w:t>
      </w:r>
      <w:r w:rsidRPr="00381AB1">
        <w:rPr>
          <w:lang w:val="hr-HR"/>
        </w:rPr>
        <w:t xml:space="preserve"> prašine i buke te rizici po zdravlje i sigurnost zajednice, a posebno rizik od onečišćenja površinskih i podzemnih voda tokom izgradnje. Potencijalni negativni rizici mogu se povezati sa zamjenom starih sistema za navodnjavanje koji sadrže azbestni materijal.</w:t>
      </w:r>
    </w:p>
    <w:p w14:paraId="6AF0608B" w14:textId="6D9A6DCA" w:rsidR="009654CA" w:rsidRPr="00381AB1" w:rsidRDefault="009654CA" w:rsidP="009654CA">
      <w:pPr>
        <w:jc w:val="both"/>
        <w:rPr>
          <w:lang w:val="hr-HR"/>
        </w:rPr>
      </w:pPr>
      <w:r w:rsidRPr="00381AB1">
        <w:rPr>
          <w:b/>
          <w:lang w:val="hr-HR"/>
        </w:rPr>
        <w:t>Socijalni rizici</w:t>
      </w:r>
      <w:r w:rsidRPr="00381AB1">
        <w:rPr>
          <w:lang w:val="hr-HR"/>
        </w:rPr>
        <w:t xml:space="preserve"> povezani s predloženim projektom procjenjuju se kao značajni. Većina socijalnih rizika odnosi se na Komponentu 2. Očekuje se da će Pod-komponenta 2.1 imati umjerene socijalne rizike jer bi očekivane poslovne aktivnosti podržane u okviru pod-komponente imale isključivo predvidljive </w:t>
      </w:r>
      <w:r w:rsidR="006F61B3" w:rsidRPr="00381AB1">
        <w:rPr>
          <w:lang w:val="hr-HR"/>
        </w:rPr>
        <w:t>utjecaj</w:t>
      </w:r>
      <w:r w:rsidRPr="00381AB1">
        <w:rPr>
          <w:lang w:val="hr-HR"/>
        </w:rPr>
        <w:t xml:space="preserve">e vezane za specifičnu lokaciju. Socijalni rizici uglavnom se javljaju zbog prevladavanja neformalnosti u domeni zapošljavanja u poljoprivrednom sektoru. Rizicima rada upravljat će se kroz ugovornu provedbu zakona o radu i mehanizme za smanjenje neformalnog i prikrivenog rada. Očekuje se da će Komponenta 2 imati značajne socijalne rizike zbog Pod-komponente 2.2 koja ima za cilj poboljšati sisteme navodnjavanja i odvodnje. Provedba ovih aktivnosti će zahtijevati </w:t>
      </w:r>
      <w:r w:rsidR="008F18CD" w:rsidRPr="00381AB1">
        <w:rPr>
          <w:lang w:val="hr-HR"/>
        </w:rPr>
        <w:t>sticanje</w:t>
      </w:r>
      <w:r w:rsidRPr="00381AB1">
        <w:rPr>
          <w:lang w:val="hr-HR"/>
        </w:rPr>
        <w:t xml:space="preserve"> zemljišta i prisilno preseljenje, te građevinske radove.</w:t>
      </w:r>
    </w:p>
    <w:p w14:paraId="28FCD700" w14:textId="1AC3D893" w:rsidR="00DC0040" w:rsidRPr="00381AB1" w:rsidRDefault="00762696" w:rsidP="003B2392">
      <w:pPr>
        <w:pStyle w:val="Heading3"/>
        <w:rPr>
          <w:lang w:val="hr-HR"/>
        </w:rPr>
      </w:pPr>
      <w:bookmarkStart w:id="162" w:name="_Toc77075256"/>
      <w:r>
        <w:rPr>
          <w:lang w:val="hr-HR"/>
        </w:rPr>
        <w:t>8</w:t>
      </w:r>
      <w:r w:rsidR="003B2392" w:rsidRPr="00381AB1">
        <w:rPr>
          <w:lang w:val="hr-HR"/>
        </w:rPr>
        <w:t>.</w:t>
      </w:r>
      <w:r w:rsidR="00C34F5D" w:rsidRPr="00381AB1">
        <w:rPr>
          <w:lang w:val="hr-HR"/>
        </w:rPr>
        <w:t>2</w:t>
      </w:r>
      <w:r w:rsidR="003B2392" w:rsidRPr="00381AB1">
        <w:rPr>
          <w:lang w:val="hr-HR"/>
        </w:rPr>
        <w:t xml:space="preserve">. </w:t>
      </w:r>
      <w:r w:rsidR="009654CA" w:rsidRPr="00381AB1">
        <w:rPr>
          <w:lang w:val="hr-HR"/>
        </w:rPr>
        <w:t xml:space="preserve">Pozitivni </w:t>
      </w:r>
      <w:r w:rsidR="006F61B3" w:rsidRPr="00381AB1">
        <w:rPr>
          <w:lang w:val="hr-HR"/>
        </w:rPr>
        <w:t>utjecaj</w:t>
      </w:r>
      <w:r w:rsidR="009654CA" w:rsidRPr="00381AB1">
        <w:rPr>
          <w:lang w:val="hr-HR"/>
        </w:rPr>
        <w:t>i</w:t>
      </w:r>
      <w:bookmarkEnd w:id="162"/>
    </w:p>
    <w:p w14:paraId="4338DFCC" w14:textId="76CC4C9C" w:rsidR="003B2392" w:rsidRPr="00381AB1" w:rsidRDefault="00762696" w:rsidP="002810F9">
      <w:pPr>
        <w:pStyle w:val="Heading4"/>
        <w:rPr>
          <w:lang w:val="hr-HR"/>
        </w:rPr>
      </w:pPr>
      <w:bookmarkStart w:id="163" w:name="_Toc77075257"/>
      <w:r>
        <w:rPr>
          <w:lang w:val="hr-HR"/>
        </w:rPr>
        <w:t>8</w:t>
      </w:r>
      <w:r w:rsidR="00C34F5D" w:rsidRPr="00381AB1">
        <w:rPr>
          <w:lang w:val="hr-HR"/>
        </w:rPr>
        <w:t xml:space="preserve">.2.1. </w:t>
      </w:r>
      <w:r w:rsidR="009654CA" w:rsidRPr="00381AB1">
        <w:rPr>
          <w:lang w:val="hr-HR"/>
        </w:rPr>
        <w:t xml:space="preserve">Pozitivni okolišni </w:t>
      </w:r>
      <w:r w:rsidR="006F61B3" w:rsidRPr="00381AB1">
        <w:rPr>
          <w:lang w:val="hr-HR"/>
        </w:rPr>
        <w:t>utjecaj</w:t>
      </w:r>
      <w:r w:rsidR="009654CA" w:rsidRPr="00381AB1">
        <w:rPr>
          <w:lang w:val="hr-HR"/>
        </w:rPr>
        <w:t>i</w:t>
      </w:r>
      <w:bookmarkEnd w:id="163"/>
    </w:p>
    <w:p w14:paraId="5E30BBAD" w14:textId="5A517B1D" w:rsidR="009654CA" w:rsidRPr="00381AB1" w:rsidRDefault="009654CA" w:rsidP="009654CA">
      <w:pPr>
        <w:jc w:val="both"/>
        <w:rPr>
          <w:lang w:val="hr-HR"/>
        </w:rPr>
      </w:pPr>
      <w:r w:rsidRPr="00381AB1">
        <w:rPr>
          <w:b/>
          <w:lang w:val="hr-HR"/>
        </w:rPr>
        <w:t>Dobre poljoprivredne prakse</w:t>
      </w:r>
      <w:r w:rsidRPr="00381AB1">
        <w:rPr>
          <w:lang w:val="hr-HR"/>
        </w:rPr>
        <w:t xml:space="preserve"> (</w:t>
      </w:r>
      <w:r w:rsidR="008F18CD" w:rsidRPr="00381AB1">
        <w:rPr>
          <w:lang w:val="hr-HR"/>
        </w:rPr>
        <w:t>DP</w:t>
      </w:r>
      <w:r w:rsidRPr="00381AB1">
        <w:rPr>
          <w:lang w:val="hr-HR"/>
        </w:rPr>
        <w:t xml:space="preserve">P). Projekat će pomoći korisnicima da povećaju sveukupno razumijevanje koncepta </w:t>
      </w:r>
      <w:r w:rsidR="008F18CD" w:rsidRPr="00381AB1">
        <w:rPr>
          <w:lang w:val="hr-HR"/>
        </w:rPr>
        <w:t>DP</w:t>
      </w:r>
      <w:r w:rsidRPr="00381AB1">
        <w:rPr>
          <w:lang w:val="hr-HR"/>
        </w:rPr>
        <w:t xml:space="preserve">P-a koje su potrebne za provedbu kako bi se postigla održivost poljoprivredne proizvodnje. Ovo će se postići kroz izgradnju kapaciteta, obuke i specifične edukacije institucionalnog osoblja i krajnjih korisnika jer će ih se osposobiti da razumiju, pripreme, procijene, primijene i nadziru </w:t>
      </w:r>
      <w:r w:rsidR="006F61B3" w:rsidRPr="00381AB1">
        <w:rPr>
          <w:lang w:val="hr-HR"/>
        </w:rPr>
        <w:t>okolišne</w:t>
      </w:r>
      <w:r w:rsidRPr="00381AB1">
        <w:rPr>
          <w:lang w:val="hr-HR"/>
        </w:rPr>
        <w:t xml:space="preserve"> standarde u poljoprivredi u okviru Pod-komponente 1.2. Projekat će poboljšati znanje poljoprivrednika o korištenju novih tehnologija i prilagodbi klimatskim promjenama</w:t>
      </w:r>
      <w:r w:rsidR="00141313" w:rsidRPr="00381AB1">
        <w:rPr>
          <w:lang w:val="hr-HR"/>
        </w:rPr>
        <w:t>, te dati smjernice za dobru poljoprivrednu praksu (DPP) i integrirano upravljanje štetočinama (IUŠ)</w:t>
      </w:r>
      <w:r w:rsidRPr="00381AB1">
        <w:rPr>
          <w:lang w:val="hr-HR"/>
        </w:rPr>
        <w:t xml:space="preserve">. Očekuje se da će projekat pomoći u okolišnoj i ekonomskoj diverzifikaciji, od proizvodnje jedne sorte do uzgoja više sorti, s manje opterećenja kemikalijama i </w:t>
      </w:r>
      <w:proofErr w:type="spellStart"/>
      <w:r w:rsidRPr="00381AB1">
        <w:rPr>
          <w:lang w:val="hr-HR"/>
        </w:rPr>
        <w:t>biocidima</w:t>
      </w:r>
      <w:proofErr w:type="spellEnd"/>
      <w:r w:rsidRPr="00381AB1">
        <w:rPr>
          <w:lang w:val="hr-HR"/>
        </w:rPr>
        <w:t>, ali s istim ili boljim učinkom, i sa učinkovitijim korištenjem prirodnih resursa kao što su voda i tlo.</w:t>
      </w:r>
    </w:p>
    <w:p w14:paraId="0E9CC3B4" w14:textId="24588EF1" w:rsidR="009654CA" w:rsidRPr="00381AB1" w:rsidRDefault="009654CA" w:rsidP="009654CA">
      <w:pPr>
        <w:jc w:val="both"/>
        <w:rPr>
          <w:lang w:val="hr-HR"/>
        </w:rPr>
      </w:pPr>
      <w:r w:rsidRPr="00381AB1">
        <w:rPr>
          <w:b/>
          <w:lang w:val="hr-HR"/>
        </w:rPr>
        <w:lastRenderedPageBreak/>
        <w:t>Energetska učinkovitost.</w:t>
      </w:r>
      <w:r w:rsidRPr="00381AB1">
        <w:rPr>
          <w:lang w:val="hr-HR"/>
        </w:rPr>
        <w:t xml:space="preserve"> Ulaganja koja će se </w:t>
      </w:r>
      <w:proofErr w:type="spellStart"/>
      <w:r w:rsidRPr="00381AB1">
        <w:rPr>
          <w:lang w:val="hr-HR"/>
        </w:rPr>
        <w:t>su</w:t>
      </w:r>
      <w:r w:rsidR="009104DD">
        <w:rPr>
          <w:lang w:val="hr-HR"/>
        </w:rPr>
        <w:t>finansirati</w:t>
      </w:r>
      <w:proofErr w:type="spellEnd"/>
      <w:r w:rsidRPr="00381AB1">
        <w:rPr>
          <w:lang w:val="hr-HR"/>
        </w:rPr>
        <w:t xml:space="preserve"> u okviru odgovarajućih bespovratnih sredstava u okviru Pod-komponente 2.1, uključivat će, između ostalog, ulaganja u energetski učinkovite hladnjače za skladištenje proizvoda.</w:t>
      </w:r>
    </w:p>
    <w:p w14:paraId="2F0C7A6D" w14:textId="77777777" w:rsidR="009654CA" w:rsidRPr="00381AB1" w:rsidRDefault="009654CA" w:rsidP="009654CA">
      <w:pPr>
        <w:jc w:val="both"/>
        <w:rPr>
          <w:lang w:val="hr-HR"/>
        </w:rPr>
      </w:pPr>
      <w:r w:rsidRPr="00381AB1">
        <w:rPr>
          <w:b/>
          <w:lang w:val="hr-HR"/>
        </w:rPr>
        <w:t>Učinkovitost korištenja vode</w:t>
      </w:r>
      <w:r w:rsidRPr="00381AB1">
        <w:rPr>
          <w:lang w:val="hr-HR"/>
        </w:rPr>
        <w:t>. Projekat će također podržati učinkovito korištenje vode uvođenjem učinkovitih i modernih sistema za navodnjavanje u okviru Pod-komponente 2.2.</w:t>
      </w:r>
    </w:p>
    <w:p w14:paraId="6091EEE9" w14:textId="2B4E78F4" w:rsidR="005C180F" w:rsidRPr="00381AB1" w:rsidRDefault="00762696" w:rsidP="002810F9">
      <w:pPr>
        <w:pStyle w:val="Heading4"/>
        <w:rPr>
          <w:lang w:val="hr-HR"/>
        </w:rPr>
      </w:pPr>
      <w:bookmarkStart w:id="164" w:name="_Toc77075258"/>
      <w:r>
        <w:rPr>
          <w:lang w:val="hr-HR"/>
        </w:rPr>
        <w:t>8</w:t>
      </w:r>
      <w:r w:rsidR="00C34F5D" w:rsidRPr="00381AB1">
        <w:rPr>
          <w:lang w:val="hr-HR"/>
        </w:rPr>
        <w:t xml:space="preserve">.2.2. </w:t>
      </w:r>
      <w:r w:rsidR="009654CA" w:rsidRPr="00381AB1">
        <w:rPr>
          <w:lang w:val="hr-HR"/>
        </w:rPr>
        <w:t xml:space="preserve">Pozitivni socijalni </w:t>
      </w:r>
      <w:r w:rsidR="006F61B3" w:rsidRPr="00381AB1">
        <w:rPr>
          <w:lang w:val="hr-HR"/>
        </w:rPr>
        <w:t>utjecaj</w:t>
      </w:r>
      <w:r w:rsidR="009654CA" w:rsidRPr="00381AB1">
        <w:rPr>
          <w:lang w:val="hr-HR"/>
        </w:rPr>
        <w:t>i</w:t>
      </w:r>
      <w:bookmarkEnd w:id="164"/>
    </w:p>
    <w:p w14:paraId="2261AA16" w14:textId="7A77586E" w:rsidR="00C63F5E" w:rsidRPr="00381AB1" w:rsidRDefault="00C63F5E" w:rsidP="00C63F5E">
      <w:pPr>
        <w:jc w:val="both"/>
        <w:rPr>
          <w:highlight w:val="yellow"/>
          <w:lang w:val="hr-HR"/>
        </w:rPr>
      </w:pPr>
      <w:r w:rsidRPr="00381AB1">
        <w:rPr>
          <w:b/>
          <w:lang w:val="hr-HR"/>
        </w:rPr>
        <w:t>Zapošljavanje u ruralnim područjima i generiranje prihoda</w:t>
      </w:r>
      <w:r w:rsidRPr="00381AB1">
        <w:rPr>
          <w:lang w:val="hr-HR"/>
        </w:rPr>
        <w:t>. Građevinski radovi na sistemima za navodnjavanje i post-žetvenoj infrastrukturi  intenzivne su aktivnosti u smislu rad</w:t>
      </w:r>
      <w:r w:rsidR="008F18CD" w:rsidRPr="00381AB1">
        <w:rPr>
          <w:lang w:val="hr-HR"/>
        </w:rPr>
        <w:t>ne snage</w:t>
      </w:r>
      <w:r w:rsidRPr="00381AB1">
        <w:rPr>
          <w:lang w:val="hr-HR"/>
        </w:rPr>
        <w:t xml:space="preserve">.  Zbog toga će potreba za radnom snagom na području projekta vjerojatno omogućiti lokalnoj zajednici prijeko potrebnu priliku za zapošljavanje. Također, očekuje se da će se u lokalnim zajednicama otvoriti </w:t>
      </w:r>
      <w:r w:rsidR="008F18CD" w:rsidRPr="00381AB1">
        <w:rPr>
          <w:lang w:val="hr-HR"/>
        </w:rPr>
        <w:t>indirektne</w:t>
      </w:r>
      <w:r w:rsidRPr="00381AB1">
        <w:rPr>
          <w:lang w:val="hr-HR"/>
        </w:rPr>
        <w:t xml:space="preserve"> mogućnosti zapošljavanja kroz pružanje usluga građevinskim timovima, kao npr. prodaja hrane i pića, usluge prijevoza različitog materijala na gradilišta i sa gradilišta.</w:t>
      </w:r>
    </w:p>
    <w:p w14:paraId="17C6CC8F" w14:textId="77777777" w:rsidR="00C63F5E" w:rsidRPr="00381AB1" w:rsidRDefault="00C63F5E" w:rsidP="00C63F5E">
      <w:pPr>
        <w:jc w:val="both"/>
        <w:rPr>
          <w:highlight w:val="yellow"/>
          <w:lang w:val="hr-HR"/>
        </w:rPr>
      </w:pPr>
      <w:r w:rsidRPr="00381AB1">
        <w:rPr>
          <w:b/>
          <w:lang w:val="hr-HR"/>
        </w:rPr>
        <w:t>Poboljšanje prihoda i zaposlenosti u poljoprivredi.</w:t>
      </w:r>
      <w:r w:rsidRPr="00381AB1">
        <w:rPr>
          <w:lang w:val="hr-HR"/>
        </w:rPr>
        <w:t xml:space="preserve"> Projekat će imati učinke za koje se općenito očekuje da će biti pozitivni za ciljne korisnike u smislu povećane produktivnosti usjeva, povećane prodaje, povećane konkurentnosti, prihoda, zaposlenosti i tržišnih veza u cjelini.</w:t>
      </w:r>
    </w:p>
    <w:p w14:paraId="40A25720" w14:textId="734AF458" w:rsidR="00C63F5E" w:rsidRPr="00381AB1" w:rsidRDefault="00C63F5E" w:rsidP="00C63F5E">
      <w:pPr>
        <w:jc w:val="both"/>
        <w:rPr>
          <w:highlight w:val="yellow"/>
          <w:lang w:val="hr-HR"/>
        </w:rPr>
      </w:pPr>
      <w:r w:rsidRPr="00381AB1">
        <w:rPr>
          <w:b/>
          <w:lang w:val="hr-HR"/>
        </w:rPr>
        <w:t xml:space="preserve">Poboljšani pristup </w:t>
      </w:r>
      <w:proofErr w:type="spellStart"/>
      <w:r w:rsidR="009104DD">
        <w:rPr>
          <w:b/>
          <w:lang w:val="hr-HR"/>
        </w:rPr>
        <w:t>finansira</w:t>
      </w:r>
      <w:r w:rsidRPr="00381AB1">
        <w:rPr>
          <w:b/>
          <w:lang w:val="hr-HR"/>
        </w:rPr>
        <w:t>nju</w:t>
      </w:r>
      <w:proofErr w:type="spellEnd"/>
      <w:r w:rsidRPr="00381AB1">
        <w:rPr>
          <w:b/>
          <w:lang w:val="hr-HR"/>
        </w:rPr>
        <w:t xml:space="preserve"> za male i srednje proizvođače poljoprivredne hrane i poljoprivredna </w:t>
      </w:r>
      <w:proofErr w:type="spellStart"/>
      <w:r w:rsidRPr="00381AB1">
        <w:rPr>
          <w:b/>
          <w:lang w:val="hr-HR"/>
        </w:rPr>
        <w:t>preduzeća</w:t>
      </w:r>
      <w:proofErr w:type="spellEnd"/>
      <w:r w:rsidRPr="00381AB1">
        <w:rPr>
          <w:lang w:val="hr-HR"/>
        </w:rPr>
        <w:t xml:space="preserve">. Odsutnost financijskih mogućnosti za ulaganje (posebno za male posjednike) i zastarjelo upravljanje proizvodnjom sprečavaju proizvođače poljoprivredne hrane da proizvode predvidljive, kvalitetne proizvode koji su potrebni velikim maloprodajnim kompanijama, </w:t>
      </w:r>
      <w:r w:rsidR="007F2658" w:rsidRPr="00381AB1">
        <w:rPr>
          <w:lang w:val="hr-HR"/>
        </w:rPr>
        <w:t>otkupljivačima</w:t>
      </w:r>
      <w:r w:rsidRPr="00381AB1">
        <w:rPr>
          <w:lang w:val="hr-HR"/>
        </w:rPr>
        <w:t xml:space="preserve"> i stalnim kupcima. Malim i srednjim poljoprivrednim </w:t>
      </w:r>
      <w:proofErr w:type="spellStart"/>
      <w:r w:rsidRPr="00381AB1">
        <w:rPr>
          <w:lang w:val="hr-HR"/>
        </w:rPr>
        <w:t>preduzećima</w:t>
      </w:r>
      <w:proofErr w:type="spellEnd"/>
      <w:r w:rsidRPr="00381AB1">
        <w:rPr>
          <w:lang w:val="hr-HR"/>
        </w:rPr>
        <w:t xml:space="preserve"> otežan je pristup kapitalu iz komercijalnih banaka zbog njihovog profila financijskog rizika. Očekuje se da će odgovarajuća bespovratna sredstva generirati potrebni </w:t>
      </w:r>
      <w:r w:rsidR="007F2658" w:rsidRPr="00381AB1">
        <w:rPr>
          <w:lang w:val="hr-HR"/>
        </w:rPr>
        <w:t xml:space="preserve">vlastiti </w:t>
      </w:r>
      <w:r w:rsidRPr="00381AB1">
        <w:rPr>
          <w:lang w:val="hr-HR"/>
        </w:rPr>
        <w:t xml:space="preserve">kapital </w:t>
      </w:r>
      <w:r w:rsidR="007F2658" w:rsidRPr="00381AB1">
        <w:rPr>
          <w:lang w:val="hr-HR"/>
        </w:rPr>
        <w:t>koji zahtijevaju</w:t>
      </w:r>
      <w:r w:rsidRPr="00381AB1">
        <w:rPr>
          <w:lang w:val="hr-HR"/>
        </w:rPr>
        <w:t xml:space="preserve"> banke.</w:t>
      </w:r>
    </w:p>
    <w:p w14:paraId="2EF543E9" w14:textId="4B570BB0" w:rsidR="00C63F5E" w:rsidRPr="00381AB1" w:rsidRDefault="00C63F5E" w:rsidP="00C63F5E">
      <w:pPr>
        <w:jc w:val="both"/>
        <w:rPr>
          <w:lang w:val="hr-HR"/>
        </w:rPr>
      </w:pPr>
      <w:r w:rsidRPr="00381AB1">
        <w:rPr>
          <w:b/>
          <w:lang w:val="hr-HR"/>
        </w:rPr>
        <w:t>Poboljšano sudjelovanje žena i mladih</w:t>
      </w:r>
      <w:r w:rsidRPr="00381AB1">
        <w:rPr>
          <w:lang w:val="hr-HR"/>
        </w:rPr>
        <w:t>. Unutar odgovarajućeg programa bespovratnih sredstava, projekat će iznjedriti kriterije prihvatljivosti i odabira koji omogućavaju većem broju žena i mladih da sudjeluju u apliciranju za bespovratna sredstva, a također će pružiti potporu kako bi se pristup znanju, inputima, tržištima i udruženjima ola</w:t>
      </w:r>
      <w:r w:rsidR="007F2658" w:rsidRPr="00381AB1">
        <w:rPr>
          <w:lang w:val="hr-HR"/>
        </w:rPr>
        <w:t>k</w:t>
      </w:r>
      <w:r w:rsidRPr="00381AB1">
        <w:rPr>
          <w:lang w:val="hr-HR"/>
        </w:rPr>
        <w:t>šao za žene i mlade proizvođače, te kako bi se povećao broj žena proizvođača koje sudjeluju u lancima vrijednosti. 20% korisnika (radnici u poljoprivredno-prerađivačkim</w:t>
      </w:r>
      <w:r w:rsidR="007F2658" w:rsidRPr="00381AB1">
        <w:rPr>
          <w:lang w:val="hr-HR"/>
        </w:rPr>
        <w:t xml:space="preserve"> kompanijama</w:t>
      </w:r>
      <w:r w:rsidRPr="00381AB1">
        <w:rPr>
          <w:lang w:val="hr-HR"/>
        </w:rPr>
        <w:t>/</w:t>
      </w:r>
      <w:r w:rsidR="007F2658" w:rsidRPr="00381AB1">
        <w:rPr>
          <w:lang w:val="hr-HR"/>
        </w:rPr>
        <w:t>otkupljivači</w:t>
      </w:r>
      <w:r w:rsidRPr="00381AB1">
        <w:rPr>
          <w:lang w:val="hr-HR"/>
        </w:rPr>
        <w:t>, poljoprivrednici) morat će biti žene i mladi poljoprivrednici, a s ciljem promoviranja spola i angažmana mladih.</w:t>
      </w:r>
    </w:p>
    <w:p w14:paraId="123B20F5" w14:textId="0FB5E9BE" w:rsidR="00C63F5E" w:rsidRPr="00381AB1" w:rsidRDefault="00C63F5E" w:rsidP="00C63F5E">
      <w:pPr>
        <w:jc w:val="both"/>
        <w:rPr>
          <w:highlight w:val="yellow"/>
          <w:lang w:val="hr-HR"/>
        </w:rPr>
      </w:pPr>
      <w:r w:rsidRPr="00381AB1">
        <w:rPr>
          <w:b/>
          <w:lang w:val="hr-HR"/>
        </w:rPr>
        <w:t>Dostupnost post-žetvene infrastrukture</w:t>
      </w:r>
      <w:r w:rsidRPr="00381AB1">
        <w:rPr>
          <w:lang w:val="hr-HR"/>
        </w:rPr>
        <w:t xml:space="preserve">. Postojeća infrastruktura nakon žetve na projektnim lokacijama održavati će se, a istovremeno će se graditi i nova. U okviru Projekta, biti će izgrađeni uređaji za sakupljanje, sušenje i hlađenje poljoprivrednih proizvoda, u blizini poljoprivrednih polja za neposredno </w:t>
      </w:r>
      <w:r w:rsidR="007F2658" w:rsidRPr="00381AB1">
        <w:rPr>
          <w:lang w:val="hr-HR"/>
        </w:rPr>
        <w:t>korištenje</w:t>
      </w:r>
      <w:r w:rsidRPr="00381AB1">
        <w:rPr>
          <w:lang w:val="hr-HR"/>
        </w:rPr>
        <w:t xml:space="preserve"> nakon berbe. Očekuje se da će to smanjiti gubitke nakon berbe/žetve, poboljšati kvalitetu, povećati količine, osigurati doda</w:t>
      </w:r>
      <w:r w:rsidR="007F2658" w:rsidRPr="00381AB1">
        <w:rPr>
          <w:lang w:val="hr-HR"/>
        </w:rPr>
        <w:t>nu</w:t>
      </w:r>
      <w:r w:rsidRPr="00381AB1">
        <w:rPr>
          <w:lang w:val="hr-HR"/>
        </w:rPr>
        <w:t xml:space="preserve"> vrijednosti i omogućiti poljoprivrednicima da pronađu pouzdana prodajna mjesta, što dovodi do značajnog povećanja prihoda.</w:t>
      </w:r>
    </w:p>
    <w:p w14:paraId="016C0C48" w14:textId="77777777" w:rsidR="00C63F5E" w:rsidRPr="00381AB1" w:rsidRDefault="00C63F5E" w:rsidP="00C63F5E">
      <w:pPr>
        <w:jc w:val="both"/>
        <w:rPr>
          <w:highlight w:val="yellow"/>
          <w:lang w:val="hr-HR"/>
        </w:rPr>
      </w:pPr>
      <w:r w:rsidRPr="00381AB1">
        <w:rPr>
          <w:b/>
          <w:lang w:val="hr-HR"/>
        </w:rPr>
        <w:t>Stvaranje tržišta</w:t>
      </w:r>
      <w:r w:rsidRPr="00381AB1">
        <w:rPr>
          <w:lang w:val="hr-HR"/>
        </w:rPr>
        <w:t>. Projekat će ojačati tržište poljoprivrednih inputa, uključujući sjeme, gnojiva, kompost i pesticide. Također će otvoriti mogućnosti za opremu za navodnjavanje.</w:t>
      </w:r>
    </w:p>
    <w:p w14:paraId="1B0038C6" w14:textId="64C683D1" w:rsidR="004A68CC" w:rsidRPr="00381AB1" w:rsidRDefault="00762696" w:rsidP="00B451C7">
      <w:pPr>
        <w:pStyle w:val="Heading3"/>
        <w:rPr>
          <w:lang w:val="hr-HR"/>
        </w:rPr>
      </w:pPr>
      <w:bookmarkStart w:id="165" w:name="_Toc77075259"/>
      <w:r>
        <w:rPr>
          <w:lang w:val="hr-HR"/>
        </w:rPr>
        <w:lastRenderedPageBreak/>
        <w:t>8</w:t>
      </w:r>
      <w:r w:rsidR="00CA63FE" w:rsidRPr="00381AB1">
        <w:rPr>
          <w:lang w:val="hr-HR"/>
        </w:rPr>
        <w:t>.</w:t>
      </w:r>
      <w:r w:rsidR="00F92226" w:rsidRPr="00381AB1">
        <w:rPr>
          <w:lang w:val="hr-HR"/>
        </w:rPr>
        <w:t>3</w:t>
      </w:r>
      <w:r w:rsidR="00CA63FE" w:rsidRPr="00381AB1">
        <w:rPr>
          <w:lang w:val="hr-HR"/>
        </w:rPr>
        <w:t xml:space="preserve">. </w:t>
      </w:r>
      <w:r w:rsidR="00C63F5E" w:rsidRPr="00381AB1">
        <w:rPr>
          <w:lang w:val="hr-HR"/>
        </w:rPr>
        <w:t xml:space="preserve">Štetni </w:t>
      </w:r>
      <w:r w:rsidR="006F61B3" w:rsidRPr="00381AB1">
        <w:rPr>
          <w:lang w:val="hr-HR"/>
        </w:rPr>
        <w:t>utjecaj</w:t>
      </w:r>
      <w:r w:rsidR="00C63F5E" w:rsidRPr="00381AB1">
        <w:rPr>
          <w:lang w:val="hr-HR"/>
        </w:rPr>
        <w:t xml:space="preserve">i i rizici </w:t>
      </w:r>
      <w:r w:rsidR="007F2658" w:rsidRPr="00381AB1">
        <w:rPr>
          <w:lang w:val="hr-HR"/>
        </w:rPr>
        <w:t>i mjere ublažavanja</w:t>
      </w:r>
      <w:bookmarkEnd w:id="165"/>
    </w:p>
    <w:p w14:paraId="0E4E34EE" w14:textId="452EC675" w:rsidR="00D900BA" w:rsidRPr="00381AB1" w:rsidRDefault="00762696" w:rsidP="002810F9">
      <w:pPr>
        <w:pStyle w:val="Heading4"/>
        <w:rPr>
          <w:lang w:val="hr-HR"/>
        </w:rPr>
      </w:pPr>
      <w:bookmarkStart w:id="166" w:name="_Toc77075260"/>
      <w:r>
        <w:rPr>
          <w:lang w:val="hr-HR"/>
        </w:rPr>
        <w:t>8</w:t>
      </w:r>
      <w:r w:rsidR="00CC1997" w:rsidRPr="00381AB1">
        <w:rPr>
          <w:lang w:val="hr-HR"/>
        </w:rPr>
        <w:t xml:space="preserve">.3.1. </w:t>
      </w:r>
      <w:r w:rsidR="00C63F5E" w:rsidRPr="00381AB1">
        <w:rPr>
          <w:lang w:val="hr-HR"/>
        </w:rPr>
        <w:t xml:space="preserve">Štetni okolišni </w:t>
      </w:r>
      <w:r w:rsidR="006F61B3" w:rsidRPr="00381AB1">
        <w:rPr>
          <w:lang w:val="hr-HR"/>
        </w:rPr>
        <w:t>utjecaj</w:t>
      </w:r>
      <w:r w:rsidR="00C63F5E" w:rsidRPr="00381AB1">
        <w:rPr>
          <w:lang w:val="hr-HR"/>
        </w:rPr>
        <w:t xml:space="preserve">i i rizici </w:t>
      </w:r>
      <w:r w:rsidR="007F2658" w:rsidRPr="00381AB1">
        <w:rPr>
          <w:lang w:val="hr-HR"/>
        </w:rPr>
        <w:t>i mjere ublažavanja</w:t>
      </w:r>
      <w:bookmarkEnd w:id="166"/>
    </w:p>
    <w:p w14:paraId="1CECB489" w14:textId="77777777" w:rsidR="00C63F5E" w:rsidRPr="00381AB1" w:rsidRDefault="00C63F5E" w:rsidP="007F2658">
      <w:pPr>
        <w:pStyle w:val="Normal1"/>
        <w:spacing w:before="0" w:beforeAutospacing="0" w:after="200" w:afterAutospacing="0" w:line="276" w:lineRule="auto"/>
        <w:jc w:val="both"/>
        <w:rPr>
          <w:rFonts w:asciiTheme="minorHAnsi" w:hAnsiTheme="minorHAnsi"/>
          <w:b/>
          <w:bCs/>
          <w:i/>
          <w:iCs/>
          <w:sz w:val="22"/>
          <w:szCs w:val="22"/>
          <w:lang w:val="hr-HR"/>
        </w:rPr>
      </w:pPr>
      <w:r w:rsidRPr="00381AB1">
        <w:rPr>
          <w:rFonts w:asciiTheme="minorHAnsi" w:hAnsiTheme="minorHAnsi"/>
          <w:b/>
          <w:bCs/>
          <w:i/>
          <w:iCs/>
          <w:sz w:val="22"/>
          <w:szCs w:val="22"/>
          <w:lang w:val="hr-HR"/>
        </w:rPr>
        <w:t>U fazi izgradnje</w:t>
      </w:r>
    </w:p>
    <w:p w14:paraId="3FD6A324" w14:textId="5A3B570E" w:rsidR="00C63F5E" w:rsidRPr="00381AB1" w:rsidRDefault="00C63F5E" w:rsidP="007F2658">
      <w:pPr>
        <w:pStyle w:val="Normal1"/>
        <w:spacing w:before="0" w:beforeAutospacing="0" w:after="200" w:afterAutospacing="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Priroda okolišnih rizika i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a izravno je povezana s provedbom aktivnosti malih građevinskih radova u okviru Pod-komponente 2.1. (skladišta, pogoni za preradu hrane itd.) kao i sa provedbom većih građevinskih radova u okviru Pod-komponente 2.2. (izgradnja </w:t>
      </w:r>
      <w:proofErr w:type="spellStart"/>
      <w:r w:rsidRPr="00381AB1">
        <w:rPr>
          <w:rFonts w:asciiTheme="minorHAnsi" w:hAnsiTheme="minorHAnsi"/>
          <w:sz w:val="22"/>
          <w:szCs w:val="22"/>
          <w:lang w:val="hr-HR"/>
        </w:rPr>
        <w:t>vodozahvata</w:t>
      </w:r>
      <w:proofErr w:type="spellEnd"/>
      <w:r w:rsidRPr="00381AB1">
        <w:rPr>
          <w:rFonts w:asciiTheme="minorHAnsi" w:hAnsiTheme="minorHAnsi"/>
          <w:sz w:val="22"/>
          <w:szCs w:val="22"/>
          <w:lang w:val="hr-HR"/>
        </w:rPr>
        <w:t>, sistema za navodnjavanje/odvodnju). Onečišćenja koja se javljaju u fazi obnove i sanacije privremenog su obima i ograničenog intenziteta.</w:t>
      </w:r>
    </w:p>
    <w:p w14:paraId="283D7ED6" w14:textId="37991791" w:rsidR="00C63F5E" w:rsidRPr="00381AB1" w:rsidRDefault="00C63F5E" w:rsidP="007F2658">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a)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 na tlo i poljoprivredno zemljište</w:t>
      </w:r>
    </w:p>
    <w:p w14:paraId="5A379AA7"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Fizička oštećenja tla, </w:t>
      </w:r>
    </w:p>
    <w:p w14:paraId="2234DA60"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Degradacija tla, </w:t>
      </w:r>
    </w:p>
    <w:p w14:paraId="60AA6951" w14:textId="7EE1A9C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Emisija plinova, prašine, teških metala iz građevinskih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i transportnih vozila dovodi do onečišćenja okolnog tla, </w:t>
      </w:r>
    </w:p>
    <w:p w14:paraId="04973D78" w14:textId="57DF271B"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Slučajno izlijevanje mehaničkih ulja ili goriva u tlo prouzr</w:t>
      </w:r>
      <w:r w:rsidR="007F2658" w:rsidRPr="00381AB1">
        <w:rPr>
          <w:rFonts w:asciiTheme="minorHAnsi" w:hAnsiTheme="minorHAnsi"/>
          <w:sz w:val="22"/>
          <w:szCs w:val="22"/>
          <w:lang w:val="hr-HR"/>
        </w:rPr>
        <w:t>o</w:t>
      </w:r>
      <w:r w:rsidRPr="00381AB1">
        <w:rPr>
          <w:rFonts w:asciiTheme="minorHAnsi" w:hAnsiTheme="minorHAnsi"/>
          <w:sz w:val="22"/>
          <w:szCs w:val="22"/>
          <w:lang w:val="hr-HR"/>
        </w:rPr>
        <w:t xml:space="preserve">kovano neispravnim građevinskim </w:t>
      </w:r>
      <w:r w:rsidR="009104DD">
        <w:rPr>
          <w:rFonts w:asciiTheme="minorHAnsi" w:hAnsiTheme="minorHAnsi"/>
          <w:sz w:val="22"/>
          <w:szCs w:val="22"/>
          <w:lang w:val="hr-HR"/>
        </w:rPr>
        <w:t>mašinama</w:t>
      </w:r>
      <w:r w:rsidRPr="00381AB1">
        <w:rPr>
          <w:rFonts w:asciiTheme="minorHAnsi" w:hAnsiTheme="minorHAnsi"/>
          <w:sz w:val="22"/>
          <w:szCs w:val="22"/>
          <w:lang w:val="hr-HR"/>
        </w:rPr>
        <w:t xml:space="preserve"> i vozilima ili nesavjesnim osobljem, </w:t>
      </w:r>
    </w:p>
    <w:p w14:paraId="391DCD6E" w14:textId="77777777" w:rsidR="00C63F5E" w:rsidRPr="00381AB1" w:rsidRDefault="00C63F5E" w:rsidP="00534314">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Korištenje zemljišta za ilegalno odlaganje otpada.</w:t>
      </w:r>
    </w:p>
    <w:p w14:paraId="18F0E67C" w14:textId="2144B29B" w:rsidR="007F2658" w:rsidRPr="00381AB1" w:rsidRDefault="007F2658" w:rsidP="007F2658">
      <w:pPr>
        <w:jc w:val="both"/>
        <w:rPr>
          <w:lang w:val="hr-HR"/>
        </w:rPr>
      </w:pPr>
      <w:r w:rsidRPr="00381AB1">
        <w:rPr>
          <w:lang w:val="hr-HR"/>
        </w:rPr>
        <w:t xml:space="preserve">Zagađenje zemljišta treba izbjegavati sprečavanjem ili kontrolom ispuštanja opasnih materijala, opasnog otpada ili ulja u okoliš. Kada se sumnja na kontaminaciju zemljišta ili se potvrdi tokom bilo koje faze projekta, treba utvrditi uzrok nekontroliranog ispuštanja i poduzeti korektivne mjere kako bi se izbjegla daljnja ispuštanja i povezani štetni utjecaji. Ostale mjere zaštite tla uključuju: i) sprečavanje klizišta i erozije geotehničkim pregledima i mjerama (ubrizgavanje betona, </w:t>
      </w:r>
      <w:proofErr w:type="spellStart"/>
      <w:r w:rsidRPr="00381AB1">
        <w:rPr>
          <w:lang w:val="hr-HR"/>
        </w:rPr>
        <w:t>gabioni</w:t>
      </w:r>
      <w:proofErr w:type="spellEnd"/>
      <w:r w:rsidRPr="00381AB1">
        <w:rPr>
          <w:lang w:val="hr-HR"/>
        </w:rPr>
        <w:t xml:space="preserve">, ograde, </w:t>
      </w:r>
      <w:proofErr w:type="spellStart"/>
      <w:r w:rsidRPr="00381AB1">
        <w:rPr>
          <w:lang w:val="hr-HR"/>
        </w:rPr>
        <w:t>geomembrane</w:t>
      </w:r>
      <w:proofErr w:type="spellEnd"/>
      <w:r w:rsidRPr="00381AB1">
        <w:rPr>
          <w:lang w:val="hr-HR"/>
        </w:rPr>
        <w:t xml:space="preserve">, itd.); ii) sprečavanje ilegalnog odlaganja i nagomilavanja otpada; iii) izrada procedura za sprečavanje i sanaciju izlijevanja; iv) </w:t>
      </w:r>
      <w:r w:rsidR="00694839" w:rsidRPr="00381AB1">
        <w:rPr>
          <w:lang w:val="hr-HR"/>
        </w:rPr>
        <w:t>a</w:t>
      </w:r>
      <w:r w:rsidRPr="00381AB1">
        <w:rPr>
          <w:lang w:val="hr-HR"/>
        </w:rPr>
        <w:t>dekvatno upravljanje materijalima.</w:t>
      </w:r>
    </w:p>
    <w:p w14:paraId="775B9071" w14:textId="131E677C" w:rsidR="007F2658" w:rsidRPr="00381AB1" w:rsidRDefault="007F2658" w:rsidP="007F2658">
      <w:pPr>
        <w:jc w:val="both"/>
        <w:rPr>
          <w:lang w:val="hr-HR"/>
        </w:rPr>
      </w:pPr>
      <w:r w:rsidRPr="00381AB1">
        <w:rPr>
          <w:lang w:val="hr-HR"/>
        </w:rPr>
        <w:t xml:space="preserve">Uz preporuke za postupanje i odlaganje koje se primjenjuju na </w:t>
      </w:r>
      <w:r w:rsidR="00694839" w:rsidRPr="00381AB1">
        <w:rPr>
          <w:lang w:val="hr-HR"/>
        </w:rPr>
        <w:t>generalni</w:t>
      </w:r>
      <w:r w:rsidRPr="00381AB1">
        <w:rPr>
          <w:lang w:val="hr-HR"/>
        </w:rPr>
        <w:t xml:space="preserve"> otpad, potrebno je uzeti u obzir sljedeće, posebno za opasni otpad:</w:t>
      </w:r>
    </w:p>
    <w:p w14:paraId="3CE97DB1" w14:textId="2B2BA1A6" w:rsidR="00694839" w:rsidRPr="00381AB1" w:rsidRDefault="00694839" w:rsidP="00534314">
      <w:pPr>
        <w:numPr>
          <w:ilvl w:val="4"/>
          <w:numId w:val="8"/>
        </w:numPr>
        <w:ind w:left="425" w:hanging="357"/>
        <w:contextualSpacing/>
        <w:jc w:val="both"/>
        <w:rPr>
          <w:lang w:val="hr-HR"/>
        </w:rPr>
      </w:pPr>
      <w:r w:rsidRPr="00381AB1">
        <w:rPr>
          <w:lang w:val="hr-HR"/>
        </w:rPr>
        <w:t xml:space="preserve">Otpad koji sadrži azbest mora se pravilno ukloniti, zapakirati i zatvoriti prije transporta kako bi se spriječilo širenje azbestnih vlakana i prašine u okoliš poštujući Smjernice SB za okoliš, zdravlje i sigurnost i najbolje prakse (ova se radnja odnosi na pod-komponentu 2.2 gdje postoji rizik od pronalaska starih cijevi za navodnjavanje koje sadrže azbest </w:t>
      </w:r>
      <w:r w:rsidR="00187224" w:rsidRPr="00381AB1">
        <w:rPr>
          <w:lang w:val="hr-HR"/>
        </w:rPr>
        <w:t>tokom</w:t>
      </w:r>
      <w:r w:rsidRPr="00381AB1">
        <w:rPr>
          <w:lang w:val="hr-HR"/>
        </w:rPr>
        <w:t xml:space="preserve"> radova na rehabilitaciji);</w:t>
      </w:r>
    </w:p>
    <w:p w14:paraId="5D50E7F9" w14:textId="6487D042" w:rsidR="00694839" w:rsidRPr="00381AB1" w:rsidRDefault="00694839" w:rsidP="00534314">
      <w:pPr>
        <w:numPr>
          <w:ilvl w:val="4"/>
          <w:numId w:val="8"/>
        </w:numPr>
        <w:ind w:left="425" w:hanging="357"/>
        <w:jc w:val="both"/>
        <w:rPr>
          <w:lang w:val="hr-HR"/>
        </w:rPr>
      </w:pPr>
      <w:r w:rsidRPr="00381AB1">
        <w:rPr>
          <w:lang w:val="hr-HR"/>
        </w:rPr>
        <w:t>Inertni građevinski otpad može se ponovno upotrijebiti, ali samo ako se pokaže neškodljivim, dok će se neupotrebljive i onečišćene frakcije odlagati ili tretirati u licenciranim objektima. Nijedna kontaminirana frakcija ne smije se ponovno upotrijebiti ili staviti na tržište.</w:t>
      </w:r>
    </w:p>
    <w:p w14:paraId="6DB16BC9" w14:textId="28DDCAEC" w:rsidR="00B77246" w:rsidRPr="00381AB1" w:rsidRDefault="00694839" w:rsidP="00B77246">
      <w:pPr>
        <w:jc w:val="both"/>
        <w:rPr>
          <w:lang w:val="hr-HR"/>
        </w:rPr>
      </w:pPr>
      <w:r w:rsidRPr="00381AB1">
        <w:rPr>
          <w:lang w:val="hr-HR"/>
        </w:rPr>
        <w:t>Izvođač je dužan pripremiti i provoditi Plan organizacije gradilišta i Plan upravljanja otpadom za lokaciju</w:t>
      </w:r>
      <w:r w:rsidR="00B77246" w:rsidRPr="00381AB1">
        <w:rPr>
          <w:lang w:val="hr-HR"/>
        </w:rPr>
        <w:t xml:space="preserve">. </w:t>
      </w:r>
    </w:p>
    <w:p w14:paraId="3B02B0C7" w14:textId="77777777" w:rsidR="00694839" w:rsidRPr="00381AB1" w:rsidRDefault="00694839" w:rsidP="00C63F5E">
      <w:pPr>
        <w:pStyle w:val="Normal1"/>
        <w:spacing w:after="200" w:line="276" w:lineRule="auto"/>
        <w:jc w:val="both"/>
        <w:rPr>
          <w:rFonts w:asciiTheme="minorHAnsi" w:hAnsiTheme="minorHAnsi"/>
          <w:sz w:val="22"/>
          <w:szCs w:val="22"/>
          <w:lang w:val="hr-HR"/>
        </w:rPr>
      </w:pPr>
    </w:p>
    <w:p w14:paraId="6FE478FF" w14:textId="77777777" w:rsidR="00694839" w:rsidRPr="00381AB1" w:rsidRDefault="00694839" w:rsidP="00C63F5E">
      <w:pPr>
        <w:pStyle w:val="Normal1"/>
        <w:spacing w:after="200" w:line="276" w:lineRule="auto"/>
        <w:jc w:val="both"/>
        <w:rPr>
          <w:rFonts w:asciiTheme="minorHAnsi" w:hAnsiTheme="minorHAnsi"/>
          <w:sz w:val="22"/>
          <w:szCs w:val="22"/>
          <w:lang w:val="hr-HR"/>
        </w:rPr>
      </w:pPr>
    </w:p>
    <w:p w14:paraId="0B7AF18E" w14:textId="71449A68" w:rsidR="00C63F5E" w:rsidRPr="00381AB1" w:rsidRDefault="00C63F5E" w:rsidP="00694839">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lastRenderedPageBreak/>
        <w:t>b) Moguće zagađenje vode</w:t>
      </w:r>
    </w:p>
    <w:p w14:paraId="06918046" w14:textId="7E61DDEE"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Punjenje/zatrpavanje korita građevinskim materijalom zbog nebrige izvođača radova može prouzrokovati zamućivanje korita, zagađenje vode, porast </w:t>
      </w:r>
      <w:r w:rsidR="00DF61FC">
        <w:rPr>
          <w:rFonts w:asciiTheme="minorHAnsi" w:hAnsiTheme="minorHAnsi"/>
          <w:sz w:val="22"/>
          <w:szCs w:val="22"/>
          <w:lang w:val="hr-HR"/>
        </w:rPr>
        <w:t>nivoa</w:t>
      </w:r>
      <w:r w:rsidRPr="00381AB1">
        <w:rPr>
          <w:rFonts w:asciiTheme="minorHAnsi" w:hAnsiTheme="minorHAnsi"/>
          <w:sz w:val="22"/>
          <w:szCs w:val="22"/>
          <w:lang w:val="hr-HR"/>
        </w:rPr>
        <w:t xml:space="preserve"> vode u uzvodnom dijelu ili čak potpuno začepljenje korita kamenim materijalom, </w:t>
      </w:r>
    </w:p>
    <w:p w14:paraId="16F2ACF0"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Odbacivanje različitih otpadnih proizvoda s gradilišta (tekućine, čestice i kruti otpad) na obale ili izravno u korita dovodi do zagađenja vode i širenja zagađenja duž vodotoka, </w:t>
      </w:r>
    </w:p>
    <w:p w14:paraId="76E12CCE"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Ispuštanje korištenih voda s gradilišta (tehnoloških i higijenskih) u vodotoke ili u tlo,</w:t>
      </w:r>
    </w:p>
    <w:p w14:paraId="3780CED3"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Iskopavanja na terenu mogu prouzrokovati rasijecanje </w:t>
      </w:r>
      <w:proofErr w:type="spellStart"/>
      <w:r w:rsidRPr="00381AB1">
        <w:rPr>
          <w:rFonts w:asciiTheme="minorHAnsi" w:hAnsiTheme="minorHAnsi"/>
          <w:sz w:val="22"/>
          <w:szCs w:val="22"/>
          <w:lang w:val="hr-HR"/>
        </w:rPr>
        <w:t>vodonosnih</w:t>
      </w:r>
      <w:proofErr w:type="spellEnd"/>
      <w:r w:rsidRPr="00381AB1">
        <w:rPr>
          <w:rFonts w:asciiTheme="minorHAnsi" w:hAnsiTheme="minorHAnsi"/>
          <w:sz w:val="22"/>
          <w:szCs w:val="22"/>
          <w:lang w:val="hr-HR"/>
        </w:rPr>
        <w:t xml:space="preserve"> slojeva, tj. poremećaj podzemne vode (vodenog ciklusa), </w:t>
      </w:r>
    </w:p>
    <w:p w14:paraId="638B5562" w14:textId="4B83883E"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Slučajno izlijevanje mehaničkih ulja ili goriva u tlo prouzr</w:t>
      </w:r>
      <w:r w:rsidR="00694839" w:rsidRPr="00381AB1">
        <w:rPr>
          <w:rFonts w:asciiTheme="minorHAnsi" w:hAnsiTheme="minorHAnsi"/>
          <w:sz w:val="22"/>
          <w:szCs w:val="22"/>
          <w:lang w:val="hr-HR"/>
        </w:rPr>
        <w:t>o</w:t>
      </w:r>
      <w:r w:rsidRPr="00381AB1">
        <w:rPr>
          <w:rFonts w:asciiTheme="minorHAnsi" w:hAnsiTheme="minorHAnsi"/>
          <w:sz w:val="22"/>
          <w:szCs w:val="22"/>
          <w:lang w:val="hr-HR"/>
        </w:rPr>
        <w:t xml:space="preserve">kovano neispravnim građevinskim </w:t>
      </w:r>
      <w:r w:rsidR="009104DD">
        <w:rPr>
          <w:rFonts w:asciiTheme="minorHAnsi" w:hAnsiTheme="minorHAnsi"/>
          <w:sz w:val="22"/>
          <w:szCs w:val="22"/>
          <w:lang w:val="hr-HR"/>
        </w:rPr>
        <w:t>mašinama</w:t>
      </w:r>
      <w:r w:rsidRPr="00381AB1">
        <w:rPr>
          <w:rFonts w:asciiTheme="minorHAnsi" w:hAnsiTheme="minorHAnsi"/>
          <w:sz w:val="22"/>
          <w:szCs w:val="22"/>
          <w:lang w:val="hr-HR"/>
        </w:rPr>
        <w:t xml:space="preserve"> i vozilima ili nemarom osoblja, </w:t>
      </w:r>
    </w:p>
    <w:p w14:paraId="73577D8B" w14:textId="220F7471"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Smještanje teških </w:t>
      </w:r>
      <w:r w:rsidR="009104DD">
        <w:rPr>
          <w:rFonts w:asciiTheme="minorHAnsi" w:hAnsiTheme="minorHAnsi"/>
          <w:sz w:val="22"/>
          <w:szCs w:val="22"/>
          <w:lang w:val="hr-HR"/>
        </w:rPr>
        <w:t>mašina</w:t>
      </w:r>
      <w:r w:rsidRPr="00381AB1">
        <w:rPr>
          <w:rFonts w:asciiTheme="minorHAnsi" w:hAnsiTheme="minorHAnsi"/>
          <w:sz w:val="22"/>
          <w:szCs w:val="22"/>
          <w:lang w:val="hr-HR"/>
        </w:rPr>
        <w:t>, privremenih skladišta građevinskog materijala u blizini rijeka ili površinskih vodotoka.</w:t>
      </w:r>
    </w:p>
    <w:p w14:paraId="645E0B3D" w14:textId="470C2B75" w:rsidR="00694839" w:rsidRPr="00381AB1" w:rsidRDefault="00694839" w:rsidP="00B77246">
      <w:pPr>
        <w:jc w:val="both"/>
        <w:rPr>
          <w:lang w:val="hr-HR"/>
        </w:rPr>
      </w:pPr>
      <w:r w:rsidRPr="00381AB1">
        <w:rPr>
          <w:lang w:val="hr-HR"/>
        </w:rPr>
        <w:t xml:space="preserve">Zagađenje vode treba izbjegavati sprečavanjem ili kontrolom ispuštanja opasnih materijala, opasnog otpada ili ulja u okoliš. Kada se sumnja na zagađenje vode ili se potvrdi </w:t>
      </w:r>
      <w:r w:rsidR="00187224" w:rsidRPr="00381AB1">
        <w:rPr>
          <w:lang w:val="hr-HR"/>
        </w:rPr>
        <w:t>tokom</w:t>
      </w:r>
      <w:r w:rsidRPr="00381AB1">
        <w:rPr>
          <w:lang w:val="hr-HR"/>
        </w:rPr>
        <w:t xml:space="preserve"> bilo koje faze projekta, uzrok nekontroliranog ispuštanja treba identificirati i poduzeti korektivne mjere kako bi se izbjegla daljnja ispuštanja i povezani štetni utjecaji. Ostale mjere zaštite voda uključuju: i) sprečavanje ilegalnog odlaganja i nagomilavanja otada; ii) izrada procedura za sprečavanje i sanaciju izlijevanja; iii) adekvatno upravljanje materijalima. Izvođač je dužan pripremiti i provoditi Plan organizacije gradilišta i Plan upravljanja otpadom za lokaciju.</w:t>
      </w:r>
    </w:p>
    <w:p w14:paraId="076EB98C" w14:textId="77777777" w:rsidR="00C63F5E" w:rsidRPr="00381AB1" w:rsidRDefault="00C63F5E" w:rsidP="00694839">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c) Zagađenje zraka</w:t>
      </w:r>
    </w:p>
    <w:p w14:paraId="3DD0D4CD" w14:textId="77777777"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Kao posljedica građevinskih radova, očekuje se povećana koncentracija zagađujućih tvari, prvenstveno prašine i ispušnih plinova iz vozila. Pogoršanje kvalitete zraka moglo bi biti uzrokovano:</w:t>
      </w:r>
    </w:p>
    <w:p w14:paraId="0F808502"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ispušnim plinovima iz kamiona i mehanizacije koja će biti korištena pri izvođenju radova, </w:t>
      </w:r>
    </w:p>
    <w:p w14:paraId="507B4A9C"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suspendiranim česticama (prašinom) koje će se dizati s gradilišta i prometnih cesta pri prolasku kamiona i mehanizacije, </w:t>
      </w:r>
    </w:p>
    <w:p w14:paraId="24EA14F2"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suspendiranim česticama s privremenih odlagališta kamenih agregata.</w:t>
      </w:r>
    </w:p>
    <w:p w14:paraId="43324C53" w14:textId="77777777" w:rsidR="00C63F5E" w:rsidRPr="00381AB1" w:rsidRDefault="00C63F5E" w:rsidP="00C63F5E">
      <w:pPr>
        <w:pStyle w:val="Normal1"/>
        <w:spacing w:after="200" w:line="276" w:lineRule="auto"/>
        <w:ind w:left="425"/>
        <w:contextualSpacing/>
        <w:jc w:val="both"/>
        <w:rPr>
          <w:rFonts w:asciiTheme="minorHAnsi" w:hAnsiTheme="minorHAnsi"/>
          <w:sz w:val="22"/>
          <w:szCs w:val="22"/>
          <w:highlight w:val="yellow"/>
          <w:lang w:val="hr-HR"/>
        </w:rPr>
      </w:pPr>
    </w:p>
    <w:p w14:paraId="7BA6DFC5" w14:textId="0FE78180"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Prašina, kao posljedica transporta i izvođenja radova (iskop, utovar i istovar materijala), te ispušni plinovi iz građevinskih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i motornih vozila mogu uzrokovati smanjenje kvalitete zraka u zoni građevinskih radova tokom izvođenja.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 na zrak očekuje se na području koje je nekoliko stotina metara udaljeno od mjesta izvođenja radova. Međutim, ne očekuje se značajan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 na lokalno stanovništvo, kao ni kršenje zakonom dopuštene koncentracije emisija u zrak.</w:t>
      </w:r>
    </w:p>
    <w:p w14:paraId="4BE37DAE" w14:textId="28776FF8"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Dakle, svi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i usko su povezani s lokacijom izvođenja radova, privremeni su, s tendencijom vraćanja u prvobitno stanje nakon završetka radova.</w:t>
      </w:r>
    </w:p>
    <w:p w14:paraId="4C382238" w14:textId="3E20D073" w:rsidR="00694839" w:rsidRPr="00381AB1" w:rsidRDefault="00694839" w:rsidP="00694839">
      <w:pPr>
        <w:jc w:val="both"/>
        <w:rPr>
          <w:lang w:val="hr-HR"/>
        </w:rPr>
      </w:pPr>
      <w:r w:rsidRPr="00381AB1">
        <w:rPr>
          <w:lang w:val="hr-HR"/>
        </w:rPr>
        <w:lastRenderedPageBreak/>
        <w:t>Prevencija i zaštita od prašine obuhvata niz mjera tipičnih za građevinske radove kao što su: ugradnja zaštitnih zaslona, čišćenje vozila i transportnih površina, pokrivanje tereta, kontrolirani utovar i istovar materijala, mjere upravljanja materijalom i privremeno skladištenje, kvašenje površina, i slično.</w:t>
      </w:r>
    </w:p>
    <w:p w14:paraId="58FFF20F" w14:textId="576AABC6" w:rsidR="00694839" w:rsidRPr="00381AB1" w:rsidRDefault="00694839" w:rsidP="00694839">
      <w:pPr>
        <w:jc w:val="both"/>
        <w:rPr>
          <w:lang w:val="hr-HR"/>
        </w:rPr>
      </w:pPr>
      <w:r w:rsidRPr="00381AB1">
        <w:rPr>
          <w:lang w:val="hr-HR"/>
        </w:rPr>
        <w:t xml:space="preserve">Emisije nastale korištenjem transportnih sredstava minimizirat će se pravilnim </w:t>
      </w:r>
      <w:r w:rsidR="00BE33B0" w:rsidRPr="00381AB1">
        <w:rPr>
          <w:lang w:val="hr-HR"/>
        </w:rPr>
        <w:t>rukovanjem</w:t>
      </w:r>
      <w:r w:rsidRPr="00381AB1">
        <w:rPr>
          <w:lang w:val="hr-HR"/>
        </w:rPr>
        <w:t xml:space="preserve"> i organizacijom, što uključuju, pored ostalog: održavanje i atesti vozila i </w:t>
      </w:r>
      <w:r w:rsidR="009104DD">
        <w:rPr>
          <w:lang w:val="hr-HR"/>
        </w:rPr>
        <w:t>mašina</w:t>
      </w:r>
      <w:r w:rsidRPr="00381AB1">
        <w:rPr>
          <w:lang w:val="hr-HR"/>
        </w:rPr>
        <w:t>, korištenje samo legalnih izvora goriva, pažljivo planiranje ruta i optimalno opterećenje, itd.</w:t>
      </w:r>
    </w:p>
    <w:p w14:paraId="512E58FA" w14:textId="77777777" w:rsidR="00C63F5E" w:rsidRPr="00381AB1" w:rsidRDefault="00C63F5E" w:rsidP="00694839">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d) Buka</w:t>
      </w:r>
    </w:p>
    <w:p w14:paraId="7A18449C" w14:textId="77777777" w:rsidR="00C63F5E" w:rsidRPr="00381AB1" w:rsidRDefault="00C63F5E" w:rsidP="00694839">
      <w:pPr>
        <w:pStyle w:val="Normal1"/>
        <w:spacing w:before="0" w:beforeAutospacing="0" w:after="200" w:afterAutospacing="0" w:line="276" w:lineRule="auto"/>
        <w:ind w:left="68"/>
        <w:jc w:val="both"/>
        <w:rPr>
          <w:rFonts w:asciiTheme="minorHAnsi" w:hAnsiTheme="minorHAnsi"/>
          <w:sz w:val="22"/>
          <w:szCs w:val="22"/>
          <w:lang w:val="hr-HR"/>
        </w:rPr>
      </w:pPr>
      <w:r w:rsidRPr="00381AB1">
        <w:rPr>
          <w:rFonts w:asciiTheme="minorHAnsi" w:hAnsiTheme="minorHAnsi"/>
          <w:sz w:val="22"/>
          <w:szCs w:val="22"/>
          <w:lang w:val="hr-HR"/>
        </w:rPr>
        <w:t xml:space="preserve">Buka i vibracije mogu nastati kao posljedica: </w:t>
      </w:r>
    </w:p>
    <w:p w14:paraId="100D140E" w14:textId="65C40599" w:rsidR="00C63F5E" w:rsidRPr="00381AB1" w:rsidRDefault="00C63F5E" w:rsidP="00534314">
      <w:pPr>
        <w:numPr>
          <w:ilvl w:val="4"/>
          <w:numId w:val="8"/>
        </w:numPr>
        <w:ind w:left="425" w:hanging="357"/>
        <w:contextualSpacing/>
        <w:jc w:val="both"/>
        <w:rPr>
          <w:lang w:val="hr-HR"/>
        </w:rPr>
      </w:pPr>
      <w:r w:rsidRPr="00381AB1">
        <w:rPr>
          <w:lang w:val="hr-HR"/>
        </w:rPr>
        <w:t xml:space="preserve">izvođenja radova na lokaciji, </w:t>
      </w:r>
    </w:p>
    <w:p w14:paraId="60C70878" w14:textId="20E31189" w:rsidR="00C63F5E" w:rsidRPr="00381AB1" w:rsidRDefault="00C63F5E" w:rsidP="00534314">
      <w:pPr>
        <w:numPr>
          <w:ilvl w:val="4"/>
          <w:numId w:val="8"/>
        </w:numPr>
        <w:ind w:left="425" w:hanging="357"/>
        <w:contextualSpacing/>
        <w:jc w:val="both"/>
        <w:rPr>
          <w:lang w:val="hr-HR"/>
        </w:rPr>
      </w:pPr>
      <w:r w:rsidRPr="00381AB1">
        <w:rPr>
          <w:lang w:val="hr-HR"/>
        </w:rPr>
        <w:t xml:space="preserve">aktivnosti građevinskih radnika, i </w:t>
      </w:r>
    </w:p>
    <w:p w14:paraId="4E9CC3F3" w14:textId="0EB97145" w:rsidR="00C63F5E" w:rsidRPr="00381AB1" w:rsidRDefault="00C63F5E" w:rsidP="00534314">
      <w:pPr>
        <w:numPr>
          <w:ilvl w:val="4"/>
          <w:numId w:val="8"/>
        </w:numPr>
        <w:ind w:left="425" w:hanging="357"/>
        <w:jc w:val="both"/>
        <w:rPr>
          <w:lang w:val="hr-HR"/>
        </w:rPr>
      </w:pPr>
      <w:r w:rsidRPr="00381AB1">
        <w:rPr>
          <w:lang w:val="hr-HR"/>
        </w:rPr>
        <w:t>kretanja vozila i teške građevinske mehanizacije.</w:t>
      </w:r>
    </w:p>
    <w:p w14:paraId="5DABD7E4" w14:textId="5FE0EA57" w:rsidR="00F631BE" w:rsidRPr="00381AB1" w:rsidRDefault="00F631BE" w:rsidP="00B77246">
      <w:pPr>
        <w:jc w:val="both"/>
        <w:rPr>
          <w:lang w:val="hr-HR"/>
        </w:rPr>
      </w:pPr>
      <w:r w:rsidRPr="00381AB1">
        <w:rPr>
          <w:lang w:val="hr-HR"/>
        </w:rPr>
        <w:t>Mjere za sprečavanje i ublažavanje buke treba primijeniti tamo gdje predviđeni ili izmjereni utjecaji buke projektnih aktivnosti ili pogona premašuju propise o nivou buke na najosjetljivijoj t</w:t>
      </w:r>
      <w:r w:rsidR="00BE33B0" w:rsidRPr="00381AB1">
        <w:rPr>
          <w:lang w:val="hr-HR"/>
        </w:rPr>
        <w:t>a</w:t>
      </w:r>
      <w:r w:rsidRPr="00381AB1">
        <w:rPr>
          <w:lang w:val="hr-HR"/>
        </w:rPr>
        <w:t>čki prijema. Smanjenje utjecaja buke može se postići različitim metodama:</w:t>
      </w:r>
    </w:p>
    <w:p w14:paraId="535B4EBF" w14:textId="50783127" w:rsidR="00F631BE" w:rsidRPr="00381AB1" w:rsidRDefault="00F631BE" w:rsidP="00534314">
      <w:pPr>
        <w:numPr>
          <w:ilvl w:val="4"/>
          <w:numId w:val="8"/>
        </w:numPr>
        <w:ind w:left="425" w:hanging="357"/>
        <w:contextualSpacing/>
        <w:jc w:val="both"/>
        <w:rPr>
          <w:lang w:val="hr-HR"/>
        </w:rPr>
      </w:pPr>
      <w:r w:rsidRPr="00381AB1">
        <w:rPr>
          <w:lang w:val="hr-HR"/>
        </w:rPr>
        <w:t>Odabir opreme s nižim nivoom zvučne snage;</w:t>
      </w:r>
    </w:p>
    <w:p w14:paraId="70E8D9B7" w14:textId="73D4364C" w:rsidR="00F631BE" w:rsidRPr="00381AB1" w:rsidRDefault="00F631BE" w:rsidP="00534314">
      <w:pPr>
        <w:numPr>
          <w:ilvl w:val="4"/>
          <w:numId w:val="8"/>
        </w:numPr>
        <w:ind w:left="425" w:hanging="357"/>
        <w:contextualSpacing/>
        <w:jc w:val="both"/>
        <w:rPr>
          <w:lang w:val="hr-HR"/>
        </w:rPr>
      </w:pPr>
      <w:r w:rsidRPr="00381AB1">
        <w:rPr>
          <w:lang w:val="hr-HR"/>
        </w:rPr>
        <w:t>Ugradnja prikladnih prigušivača na ispušne dijelove motora i dijelove kompresora;</w:t>
      </w:r>
    </w:p>
    <w:p w14:paraId="2FF523A3" w14:textId="77777777" w:rsidR="00F631BE" w:rsidRPr="00381AB1" w:rsidRDefault="00F631BE" w:rsidP="00534314">
      <w:pPr>
        <w:numPr>
          <w:ilvl w:val="4"/>
          <w:numId w:val="8"/>
        </w:numPr>
        <w:ind w:left="425" w:hanging="357"/>
        <w:contextualSpacing/>
        <w:jc w:val="both"/>
        <w:rPr>
          <w:lang w:val="hr-HR"/>
        </w:rPr>
      </w:pPr>
      <w:r w:rsidRPr="00381AB1">
        <w:rPr>
          <w:lang w:val="hr-HR"/>
        </w:rPr>
        <w:t>Postavljanje zvučnih barijera;</w:t>
      </w:r>
    </w:p>
    <w:p w14:paraId="6A64FC41" w14:textId="77777777" w:rsidR="00F631BE" w:rsidRPr="00381AB1" w:rsidRDefault="00F631BE" w:rsidP="00534314">
      <w:pPr>
        <w:numPr>
          <w:ilvl w:val="4"/>
          <w:numId w:val="8"/>
        </w:numPr>
        <w:ind w:left="425" w:hanging="357"/>
        <w:contextualSpacing/>
        <w:jc w:val="both"/>
        <w:rPr>
          <w:lang w:val="hr-HR"/>
        </w:rPr>
      </w:pPr>
      <w:r w:rsidRPr="00381AB1">
        <w:rPr>
          <w:lang w:val="hr-HR"/>
        </w:rPr>
        <w:t>Postavljanje izolacije vibracija za mehaničku opremu;</w:t>
      </w:r>
    </w:p>
    <w:p w14:paraId="3F2E33DD" w14:textId="3C3EF257" w:rsidR="00F631BE" w:rsidRPr="00381AB1" w:rsidRDefault="00F631BE" w:rsidP="00534314">
      <w:pPr>
        <w:numPr>
          <w:ilvl w:val="4"/>
          <w:numId w:val="8"/>
        </w:numPr>
        <w:ind w:left="425" w:hanging="357"/>
        <w:contextualSpacing/>
        <w:jc w:val="both"/>
        <w:rPr>
          <w:lang w:val="hr-HR"/>
        </w:rPr>
      </w:pPr>
      <w:r w:rsidRPr="00381AB1">
        <w:rPr>
          <w:lang w:val="hr-HR"/>
        </w:rPr>
        <w:t>Ograničavanje radnog vremena za određenu opremu ili radnje, posebno mobilne izvore buke koji se kreću kroz naseljena područja;</w:t>
      </w:r>
    </w:p>
    <w:p w14:paraId="6A886E7D" w14:textId="092557FA" w:rsidR="00F631BE" w:rsidRPr="00381AB1" w:rsidRDefault="00F631BE" w:rsidP="00534314">
      <w:pPr>
        <w:numPr>
          <w:ilvl w:val="4"/>
          <w:numId w:val="8"/>
        </w:numPr>
        <w:ind w:left="425" w:hanging="357"/>
        <w:contextualSpacing/>
        <w:jc w:val="both"/>
        <w:rPr>
          <w:lang w:val="hr-HR"/>
        </w:rPr>
      </w:pPr>
      <w:r w:rsidRPr="00381AB1">
        <w:rPr>
          <w:lang w:val="hr-HR"/>
        </w:rPr>
        <w:t>Ako je moguće smještanje stalnih objekata izvan područja lokalne zajednice;</w:t>
      </w:r>
    </w:p>
    <w:p w14:paraId="0F039D03" w14:textId="49A53128" w:rsidR="00F631BE" w:rsidRPr="00381AB1" w:rsidRDefault="00F631BE" w:rsidP="00534314">
      <w:pPr>
        <w:numPr>
          <w:ilvl w:val="4"/>
          <w:numId w:val="8"/>
        </w:numPr>
        <w:ind w:left="425" w:hanging="357"/>
        <w:contextualSpacing/>
        <w:jc w:val="both"/>
        <w:rPr>
          <w:lang w:val="hr-HR"/>
        </w:rPr>
      </w:pPr>
      <w:r w:rsidRPr="00381AB1">
        <w:rPr>
          <w:lang w:val="hr-HR"/>
        </w:rPr>
        <w:t>Smanjenje prometa kroz naseljena područja kad god je to moguće;</w:t>
      </w:r>
    </w:p>
    <w:p w14:paraId="34C6FF22" w14:textId="4EE2D6D3" w:rsidR="00F631BE" w:rsidRPr="00381AB1" w:rsidRDefault="00F631BE" w:rsidP="00534314">
      <w:pPr>
        <w:numPr>
          <w:ilvl w:val="4"/>
          <w:numId w:val="8"/>
        </w:numPr>
        <w:ind w:left="425" w:hanging="357"/>
        <w:contextualSpacing/>
        <w:jc w:val="both"/>
        <w:rPr>
          <w:lang w:val="hr-HR"/>
        </w:rPr>
      </w:pPr>
      <w:r w:rsidRPr="00381AB1">
        <w:rPr>
          <w:lang w:val="hr-HR"/>
        </w:rPr>
        <w:t xml:space="preserve">Izvođenje građevinskih radova </w:t>
      </w:r>
      <w:r w:rsidR="00187224" w:rsidRPr="00381AB1">
        <w:rPr>
          <w:lang w:val="hr-HR"/>
        </w:rPr>
        <w:t>tokom</w:t>
      </w:r>
      <w:r w:rsidRPr="00381AB1">
        <w:rPr>
          <w:lang w:val="hr-HR"/>
        </w:rPr>
        <w:t xml:space="preserve"> dana, izbjegavati radove nakon 17 sati, posebno kada se radovi odvijaju u blizini naseljenih područja.</w:t>
      </w:r>
    </w:p>
    <w:p w14:paraId="68AFB412" w14:textId="29C0E071" w:rsidR="00AA0AD4" w:rsidRPr="00381AB1" w:rsidRDefault="00AA0AD4" w:rsidP="00694839">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e) </w:t>
      </w:r>
      <w:r w:rsidR="006F61B3" w:rsidRPr="00381AB1">
        <w:rPr>
          <w:rFonts w:asciiTheme="minorHAnsi" w:hAnsiTheme="minorHAnsi"/>
          <w:sz w:val="22"/>
          <w:szCs w:val="22"/>
          <w:lang w:val="hr-HR"/>
        </w:rPr>
        <w:t>Utjecaj</w:t>
      </w:r>
      <w:r w:rsidR="00C63F5E" w:rsidRPr="00381AB1">
        <w:rPr>
          <w:rFonts w:asciiTheme="minorHAnsi" w:hAnsiTheme="minorHAnsi"/>
          <w:sz w:val="22"/>
          <w:szCs w:val="22"/>
          <w:lang w:val="hr-HR"/>
        </w:rPr>
        <w:t xml:space="preserve"> na prirodu i </w:t>
      </w:r>
      <w:proofErr w:type="spellStart"/>
      <w:r w:rsidR="00C63F5E" w:rsidRPr="00381AB1">
        <w:rPr>
          <w:rFonts w:asciiTheme="minorHAnsi" w:hAnsiTheme="minorHAnsi"/>
          <w:sz w:val="22"/>
          <w:szCs w:val="22"/>
          <w:lang w:val="hr-HR"/>
        </w:rPr>
        <w:t>biodiverzitet</w:t>
      </w:r>
      <w:proofErr w:type="spellEnd"/>
    </w:p>
    <w:p w14:paraId="41AA6655"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Čišćenje vegetacije, </w:t>
      </w:r>
    </w:p>
    <w:p w14:paraId="4124A76A" w14:textId="458FDABE"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Emisije zagađivača iz kamiona i građevinskih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imaju negativan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 na vegetaciju oko gradilišta, </w:t>
      </w:r>
    </w:p>
    <w:p w14:paraId="363773DC"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Uznemirenost divljih životinja i drugih životinja zbog povećane buke i prisutnosti ljudi.</w:t>
      </w:r>
    </w:p>
    <w:p w14:paraId="4AD00938" w14:textId="16EF9732" w:rsidR="00F631BE" w:rsidRPr="00381AB1" w:rsidRDefault="00F631BE" w:rsidP="00762EA3">
      <w:pPr>
        <w:jc w:val="both"/>
        <w:rPr>
          <w:lang w:val="hr-HR"/>
        </w:rPr>
      </w:pPr>
      <w:r w:rsidRPr="00381AB1">
        <w:rPr>
          <w:lang w:val="hr-HR"/>
        </w:rPr>
        <w:t xml:space="preserve">Potencijalne štete na flori moraju biti ograničene na što uže područje građenja. Nakon izgradnje oštećeno područje treba prekriti autohtonom vegetacijom. Prilikom izvođenja građevinskih radova </w:t>
      </w:r>
      <w:r w:rsidR="009104DD">
        <w:rPr>
          <w:lang w:val="hr-HR"/>
        </w:rPr>
        <w:t>mašinama</w:t>
      </w:r>
      <w:r w:rsidRPr="00381AB1">
        <w:rPr>
          <w:lang w:val="hr-HR"/>
        </w:rPr>
        <w:t xml:space="preserve"> treba izbjegavati oštećenja i uništavanje drveća u rubnim područjima. Ometanje divljih i drugih životinja bukom treba biti ograničeno kako je opisano pod mjerama za ublažavanje buke.</w:t>
      </w:r>
    </w:p>
    <w:p w14:paraId="63DF405A" w14:textId="51A26AA8" w:rsidR="00F631BE" w:rsidRPr="00381AB1" w:rsidRDefault="00F631BE" w:rsidP="00F631BE">
      <w:pPr>
        <w:jc w:val="both"/>
        <w:rPr>
          <w:lang w:val="hr-HR"/>
        </w:rPr>
      </w:pPr>
      <w:r w:rsidRPr="00381AB1">
        <w:rPr>
          <w:lang w:val="hr-HR"/>
        </w:rPr>
        <w:t xml:space="preserve">Ako se predloži projekt unutar zaštićenog područja (ili onaj koji bi mogao utjecati na kritična staništa ili zaštićene vrste), Okolišna i društvena procjena uključit će odredbe za identificiranje rizika koji potječu od npr. prava prolaza, buke i ljudskog prisustva i provesti odgovarajuće mjere, uključujući, ali ne </w:t>
      </w:r>
      <w:r w:rsidRPr="00381AB1">
        <w:rPr>
          <w:lang w:val="hr-HR"/>
        </w:rPr>
        <w:lastRenderedPageBreak/>
        <w:t>ograničavajući se na izradu Plana upravljanja bioraznolikošću, izbjegavanje perioda razmnožavanja/gniježđenja osjetljivih/zaštićenih vrsta, strogu kontrolu kretanja, stručni nadzor).</w:t>
      </w:r>
      <w:r w:rsidR="000F6940" w:rsidRPr="000F6940">
        <w:t xml:space="preserve"> </w:t>
      </w:r>
      <w:r w:rsidR="000F6940" w:rsidRPr="000F6940">
        <w:rPr>
          <w:lang w:val="hr-HR"/>
        </w:rPr>
        <w:t xml:space="preserve">Međutim, Projekt neće podržati nikakve </w:t>
      </w:r>
      <w:r w:rsidR="000F6940">
        <w:rPr>
          <w:lang w:val="hr-HR"/>
        </w:rPr>
        <w:t xml:space="preserve">visoko </w:t>
      </w:r>
      <w:r w:rsidR="000F6940" w:rsidRPr="000F6940">
        <w:rPr>
          <w:lang w:val="hr-HR"/>
        </w:rPr>
        <w:t>rizične aktivnosti koje utječu na biološku raznolikost.</w:t>
      </w:r>
    </w:p>
    <w:p w14:paraId="6A64A65C" w14:textId="3C9A10DC" w:rsidR="00F631BE" w:rsidRPr="00381AB1" w:rsidRDefault="00B215D9" w:rsidP="00F631BE">
      <w:pPr>
        <w:jc w:val="both"/>
        <w:rPr>
          <w:lang w:val="hr-HR"/>
        </w:rPr>
      </w:pPr>
      <w:r w:rsidRPr="00381AB1">
        <w:rPr>
          <w:lang w:val="hr-HR"/>
        </w:rPr>
        <w:t>U Okolišnoj i društvenoj procjeni</w:t>
      </w:r>
      <w:r w:rsidR="00F631BE" w:rsidRPr="00381AB1">
        <w:rPr>
          <w:lang w:val="hr-HR"/>
        </w:rPr>
        <w:t xml:space="preserve"> će </w:t>
      </w:r>
      <w:r w:rsidRPr="00381AB1">
        <w:rPr>
          <w:lang w:val="hr-HR"/>
        </w:rPr>
        <w:t>se naglasiti</w:t>
      </w:r>
      <w:r w:rsidR="00F631BE" w:rsidRPr="00381AB1">
        <w:rPr>
          <w:lang w:val="hr-HR"/>
        </w:rPr>
        <w:t xml:space="preserve"> da je strogo zabranjeno:</w:t>
      </w:r>
    </w:p>
    <w:p w14:paraId="592858BA" w14:textId="2AAED9B6" w:rsidR="00924260" w:rsidRPr="00381AB1" w:rsidRDefault="00924260" w:rsidP="00534314">
      <w:pPr>
        <w:numPr>
          <w:ilvl w:val="4"/>
          <w:numId w:val="8"/>
        </w:numPr>
        <w:ind w:left="425" w:hanging="357"/>
        <w:contextualSpacing/>
        <w:jc w:val="both"/>
        <w:rPr>
          <w:lang w:val="hr-HR"/>
        </w:rPr>
      </w:pPr>
      <w:r w:rsidRPr="00381AB1">
        <w:rPr>
          <w:lang w:val="hr-HR"/>
        </w:rPr>
        <w:t>Odlagati otpadne tvari u iskope;</w:t>
      </w:r>
    </w:p>
    <w:p w14:paraId="7BE0AD5C" w14:textId="4E921863" w:rsidR="00924260" w:rsidRPr="00381AB1" w:rsidRDefault="00924260" w:rsidP="00534314">
      <w:pPr>
        <w:numPr>
          <w:ilvl w:val="4"/>
          <w:numId w:val="8"/>
        </w:numPr>
        <w:ind w:left="425" w:hanging="357"/>
        <w:contextualSpacing/>
        <w:jc w:val="both"/>
        <w:rPr>
          <w:lang w:val="hr-HR"/>
        </w:rPr>
      </w:pPr>
      <w:r w:rsidRPr="00381AB1">
        <w:rPr>
          <w:lang w:val="hr-HR"/>
        </w:rPr>
        <w:t>Nezakonito vađenje, iskop ili jaružanje;</w:t>
      </w:r>
    </w:p>
    <w:p w14:paraId="7567A1CC" w14:textId="16A44C6E" w:rsidR="00924260" w:rsidRPr="00381AB1" w:rsidRDefault="00924260" w:rsidP="00534314">
      <w:pPr>
        <w:numPr>
          <w:ilvl w:val="4"/>
          <w:numId w:val="8"/>
        </w:numPr>
        <w:ind w:left="425" w:hanging="357"/>
        <w:contextualSpacing/>
        <w:jc w:val="both"/>
        <w:rPr>
          <w:lang w:val="hr-HR"/>
        </w:rPr>
      </w:pPr>
      <w:r w:rsidRPr="00381AB1">
        <w:rPr>
          <w:lang w:val="hr-HR"/>
        </w:rPr>
        <w:t>Privremeno i trajno odlagati opasne tvari;</w:t>
      </w:r>
    </w:p>
    <w:p w14:paraId="23B70739" w14:textId="1B76217F" w:rsidR="00924260" w:rsidRPr="00381AB1" w:rsidRDefault="00924260" w:rsidP="00534314">
      <w:pPr>
        <w:numPr>
          <w:ilvl w:val="4"/>
          <w:numId w:val="8"/>
        </w:numPr>
        <w:ind w:left="425" w:hanging="357"/>
        <w:contextualSpacing/>
        <w:jc w:val="both"/>
        <w:rPr>
          <w:lang w:val="hr-HR"/>
        </w:rPr>
      </w:pPr>
      <w:r w:rsidRPr="00381AB1">
        <w:rPr>
          <w:lang w:val="hr-HR"/>
        </w:rPr>
        <w:t>Neovlašteno odlaganje bilo koje vrste otpada, uključujući zemlju;</w:t>
      </w:r>
    </w:p>
    <w:p w14:paraId="3F9CCFC7" w14:textId="38E60BEA" w:rsidR="00924260" w:rsidRPr="00381AB1" w:rsidRDefault="00924260" w:rsidP="00534314">
      <w:pPr>
        <w:numPr>
          <w:ilvl w:val="4"/>
          <w:numId w:val="8"/>
        </w:numPr>
        <w:ind w:left="425" w:hanging="357"/>
        <w:contextualSpacing/>
        <w:jc w:val="both"/>
        <w:rPr>
          <w:lang w:val="hr-HR"/>
        </w:rPr>
      </w:pPr>
      <w:r w:rsidRPr="00381AB1">
        <w:rPr>
          <w:lang w:val="hr-HR"/>
        </w:rPr>
        <w:t>Montirati bilo koju vrstu privremenog objekta ili materijale potrebne za radove;</w:t>
      </w:r>
    </w:p>
    <w:p w14:paraId="7DDBD65D" w14:textId="4280A089" w:rsidR="00924260" w:rsidRPr="00381AB1" w:rsidRDefault="00924260" w:rsidP="00534314">
      <w:pPr>
        <w:numPr>
          <w:ilvl w:val="4"/>
          <w:numId w:val="8"/>
        </w:numPr>
        <w:ind w:left="425" w:hanging="357"/>
        <w:contextualSpacing/>
        <w:jc w:val="both"/>
        <w:rPr>
          <w:lang w:val="hr-HR"/>
        </w:rPr>
      </w:pPr>
      <w:r w:rsidRPr="00381AB1">
        <w:rPr>
          <w:lang w:val="hr-HR"/>
        </w:rPr>
        <w:t>Parkirati i popravljati mašine, sipati gorivo i maziva, itd.;</w:t>
      </w:r>
    </w:p>
    <w:p w14:paraId="75BB9C27" w14:textId="76DC59F2" w:rsidR="00924260" w:rsidRPr="00381AB1" w:rsidRDefault="00924260" w:rsidP="00534314">
      <w:pPr>
        <w:numPr>
          <w:ilvl w:val="4"/>
          <w:numId w:val="8"/>
        </w:numPr>
        <w:ind w:left="425" w:hanging="357"/>
        <w:contextualSpacing/>
        <w:jc w:val="both"/>
        <w:rPr>
          <w:lang w:val="hr-HR"/>
        </w:rPr>
      </w:pPr>
      <w:r w:rsidRPr="00381AB1">
        <w:rPr>
          <w:lang w:val="hr-HR"/>
        </w:rPr>
        <w:t>Tokom izvođenja radova potrebno je poduzeti sve mjere kako bi se spriječilo izlijevanje goriva, maziva i drugih štetnih i opasnih tvari u tlo, površinske vode i podzemne vode;</w:t>
      </w:r>
    </w:p>
    <w:p w14:paraId="70154A99" w14:textId="2EEA2522" w:rsidR="00924260" w:rsidRPr="00381AB1" w:rsidRDefault="00924260" w:rsidP="00534314">
      <w:pPr>
        <w:numPr>
          <w:ilvl w:val="4"/>
          <w:numId w:val="8"/>
        </w:numPr>
        <w:ind w:left="425" w:hanging="357"/>
        <w:contextualSpacing/>
        <w:jc w:val="both"/>
        <w:rPr>
          <w:lang w:val="hr-HR"/>
        </w:rPr>
      </w:pPr>
      <w:r w:rsidRPr="00381AB1">
        <w:rPr>
          <w:lang w:val="hr-HR"/>
        </w:rPr>
        <w:t>Paliti vatru;</w:t>
      </w:r>
    </w:p>
    <w:p w14:paraId="28E92712" w14:textId="599B124E" w:rsidR="00924260" w:rsidRPr="00381AB1" w:rsidRDefault="00924260" w:rsidP="00534314">
      <w:pPr>
        <w:numPr>
          <w:ilvl w:val="4"/>
          <w:numId w:val="8"/>
        </w:numPr>
        <w:ind w:left="425" w:hanging="357"/>
        <w:contextualSpacing/>
        <w:jc w:val="both"/>
        <w:rPr>
          <w:lang w:val="hr-HR"/>
        </w:rPr>
      </w:pPr>
      <w:r w:rsidRPr="00381AB1">
        <w:rPr>
          <w:lang w:val="hr-HR"/>
        </w:rPr>
        <w:t>Zauzimati više od minimalno potrebnog prostora;</w:t>
      </w:r>
    </w:p>
    <w:p w14:paraId="138C9AAF" w14:textId="7E296B4C" w:rsidR="00924260" w:rsidRPr="00381AB1" w:rsidRDefault="00924260" w:rsidP="00534314">
      <w:pPr>
        <w:numPr>
          <w:ilvl w:val="4"/>
          <w:numId w:val="8"/>
        </w:numPr>
        <w:ind w:left="425" w:hanging="357"/>
        <w:contextualSpacing/>
        <w:jc w:val="both"/>
        <w:rPr>
          <w:lang w:val="hr-HR"/>
        </w:rPr>
      </w:pPr>
      <w:r w:rsidRPr="00381AB1">
        <w:rPr>
          <w:lang w:val="hr-HR"/>
        </w:rPr>
        <w:t>Sakupljajte drvo, voće, bilje ili uznemiravati životinje.</w:t>
      </w:r>
    </w:p>
    <w:p w14:paraId="1416E772" w14:textId="302DA377" w:rsidR="00924260" w:rsidRPr="00381AB1" w:rsidRDefault="00924260" w:rsidP="00534314">
      <w:pPr>
        <w:numPr>
          <w:ilvl w:val="4"/>
          <w:numId w:val="8"/>
        </w:numPr>
        <w:ind w:left="425" w:hanging="357"/>
        <w:contextualSpacing/>
        <w:jc w:val="both"/>
        <w:rPr>
          <w:lang w:val="hr-HR"/>
        </w:rPr>
      </w:pPr>
      <w:r w:rsidRPr="00381AB1">
        <w:rPr>
          <w:lang w:val="hr-HR"/>
        </w:rPr>
        <w:t xml:space="preserve">Ako projekt predviđa uklanjanje drvenaste vegetacije, potrebno je dobiti doznaku odgovornog </w:t>
      </w:r>
      <w:proofErr w:type="spellStart"/>
      <w:r w:rsidRPr="00381AB1">
        <w:rPr>
          <w:lang w:val="hr-HR"/>
        </w:rPr>
        <w:t>šumskoprivrednog</w:t>
      </w:r>
      <w:proofErr w:type="spellEnd"/>
      <w:r w:rsidRPr="00381AB1">
        <w:rPr>
          <w:lang w:val="hr-HR"/>
        </w:rPr>
        <w:t xml:space="preserve"> društva;</w:t>
      </w:r>
    </w:p>
    <w:p w14:paraId="4DB9B8E9" w14:textId="3E4489E4" w:rsidR="00924260" w:rsidRPr="00381AB1" w:rsidRDefault="00924260" w:rsidP="00534314">
      <w:pPr>
        <w:numPr>
          <w:ilvl w:val="4"/>
          <w:numId w:val="8"/>
        </w:numPr>
        <w:ind w:left="425" w:hanging="357"/>
        <w:contextualSpacing/>
        <w:jc w:val="both"/>
        <w:rPr>
          <w:lang w:val="hr-HR"/>
        </w:rPr>
      </w:pPr>
      <w:r w:rsidRPr="00381AB1">
        <w:rPr>
          <w:lang w:val="hr-HR"/>
        </w:rPr>
        <w:t xml:space="preserve">Zabranjeno je planirati promjene postojećeg režima površinskih i podzemnih voda ili izvoditi bilo kakva istražna bušenja i hidrauličke radove bez odgovarajuće dokumentacije i prethodno pribavljenih relevantnih mišljenja, </w:t>
      </w:r>
      <w:proofErr w:type="spellStart"/>
      <w:r w:rsidRPr="00381AB1">
        <w:rPr>
          <w:lang w:val="hr-HR"/>
        </w:rPr>
        <w:t>uslova</w:t>
      </w:r>
      <w:proofErr w:type="spellEnd"/>
      <w:r w:rsidRPr="00381AB1">
        <w:rPr>
          <w:lang w:val="hr-HR"/>
        </w:rPr>
        <w:t xml:space="preserve"> ili suglasnosti nadležnih institucija. Navedeno znači da nije dopušteno planirati zasipanje, preuređivanje i preusmjeravanje rijeke i drugih vodotoka na dotičnom području. Također, zabranjeno je planirati radnje koje mogu uzrokovati zamućenost plovnih putova više od pet uzastopnih dana;</w:t>
      </w:r>
    </w:p>
    <w:p w14:paraId="68F79AD5" w14:textId="062DDFB9" w:rsidR="00924260" w:rsidRPr="00381AB1" w:rsidRDefault="00924260" w:rsidP="00534314">
      <w:pPr>
        <w:numPr>
          <w:ilvl w:val="4"/>
          <w:numId w:val="8"/>
        </w:numPr>
        <w:ind w:left="425" w:hanging="357"/>
        <w:contextualSpacing/>
        <w:jc w:val="both"/>
        <w:rPr>
          <w:lang w:val="hr-HR"/>
        </w:rPr>
      </w:pPr>
      <w:r w:rsidRPr="00381AB1">
        <w:rPr>
          <w:lang w:val="hr-HR"/>
        </w:rPr>
        <w:t xml:space="preserve">Zabranjeno je izvođenje radova koji mogu prouzročiti inženjersko-geološke procese. U slučaju da tokom izvođenja planiranih radova dođe do erozije tla s okolnih padina, projekt treba hitno poduzeti odgovarajuće </w:t>
      </w:r>
      <w:proofErr w:type="spellStart"/>
      <w:r w:rsidRPr="00381AB1">
        <w:rPr>
          <w:lang w:val="hr-HR"/>
        </w:rPr>
        <w:t>protuerozijske</w:t>
      </w:r>
      <w:proofErr w:type="spellEnd"/>
      <w:r w:rsidRPr="00381AB1">
        <w:rPr>
          <w:lang w:val="hr-HR"/>
        </w:rPr>
        <w:t xml:space="preserve"> mjere;</w:t>
      </w:r>
    </w:p>
    <w:p w14:paraId="5E1D9364" w14:textId="104C0C59" w:rsidR="00924260" w:rsidRPr="00381AB1" w:rsidRDefault="00924260" w:rsidP="00534314">
      <w:pPr>
        <w:numPr>
          <w:ilvl w:val="4"/>
          <w:numId w:val="8"/>
        </w:numPr>
        <w:ind w:left="425" w:hanging="357"/>
        <w:contextualSpacing/>
        <w:jc w:val="both"/>
        <w:rPr>
          <w:lang w:val="hr-HR"/>
        </w:rPr>
      </w:pPr>
      <w:r w:rsidRPr="00381AB1">
        <w:rPr>
          <w:lang w:val="hr-HR"/>
        </w:rPr>
        <w:t>Tokom izvođenja radova potrebno je odvojiti gornji sloj tla i kasnije ga koristiti.</w:t>
      </w:r>
    </w:p>
    <w:p w14:paraId="4F3D7397" w14:textId="4D363653" w:rsidR="00C63F5E" w:rsidRPr="00381AB1" w:rsidRDefault="009B459A" w:rsidP="00694839">
      <w:pPr>
        <w:pStyle w:val="Normal1"/>
        <w:spacing w:before="0" w:beforeAutospacing="0" w:after="200" w:afterAutospacing="0" w:line="276" w:lineRule="auto"/>
        <w:jc w:val="both"/>
        <w:rPr>
          <w:rFonts w:asciiTheme="minorHAnsi" w:hAnsiTheme="minorHAnsi"/>
          <w:sz w:val="22"/>
          <w:szCs w:val="22"/>
          <w:lang w:val="hr-HR"/>
        </w:rPr>
      </w:pPr>
      <w:r>
        <w:rPr>
          <w:rFonts w:asciiTheme="minorHAnsi" w:hAnsiTheme="minorHAnsi"/>
          <w:sz w:val="22"/>
          <w:szCs w:val="22"/>
          <w:lang w:val="hr-HR"/>
        </w:rPr>
        <w:t>f</w:t>
      </w:r>
      <w:r w:rsidR="00C63F5E" w:rsidRPr="00381AB1">
        <w:rPr>
          <w:rFonts w:asciiTheme="minorHAnsi" w:hAnsiTheme="minorHAnsi"/>
          <w:sz w:val="22"/>
          <w:szCs w:val="22"/>
          <w:lang w:val="hr-HR"/>
        </w:rPr>
        <w:t xml:space="preserve">) </w:t>
      </w:r>
      <w:r w:rsidR="006F61B3" w:rsidRPr="00381AB1">
        <w:rPr>
          <w:rFonts w:asciiTheme="minorHAnsi" w:hAnsiTheme="minorHAnsi"/>
          <w:sz w:val="22"/>
          <w:szCs w:val="22"/>
          <w:lang w:val="hr-HR"/>
        </w:rPr>
        <w:t>Utjecaj</w:t>
      </w:r>
      <w:r w:rsidR="00C63F5E" w:rsidRPr="00381AB1">
        <w:rPr>
          <w:rFonts w:asciiTheme="minorHAnsi" w:hAnsiTheme="minorHAnsi"/>
          <w:sz w:val="22"/>
          <w:szCs w:val="22"/>
          <w:lang w:val="hr-HR"/>
        </w:rPr>
        <w:t xml:space="preserve"> na kulturno i historijsko nasljeđe</w:t>
      </w:r>
    </w:p>
    <w:p w14:paraId="038835B6" w14:textId="77777777"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Ako se kulturne i historijske vrijednosti nalaze u zoni radova, one mogu biti ugrožene građevinskim radovima. Ako u toku izvođenja radova izvođač pronađe arheološka nalazišta ili arheološke predmete, ili prirodna dobra geološkog i paleontološkog ili mineralno-</w:t>
      </w:r>
      <w:proofErr w:type="spellStart"/>
      <w:r w:rsidRPr="00381AB1">
        <w:rPr>
          <w:rFonts w:asciiTheme="minorHAnsi" w:hAnsiTheme="minorHAnsi"/>
          <w:sz w:val="22"/>
          <w:szCs w:val="22"/>
          <w:lang w:val="hr-HR"/>
        </w:rPr>
        <w:t>petrografskog</w:t>
      </w:r>
      <w:proofErr w:type="spellEnd"/>
      <w:r w:rsidRPr="00381AB1">
        <w:rPr>
          <w:rFonts w:asciiTheme="minorHAnsi" w:hAnsiTheme="minorHAnsi"/>
          <w:sz w:val="22"/>
          <w:szCs w:val="22"/>
          <w:lang w:val="hr-HR"/>
        </w:rPr>
        <w:t xml:space="preserve"> podrijetla za koja se pretpostavlja da imaju svojstvo spomenika prirode, dužan je odmah prekinuti radove i o pronalasku obavijestiti nadležna tijela te poduzeti mjere za sprečavanje uništavanja i oštećenja nalaza te održavati nalaz na položaju na kojem je otkriven.</w:t>
      </w:r>
    </w:p>
    <w:p w14:paraId="253C1AB6" w14:textId="77777777" w:rsidR="009B459A" w:rsidRDefault="009B459A">
      <w:pPr>
        <w:spacing w:after="160" w:line="259" w:lineRule="auto"/>
        <w:rPr>
          <w:rFonts w:eastAsia="Times New Roman" w:cs="Times New Roman"/>
          <w:b/>
          <w:bCs/>
          <w:i/>
          <w:iCs/>
          <w:lang w:val="hr-HR"/>
        </w:rPr>
      </w:pPr>
      <w:r>
        <w:rPr>
          <w:b/>
          <w:bCs/>
          <w:i/>
          <w:iCs/>
          <w:lang w:val="hr-HR"/>
        </w:rPr>
        <w:br w:type="page"/>
      </w:r>
    </w:p>
    <w:p w14:paraId="72BC4099" w14:textId="33CEF28F" w:rsidR="00C63F5E" w:rsidRPr="00381AB1" w:rsidRDefault="00C63F5E" w:rsidP="00F631BE">
      <w:pPr>
        <w:pStyle w:val="Normal1"/>
        <w:spacing w:before="0" w:beforeAutospacing="0" w:after="200" w:afterAutospacing="0" w:line="276" w:lineRule="auto"/>
        <w:jc w:val="both"/>
        <w:rPr>
          <w:rFonts w:asciiTheme="minorHAnsi" w:hAnsiTheme="minorHAnsi"/>
          <w:b/>
          <w:bCs/>
          <w:i/>
          <w:iCs/>
          <w:sz w:val="22"/>
          <w:szCs w:val="22"/>
          <w:lang w:val="hr-HR"/>
        </w:rPr>
      </w:pPr>
      <w:r w:rsidRPr="00381AB1">
        <w:rPr>
          <w:rFonts w:asciiTheme="minorHAnsi" w:hAnsiTheme="minorHAnsi"/>
          <w:b/>
          <w:bCs/>
          <w:i/>
          <w:iCs/>
          <w:sz w:val="22"/>
          <w:szCs w:val="22"/>
          <w:lang w:val="hr-HR"/>
        </w:rPr>
        <w:lastRenderedPageBreak/>
        <w:t>U fazi puštanja u pogon</w:t>
      </w:r>
    </w:p>
    <w:p w14:paraId="3B071B21" w14:textId="6DD86026" w:rsidR="00C63F5E" w:rsidRPr="00381AB1" w:rsidRDefault="009B459A" w:rsidP="00F631BE">
      <w:pPr>
        <w:pStyle w:val="Normal1"/>
        <w:spacing w:before="0" w:beforeAutospacing="0" w:after="200" w:afterAutospacing="0" w:line="276" w:lineRule="auto"/>
        <w:jc w:val="both"/>
        <w:rPr>
          <w:rFonts w:asciiTheme="minorHAnsi" w:hAnsiTheme="minorHAnsi"/>
          <w:sz w:val="22"/>
          <w:szCs w:val="22"/>
          <w:lang w:val="hr-HR"/>
        </w:rPr>
      </w:pPr>
      <w:r>
        <w:rPr>
          <w:rFonts w:asciiTheme="minorHAnsi" w:hAnsiTheme="minorHAnsi"/>
          <w:sz w:val="22"/>
          <w:szCs w:val="22"/>
          <w:lang w:val="hr-HR"/>
        </w:rPr>
        <w:t>a</w:t>
      </w:r>
      <w:r w:rsidR="00C63F5E" w:rsidRPr="00381AB1">
        <w:rPr>
          <w:rFonts w:asciiTheme="minorHAnsi" w:hAnsiTheme="minorHAnsi"/>
          <w:sz w:val="22"/>
          <w:szCs w:val="22"/>
          <w:lang w:val="hr-HR"/>
        </w:rPr>
        <w:t>) Proizvodnja otpada</w:t>
      </w:r>
    </w:p>
    <w:p w14:paraId="1AA88A0C" w14:textId="1CBF6925"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Ukupne intervencije projekta mogu se podijeliti u dvije velike grupe ili kategorije: primarna poljoprivredna proizvodnja i </w:t>
      </w:r>
      <w:r w:rsidR="00381AB1" w:rsidRPr="00381AB1">
        <w:rPr>
          <w:rFonts w:asciiTheme="minorHAnsi" w:hAnsiTheme="minorHAnsi"/>
          <w:sz w:val="22"/>
          <w:szCs w:val="22"/>
          <w:lang w:val="hr-HR"/>
        </w:rPr>
        <w:t xml:space="preserve">post-žetvene </w:t>
      </w:r>
      <w:r w:rsidRPr="00381AB1">
        <w:rPr>
          <w:rFonts w:asciiTheme="minorHAnsi" w:hAnsiTheme="minorHAnsi"/>
          <w:sz w:val="22"/>
          <w:szCs w:val="22"/>
          <w:lang w:val="hr-HR"/>
        </w:rPr>
        <w:t>tehnologije prerade. U skladu s tim, stvaranje otpada koje se može dogoditi u fazi rada/puštanja u pogon može nastati zbog, ili rezultirati, sljedećim:</w:t>
      </w:r>
    </w:p>
    <w:p w14:paraId="4EC4A5A8" w14:textId="118ED77D"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Stvaranje neopasnog čvrstog otpada tokom primarnih poljoprivrednih praksi (metalne žice, drveni štapići, plastične folije za zasjenjivanje, cijevi za navodnjavanje nakon upotrebe, organski biorazgradivi otpad, stajski gnoj, otpad od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kao što su stare gume itd.), </w:t>
      </w:r>
    </w:p>
    <w:p w14:paraId="6913F9D1" w14:textId="48032D4C"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Stvaranje opasnog otpada tokom primarne poljoprivredne proizvodnje (omoti/pakiranja od kemikalija i </w:t>
      </w:r>
      <w:proofErr w:type="spellStart"/>
      <w:r w:rsidRPr="00381AB1">
        <w:rPr>
          <w:rFonts w:asciiTheme="minorHAnsi" w:hAnsiTheme="minorHAnsi"/>
          <w:sz w:val="22"/>
          <w:szCs w:val="22"/>
          <w:lang w:val="hr-HR"/>
        </w:rPr>
        <w:t>biocida</w:t>
      </w:r>
      <w:proofErr w:type="spellEnd"/>
      <w:r w:rsidRPr="00381AB1">
        <w:rPr>
          <w:rFonts w:asciiTheme="minorHAnsi" w:hAnsiTheme="minorHAnsi"/>
          <w:sz w:val="22"/>
          <w:szCs w:val="22"/>
          <w:lang w:val="hr-HR"/>
        </w:rPr>
        <w:t xml:space="preserve"> nakon upotrebe, ulja i maziva iz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itd.),</w:t>
      </w:r>
    </w:p>
    <w:p w14:paraId="3E63B452"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Stvaranje neopasnog otpada u tehnološkim procesima prerade (ambalažni materijali - papir, plastika, metal, staklo, organski neopasni otpad, biorazgradivi otpad, organski neopasni mulj, itd.), </w:t>
      </w:r>
    </w:p>
    <w:p w14:paraId="12098F20" w14:textId="77777777" w:rsidR="00C63F5E" w:rsidRPr="00381AB1" w:rsidRDefault="00C63F5E" w:rsidP="00534314">
      <w:pPr>
        <w:pStyle w:val="Normal1"/>
        <w:numPr>
          <w:ilvl w:val="4"/>
          <w:numId w:val="8"/>
        </w:numPr>
        <w:spacing w:before="0" w:beforeAutospacing="0" w:after="200" w:afterAutospacing="0" w:line="276" w:lineRule="auto"/>
        <w:ind w:left="425" w:hanging="357"/>
        <w:jc w:val="both"/>
        <w:rPr>
          <w:rFonts w:asciiTheme="minorHAnsi" w:hAnsiTheme="minorHAnsi"/>
          <w:sz w:val="22"/>
          <w:szCs w:val="22"/>
          <w:lang w:val="hr-HR"/>
        </w:rPr>
      </w:pPr>
      <w:r w:rsidRPr="00381AB1">
        <w:rPr>
          <w:rFonts w:asciiTheme="minorHAnsi" w:hAnsiTheme="minorHAnsi"/>
          <w:sz w:val="22"/>
          <w:szCs w:val="22"/>
          <w:lang w:val="hr-HR"/>
        </w:rPr>
        <w:t xml:space="preserve">Stvaranje opasnog otpada u tehnološkim procesima prerade (kemikalije, industrijski mulj, ambalažni otpad, spremnici za razne tvari, itd.). </w:t>
      </w:r>
    </w:p>
    <w:p w14:paraId="4E41D185" w14:textId="01C3BD56" w:rsidR="00924260" w:rsidRPr="00381AB1" w:rsidRDefault="00924260" w:rsidP="00762EA3">
      <w:pPr>
        <w:jc w:val="both"/>
        <w:rPr>
          <w:lang w:val="hr-HR"/>
        </w:rPr>
      </w:pPr>
      <w:r w:rsidRPr="00381AB1">
        <w:rPr>
          <w:lang w:val="hr-HR"/>
        </w:rPr>
        <w:t xml:space="preserve">Procedure upravljanja otpadom strogo će slijediti zahtjeve Zakona o upravljanju otpadom FBiH i primjenjive podzakonske akte, kao i Smjernice Svjetske banke za okoliš, zdravlje i sigurnost. Putovi i mjesta odvoza i odvoza otpada </w:t>
      </w:r>
      <w:r w:rsidR="00BE33B0" w:rsidRPr="00381AB1">
        <w:rPr>
          <w:lang w:val="hr-HR"/>
        </w:rPr>
        <w:t>će se</w:t>
      </w:r>
      <w:r w:rsidRPr="00381AB1">
        <w:rPr>
          <w:lang w:val="hr-HR"/>
        </w:rPr>
        <w:t xml:space="preserve"> identificira</w:t>
      </w:r>
      <w:r w:rsidR="00BE33B0" w:rsidRPr="00381AB1">
        <w:rPr>
          <w:lang w:val="hr-HR"/>
        </w:rPr>
        <w:t>t</w:t>
      </w:r>
      <w:r w:rsidRPr="00381AB1">
        <w:rPr>
          <w:lang w:val="hr-HR"/>
        </w:rPr>
        <w:t xml:space="preserve">i za sve glavne vrste otpada koje se očekuju od aktivnosti održavanja. Sav otpad prikupljat će i pravilno odlagati ovlašteni sakupljači. Nije dopušteno otvoreno spaljivanje otpada/uklonjene vegetacije na </w:t>
      </w:r>
      <w:r w:rsidR="00BE33B0" w:rsidRPr="00381AB1">
        <w:rPr>
          <w:lang w:val="hr-HR"/>
        </w:rPr>
        <w:t>gradilištu</w:t>
      </w:r>
      <w:r w:rsidRPr="00381AB1">
        <w:rPr>
          <w:lang w:val="hr-HR"/>
        </w:rPr>
        <w:t xml:space="preserve"> ili izvan njega.</w:t>
      </w:r>
      <w:r w:rsidR="000F6940" w:rsidRPr="000F6940">
        <w:t xml:space="preserve"> </w:t>
      </w:r>
      <w:r w:rsidR="000F6940" w:rsidRPr="000F6940">
        <w:rPr>
          <w:lang w:val="hr-HR"/>
        </w:rPr>
        <w:t xml:space="preserve">Budući da se očekuje da bi organski otpad iz </w:t>
      </w:r>
      <w:r w:rsidR="000F6940">
        <w:rPr>
          <w:lang w:val="hr-HR"/>
        </w:rPr>
        <w:t xml:space="preserve">poljoprivrednih </w:t>
      </w:r>
      <w:r w:rsidR="000F6940" w:rsidRPr="000F6940">
        <w:rPr>
          <w:lang w:val="hr-HR"/>
        </w:rPr>
        <w:t>objekata (hladnjače i tržnice) mogao biti glavni izazov t</w:t>
      </w:r>
      <w:r w:rsidR="000F6940">
        <w:rPr>
          <w:lang w:val="hr-HR"/>
        </w:rPr>
        <w:t>o</w:t>
      </w:r>
      <w:r w:rsidR="000F6940" w:rsidRPr="000F6940">
        <w:rPr>
          <w:lang w:val="hr-HR"/>
        </w:rPr>
        <w:t xml:space="preserve">kom operativnih faza ako ne postoje </w:t>
      </w:r>
      <w:r w:rsidR="000F6940">
        <w:rPr>
          <w:lang w:val="hr-HR"/>
        </w:rPr>
        <w:t>odgovarajuća</w:t>
      </w:r>
      <w:r w:rsidR="000F6940" w:rsidRPr="000F6940">
        <w:rPr>
          <w:lang w:val="hr-HR"/>
        </w:rPr>
        <w:t xml:space="preserve"> odlagališta otpada, preporučuje se da takva odlagališta budu projektirana </w:t>
      </w:r>
      <w:r w:rsidR="000F6940">
        <w:rPr>
          <w:lang w:val="hr-HR"/>
        </w:rPr>
        <w:t xml:space="preserve">sa </w:t>
      </w:r>
      <w:r w:rsidR="000F6940" w:rsidRPr="000F6940">
        <w:rPr>
          <w:lang w:val="hr-HR"/>
        </w:rPr>
        <w:t>odgovarajuć</w:t>
      </w:r>
      <w:r w:rsidR="000F6940">
        <w:rPr>
          <w:lang w:val="hr-HR"/>
        </w:rPr>
        <w:t>om</w:t>
      </w:r>
      <w:r w:rsidR="000F6940" w:rsidRPr="000F6940">
        <w:rPr>
          <w:lang w:val="hr-HR"/>
        </w:rPr>
        <w:t xml:space="preserve"> infrastruktur</w:t>
      </w:r>
      <w:r w:rsidR="000F6940">
        <w:rPr>
          <w:lang w:val="hr-HR"/>
        </w:rPr>
        <w:t>om</w:t>
      </w:r>
      <w:r w:rsidR="000F6940" w:rsidRPr="000F6940">
        <w:rPr>
          <w:lang w:val="hr-HR"/>
        </w:rPr>
        <w:t xml:space="preserve"> za pr</w:t>
      </w:r>
      <w:r w:rsidR="000F6940">
        <w:rPr>
          <w:lang w:val="hr-HR"/>
        </w:rPr>
        <w:t>e</w:t>
      </w:r>
      <w:r w:rsidR="000F6940" w:rsidRPr="000F6940">
        <w:rPr>
          <w:lang w:val="hr-HR"/>
        </w:rPr>
        <w:t>čišćavanje otpada i otpadnih voda.</w:t>
      </w:r>
    </w:p>
    <w:p w14:paraId="181E1BA3" w14:textId="533E1CF6" w:rsidR="00AA0AD4" w:rsidRPr="00381AB1" w:rsidRDefault="009B459A" w:rsidP="00F631BE">
      <w:pPr>
        <w:pStyle w:val="Normal1"/>
        <w:spacing w:before="0" w:beforeAutospacing="0" w:after="200" w:afterAutospacing="0" w:line="276" w:lineRule="auto"/>
        <w:jc w:val="both"/>
        <w:rPr>
          <w:rFonts w:asciiTheme="minorHAnsi" w:hAnsiTheme="minorHAnsi"/>
          <w:sz w:val="22"/>
          <w:szCs w:val="22"/>
          <w:highlight w:val="yellow"/>
          <w:lang w:val="hr-HR"/>
        </w:rPr>
      </w:pPr>
      <w:r>
        <w:rPr>
          <w:rFonts w:asciiTheme="minorHAnsi" w:hAnsiTheme="minorHAnsi"/>
          <w:sz w:val="22"/>
          <w:szCs w:val="22"/>
          <w:lang w:val="hr-HR"/>
        </w:rPr>
        <w:t>b</w:t>
      </w:r>
      <w:r w:rsidR="00C63F5E" w:rsidRPr="00381AB1">
        <w:rPr>
          <w:rFonts w:asciiTheme="minorHAnsi" w:hAnsiTheme="minorHAnsi"/>
          <w:sz w:val="22"/>
          <w:szCs w:val="22"/>
          <w:lang w:val="hr-HR"/>
        </w:rPr>
        <w:t>) Zagađenje, degradacija i erozija tla</w:t>
      </w:r>
    </w:p>
    <w:p w14:paraId="1574A85B"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Nepropisno skladištenje ili ispuštanje otpada izravno na tlo, </w:t>
      </w:r>
    </w:p>
    <w:p w14:paraId="376B698D"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Erozija tla uslijed obimnih praksi navodnjavanja, </w:t>
      </w:r>
    </w:p>
    <w:p w14:paraId="2EBD0C6F" w14:textId="77777777" w:rsidR="00C63F5E" w:rsidRPr="00381AB1" w:rsidRDefault="00C63F5E" w:rsidP="00534314">
      <w:pPr>
        <w:pStyle w:val="Normal1"/>
        <w:numPr>
          <w:ilvl w:val="4"/>
          <w:numId w:val="8"/>
        </w:numPr>
        <w:spacing w:before="0" w:beforeAutospacing="0" w:after="200" w:afterAutospacing="0" w:line="276" w:lineRule="auto"/>
        <w:ind w:left="431" w:hanging="357"/>
        <w:jc w:val="both"/>
        <w:rPr>
          <w:rFonts w:asciiTheme="minorHAnsi" w:hAnsiTheme="minorHAnsi"/>
          <w:sz w:val="22"/>
          <w:szCs w:val="22"/>
          <w:lang w:val="hr-HR"/>
        </w:rPr>
      </w:pPr>
      <w:r w:rsidRPr="00381AB1">
        <w:rPr>
          <w:rFonts w:asciiTheme="minorHAnsi" w:hAnsiTheme="minorHAnsi"/>
          <w:sz w:val="22"/>
          <w:szCs w:val="22"/>
          <w:lang w:val="hr-HR"/>
        </w:rPr>
        <w:t xml:space="preserve">Promjena kemije, biokemije i mikrobiologije tla zbog promjene ulaznih kemikalija (kemijski sastav vode koja se koristi za navodnjavanje, široka upotreba pesticida, gnojiva, stajskog gnojiva tokom primarnih poljoprivrednih praksi). </w:t>
      </w:r>
    </w:p>
    <w:p w14:paraId="41443E34" w14:textId="54CCBFE6" w:rsidR="00BE33B0" w:rsidRPr="00381AB1" w:rsidRDefault="00BE33B0" w:rsidP="00762EA3">
      <w:pPr>
        <w:jc w:val="both"/>
        <w:rPr>
          <w:lang w:val="hr-HR"/>
        </w:rPr>
      </w:pPr>
      <w:r w:rsidRPr="00381AB1">
        <w:rPr>
          <w:lang w:val="hr-HR"/>
        </w:rPr>
        <w:t>Procedure upravljanja otpadom strogo će slijediti zahtjeve Zakona o upravljanju otpadom FBiH i primjenjive podzakonske akte, kao i Smjernice Svjetske banke za okoliš, zdravlje i sigurnost. Putovi i mjesta odvoza i odvoza otpada će se identificirati za sve glavne vrste otpada koje se očekuju od aktivnosti održavanja. Sav otpad prikupljat će i pravilno odlagati ovlašteni sakupljači.</w:t>
      </w:r>
    </w:p>
    <w:p w14:paraId="1A76E7D3" w14:textId="74960D6F" w:rsidR="00BE33B0" w:rsidRPr="00381AB1" w:rsidRDefault="00BE33B0" w:rsidP="00BE33B0">
      <w:pPr>
        <w:jc w:val="both"/>
        <w:rPr>
          <w:lang w:val="hr-HR"/>
        </w:rPr>
      </w:pPr>
      <w:r w:rsidRPr="00381AB1">
        <w:rPr>
          <w:lang w:val="hr-HR"/>
        </w:rPr>
        <w:t xml:space="preserve">Vršit će se monitoring kvaliteta površinske vode koja se koristi za navodnjavanje i kvaliteta tla na parcelama korisnika na mjestu </w:t>
      </w:r>
      <w:proofErr w:type="spellStart"/>
      <w:r w:rsidRPr="00381AB1">
        <w:rPr>
          <w:lang w:val="hr-HR"/>
        </w:rPr>
        <w:t>zahvatanja</w:t>
      </w:r>
      <w:proofErr w:type="spellEnd"/>
      <w:r w:rsidRPr="00381AB1">
        <w:rPr>
          <w:lang w:val="hr-HR"/>
        </w:rPr>
        <w:t xml:space="preserve"> vode kako bi se spriječio unos štetnih tvari u tlo. Rizicima od </w:t>
      </w:r>
      <w:proofErr w:type="spellStart"/>
      <w:r w:rsidRPr="00381AB1">
        <w:rPr>
          <w:lang w:val="hr-HR"/>
        </w:rPr>
        <w:t>agrohemikalija</w:t>
      </w:r>
      <w:proofErr w:type="spellEnd"/>
      <w:r w:rsidRPr="00381AB1">
        <w:rPr>
          <w:lang w:val="hr-HR"/>
        </w:rPr>
        <w:t xml:space="preserve"> (pesticida, gnojiva) upravljat će se kontroliranom primjenom </w:t>
      </w:r>
      <w:proofErr w:type="spellStart"/>
      <w:r w:rsidRPr="00381AB1">
        <w:rPr>
          <w:lang w:val="hr-HR"/>
        </w:rPr>
        <w:t>agrohemijskih</w:t>
      </w:r>
      <w:proofErr w:type="spellEnd"/>
      <w:r w:rsidRPr="00381AB1">
        <w:rPr>
          <w:lang w:val="hr-HR"/>
        </w:rPr>
        <w:t xml:space="preserve"> sredstava u skladu s praksama integriranog upravljanja štetočinama. Projekt će osigurati obuku </w:t>
      </w:r>
      <w:r w:rsidR="00C61411" w:rsidRPr="00381AB1">
        <w:rPr>
          <w:lang w:val="hr-HR"/>
        </w:rPr>
        <w:t>farmera</w:t>
      </w:r>
      <w:r w:rsidRPr="00381AB1">
        <w:rPr>
          <w:lang w:val="hr-HR"/>
        </w:rPr>
        <w:t xml:space="preserve"> o praksama </w:t>
      </w:r>
      <w:r w:rsidRPr="00381AB1">
        <w:rPr>
          <w:lang w:val="hr-HR"/>
        </w:rPr>
        <w:lastRenderedPageBreak/>
        <w:t xml:space="preserve">integriranog upravljanja štetočinama, uključujući pravilan odabir, doziranje i vrijeme </w:t>
      </w:r>
      <w:proofErr w:type="spellStart"/>
      <w:r w:rsidRPr="00381AB1">
        <w:rPr>
          <w:lang w:val="hr-HR"/>
        </w:rPr>
        <w:t>agrohemijske</w:t>
      </w:r>
      <w:proofErr w:type="spellEnd"/>
      <w:r w:rsidRPr="00381AB1">
        <w:rPr>
          <w:lang w:val="hr-HR"/>
        </w:rPr>
        <w:t xml:space="preserve"> primjene. Koristiti samo poljoprivredne </w:t>
      </w:r>
      <w:proofErr w:type="spellStart"/>
      <w:r w:rsidRPr="00381AB1">
        <w:rPr>
          <w:lang w:val="hr-HR"/>
        </w:rPr>
        <w:t>hemikalije</w:t>
      </w:r>
      <w:proofErr w:type="spellEnd"/>
      <w:r w:rsidRPr="00381AB1">
        <w:rPr>
          <w:lang w:val="hr-HR"/>
        </w:rPr>
        <w:t xml:space="preserve"> koje je odobrila Državna uprava za zaštitu bilja.</w:t>
      </w:r>
    </w:p>
    <w:p w14:paraId="6F771B7D" w14:textId="24526A30" w:rsidR="00BE33B0" w:rsidRPr="00381AB1" w:rsidRDefault="00BE33B0" w:rsidP="00BE33B0">
      <w:pPr>
        <w:jc w:val="both"/>
        <w:rPr>
          <w:lang w:val="hr-HR"/>
        </w:rPr>
      </w:pPr>
      <w:r w:rsidRPr="00381AB1">
        <w:rPr>
          <w:lang w:val="hr-HR"/>
        </w:rPr>
        <w:t>Farmeri će čim prije izvesti stabilizaciju područja navodnjavanja odgovarajućim tretmanima tla.</w:t>
      </w:r>
    </w:p>
    <w:p w14:paraId="153D37EF" w14:textId="7822D565" w:rsidR="00C63F5E" w:rsidRPr="00381AB1" w:rsidRDefault="009B459A" w:rsidP="00BE33B0">
      <w:pPr>
        <w:pStyle w:val="Normal1"/>
        <w:spacing w:before="0" w:beforeAutospacing="0" w:after="200" w:afterAutospacing="0" w:line="276" w:lineRule="auto"/>
        <w:jc w:val="both"/>
        <w:rPr>
          <w:rFonts w:asciiTheme="minorHAnsi" w:hAnsiTheme="minorHAnsi"/>
          <w:sz w:val="22"/>
          <w:szCs w:val="22"/>
          <w:lang w:val="hr-HR"/>
        </w:rPr>
      </w:pPr>
      <w:r>
        <w:rPr>
          <w:rFonts w:asciiTheme="minorHAnsi" w:hAnsiTheme="minorHAnsi"/>
          <w:sz w:val="22"/>
          <w:szCs w:val="22"/>
          <w:lang w:val="hr-HR"/>
        </w:rPr>
        <w:t>c</w:t>
      </w:r>
      <w:r w:rsidR="00C63F5E" w:rsidRPr="00381AB1">
        <w:rPr>
          <w:rFonts w:asciiTheme="minorHAnsi" w:hAnsiTheme="minorHAnsi"/>
          <w:sz w:val="22"/>
          <w:szCs w:val="22"/>
          <w:lang w:val="hr-HR"/>
        </w:rPr>
        <w:t>) Zagađenje zraka</w:t>
      </w:r>
    </w:p>
    <w:p w14:paraId="689789CA" w14:textId="77777777" w:rsidR="00C63F5E" w:rsidRPr="00381AB1" w:rsidRDefault="00C63F5E" w:rsidP="00BE33B0">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Zagađenje zraka može se dogoditi ako projektna intervencija rezultira emisijama zagađivača. Nisu predviđeni veći incidenti. Zagađenje zraka može nastati kao rezultat:</w:t>
      </w:r>
    </w:p>
    <w:p w14:paraId="188DEC8B" w14:textId="0488CABC" w:rsidR="00C63F5E" w:rsidRPr="00381AB1" w:rsidRDefault="00C63F5E" w:rsidP="00534314">
      <w:pPr>
        <w:pStyle w:val="Normal1"/>
        <w:numPr>
          <w:ilvl w:val="4"/>
          <w:numId w:val="8"/>
        </w:numPr>
        <w:spacing w:before="0" w:beforeAutospacing="0" w:after="200" w:afterAutospacing="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Obimna upotreba poljoprivrednih </w:t>
      </w:r>
      <w:r w:rsidR="009104DD">
        <w:rPr>
          <w:rFonts w:asciiTheme="minorHAnsi" w:hAnsiTheme="minorHAnsi"/>
          <w:sz w:val="22"/>
          <w:szCs w:val="22"/>
          <w:lang w:val="hr-HR"/>
        </w:rPr>
        <w:t>mašina</w:t>
      </w:r>
      <w:r w:rsidRPr="00381AB1">
        <w:rPr>
          <w:rFonts w:asciiTheme="minorHAnsi" w:hAnsiTheme="minorHAnsi"/>
          <w:sz w:val="22"/>
          <w:szCs w:val="22"/>
          <w:lang w:val="hr-HR"/>
        </w:rPr>
        <w:t xml:space="preserve"> ili upotreba manje standardnih ispušnih motora (stariji traktori i motori, veće stope izgaranja za benzin, dizel, itd.), </w:t>
      </w:r>
    </w:p>
    <w:p w14:paraId="17B84207" w14:textId="77777777" w:rsidR="00C63F5E" w:rsidRPr="00381AB1" w:rsidRDefault="00C63F5E" w:rsidP="00534314">
      <w:pPr>
        <w:pStyle w:val="Normal1"/>
        <w:numPr>
          <w:ilvl w:val="4"/>
          <w:numId w:val="8"/>
        </w:numPr>
        <w:spacing w:before="0" w:beforeAutospacing="0" w:after="200" w:afterAutospacing="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Štetno spaljivanje poljoprivrednih ostataka, poput poljoprivredne biomase, </w:t>
      </w:r>
    </w:p>
    <w:p w14:paraId="12C9BC7F" w14:textId="77777777" w:rsidR="00C63F5E" w:rsidRPr="00381AB1" w:rsidRDefault="00C63F5E" w:rsidP="00534314">
      <w:pPr>
        <w:pStyle w:val="Normal1"/>
        <w:numPr>
          <w:ilvl w:val="4"/>
          <w:numId w:val="8"/>
        </w:numPr>
        <w:spacing w:before="0" w:beforeAutospacing="0" w:after="200" w:afterAutospacing="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Spaljivanje bilo koje vrste otpada (gume, plastika, ambalaža, itd.), </w:t>
      </w:r>
    </w:p>
    <w:p w14:paraId="6050FF38" w14:textId="77777777" w:rsidR="00C63F5E" w:rsidRPr="00381AB1" w:rsidRDefault="00C63F5E" w:rsidP="00534314">
      <w:pPr>
        <w:pStyle w:val="Normal1"/>
        <w:numPr>
          <w:ilvl w:val="4"/>
          <w:numId w:val="8"/>
        </w:numPr>
        <w:spacing w:before="0" w:beforeAutospacing="0" w:after="200" w:afterAutospacing="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Emisije iz objekata za preradu hrane.</w:t>
      </w:r>
    </w:p>
    <w:p w14:paraId="6A164240" w14:textId="4B8F4725" w:rsidR="00BE33B0" w:rsidRPr="00381AB1" w:rsidRDefault="00BE33B0" w:rsidP="00BE33B0">
      <w:pPr>
        <w:jc w:val="both"/>
        <w:rPr>
          <w:lang w:val="hr-HR"/>
        </w:rPr>
      </w:pPr>
      <w:r w:rsidRPr="00381AB1">
        <w:rPr>
          <w:lang w:val="hr-HR"/>
        </w:rPr>
        <w:t xml:space="preserve">Emisije nastale korištenjem transportnih sredstava minimizirat će se pravilnim rukovanjem i organizacijom, što uključuju, pored ostalog: održavanje i atesti vozila i </w:t>
      </w:r>
      <w:r w:rsidR="009104DD">
        <w:rPr>
          <w:lang w:val="hr-HR"/>
        </w:rPr>
        <w:t>mašina</w:t>
      </w:r>
      <w:r w:rsidRPr="00381AB1">
        <w:rPr>
          <w:lang w:val="hr-HR"/>
        </w:rPr>
        <w:t>, korištenje samo legalnih izvora goriva, itd. Sav otpad prikupljat će i odlagati na odgovarajući način ovlašteni sakupljači. Nije dopušteno otvoreno spaljivanje otpada/uklonjene vegetacije na gradilištu ili izvan njega. Postrojenja za preradu hrane moraju prema potrebi instalirati filtre za emisije u zrak i osigurati poštivanje propisanih ograničenja za ispuštanja u zrak.</w:t>
      </w:r>
    </w:p>
    <w:p w14:paraId="3BEA5096" w14:textId="185E0ABC" w:rsidR="00C63F5E" w:rsidRPr="00381AB1" w:rsidRDefault="009B459A" w:rsidP="00BE33B0">
      <w:pPr>
        <w:pStyle w:val="Normal1"/>
        <w:spacing w:before="0" w:beforeAutospacing="0" w:after="200" w:afterAutospacing="0" w:line="276" w:lineRule="auto"/>
        <w:jc w:val="both"/>
        <w:rPr>
          <w:rFonts w:asciiTheme="minorHAnsi" w:hAnsiTheme="minorHAnsi"/>
          <w:sz w:val="22"/>
          <w:szCs w:val="22"/>
          <w:lang w:val="hr-HR"/>
        </w:rPr>
      </w:pPr>
      <w:r>
        <w:rPr>
          <w:rFonts w:asciiTheme="minorHAnsi" w:hAnsiTheme="minorHAnsi"/>
          <w:sz w:val="22"/>
          <w:szCs w:val="22"/>
          <w:lang w:val="hr-HR"/>
        </w:rPr>
        <w:t>d</w:t>
      </w:r>
      <w:r w:rsidR="00C63F5E" w:rsidRPr="00381AB1">
        <w:rPr>
          <w:rFonts w:asciiTheme="minorHAnsi" w:hAnsiTheme="minorHAnsi"/>
          <w:sz w:val="22"/>
          <w:szCs w:val="22"/>
          <w:lang w:val="hr-HR"/>
        </w:rPr>
        <w:t>) Korištenje</w:t>
      </w:r>
      <w:r w:rsidR="00BE33B0" w:rsidRPr="00381AB1">
        <w:rPr>
          <w:rFonts w:asciiTheme="minorHAnsi" w:hAnsiTheme="minorHAnsi"/>
          <w:sz w:val="22"/>
          <w:szCs w:val="22"/>
          <w:lang w:val="hr-HR"/>
        </w:rPr>
        <w:t xml:space="preserve"> vode</w:t>
      </w:r>
      <w:r w:rsidR="00C63F5E" w:rsidRPr="00381AB1">
        <w:rPr>
          <w:rFonts w:asciiTheme="minorHAnsi" w:hAnsiTheme="minorHAnsi"/>
          <w:sz w:val="22"/>
          <w:szCs w:val="22"/>
          <w:lang w:val="hr-HR"/>
        </w:rPr>
        <w:t xml:space="preserve"> i zagađenje vode</w:t>
      </w:r>
    </w:p>
    <w:p w14:paraId="24CB6BBB" w14:textId="5B5DDCD8" w:rsidR="000F6940" w:rsidRDefault="000F6940" w:rsidP="00BE33B0">
      <w:pPr>
        <w:pStyle w:val="Normal1"/>
        <w:spacing w:before="0" w:beforeAutospacing="0" w:after="200" w:afterAutospacing="0" w:line="276" w:lineRule="auto"/>
        <w:jc w:val="both"/>
        <w:rPr>
          <w:rFonts w:asciiTheme="minorHAnsi" w:hAnsiTheme="minorHAnsi"/>
          <w:sz w:val="22"/>
          <w:szCs w:val="22"/>
          <w:lang w:val="hr-HR"/>
        </w:rPr>
      </w:pPr>
      <w:r w:rsidRPr="000F6940">
        <w:rPr>
          <w:rFonts w:asciiTheme="minorHAnsi" w:hAnsiTheme="minorHAnsi"/>
          <w:sz w:val="22"/>
          <w:szCs w:val="22"/>
          <w:lang w:val="hr-HR"/>
        </w:rPr>
        <w:t>Projek</w:t>
      </w:r>
      <w:r>
        <w:rPr>
          <w:rFonts w:asciiTheme="minorHAnsi" w:hAnsiTheme="minorHAnsi"/>
          <w:sz w:val="22"/>
          <w:szCs w:val="22"/>
          <w:lang w:val="hr-HR"/>
        </w:rPr>
        <w:t>a</w:t>
      </w:r>
      <w:r w:rsidRPr="000F6940">
        <w:rPr>
          <w:rFonts w:asciiTheme="minorHAnsi" w:hAnsiTheme="minorHAnsi"/>
          <w:sz w:val="22"/>
          <w:szCs w:val="22"/>
          <w:lang w:val="hr-HR"/>
        </w:rPr>
        <w:t xml:space="preserve">t treba uzeti u obzir da bi </w:t>
      </w:r>
      <w:proofErr w:type="spellStart"/>
      <w:r w:rsidRPr="000F6940">
        <w:rPr>
          <w:rFonts w:asciiTheme="minorHAnsi" w:hAnsiTheme="minorHAnsi"/>
          <w:sz w:val="22"/>
          <w:szCs w:val="22"/>
          <w:lang w:val="hr-HR"/>
        </w:rPr>
        <w:t>zahvatanje</w:t>
      </w:r>
      <w:proofErr w:type="spellEnd"/>
      <w:r w:rsidRPr="000F6940">
        <w:rPr>
          <w:rFonts w:asciiTheme="minorHAnsi" w:hAnsiTheme="minorHAnsi"/>
          <w:sz w:val="22"/>
          <w:szCs w:val="22"/>
          <w:lang w:val="hr-HR"/>
        </w:rPr>
        <w:t xml:space="preserve"> vode za navodnjavanje moglo negativno utjecati na druge namjene vode iz istog izvora. Prije svega, </w:t>
      </w:r>
      <w:proofErr w:type="spellStart"/>
      <w:r w:rsidRPr="000F6940">
        <w:rPr>
          <w:rFonts w:asciiTheme="minorHAnsi" w:hAnsiTheme="minorHAnsi"/>
          <w:sz w:val="22"/>
          <w:szCs w:val="22"/>
          <w:lang w:val="hr-HR"/>
        </w:rPr>
        <w:t>zahvatanje</w:t>
      </w:r>
      <w:proofErr w:type="spellEnd"/>
      <w:r w:rsidRPr="000F6940">
        <w:rPr>
          <w:rFonts w:asciiTheme="minorHAnsi" w:hAnsiTheme="minorHAnsi"/>
          <w:sz w:val="22"/>
          <w:szCs w:val="22"/>
          <w:lang w:val="hr-HR"/>
        </w:rPr>
        <w:t xml:space="preserve"> vode moglo bi utjecati na ekološki </w:t>
      </w:r>
      <w:r>
        <w:rPr>
          <w:rFonts w:asciiTheme="minorHAnsi" w:hAnsiTheme="minorHAnsi"/>
          <w:sz w:val="22"/>
          <w:szCs w:val="22"/>
          <w:lang w:val="hr-HR"/>
        </w:rPr>
        <w:t>prihvatljiv protok</w:t>
      </w:r>
      <w:r w:rsidRPr="000F6940">
        <w:rPr>
          <w:rFonts w:asciiTheme="minorHAnsi" w:hAnsiTheme="minorHAnsi"/>
          <w:sz w:val="22"/>
          <w:szCs w:val="22"/>
          <w:lang w:val="hr-HR"/>
        </w:rPr>
        <w:t xml:space="preserve"> (E</w:t>
      </w:r>
      <w:r>
        <w:rPr>
          <w:rFonts w:asciiTheme="minorHAnsi" w:hAnsiTheme="minorHAnsi"/>
          <w:sz w:val="22"/>
          <w:szCs w:val="22"/>
          <w:lang w:val="hr-HR"/>
        </w:rPr>
        <w:t>PP</w:t>
      </w:r>
      <w:r w:rsidRPr="000F6940">
        <w:rPr>
          <w:rFonts w:asciiTheme="minorHAnsi" w:hAnsiTheme="minorHAnsi"/>
          <w:sz w:val="22"/>
          <w:szCs w:val="22"/>
          <w:lang w:val="hr-HR"/>
        </w:rPr>
        <w:t>) u vodotoku, posebno u slučajevima manjih vodotoka. Također, mogu postojati i drug</w:t>
      </w:r>
      <w:r>
        <w:rPr>
          <w:rFonts w:asciiTheme="minorHAnsi" w:hAnsiTheme="minorHAnsi"/>
          <w:sz w:val="22"/>
          <w:szCs w:val="22"/>
          <w:lang w:val="hr-HR"/>
        </w:rPr>
        <w:t>a korištenja</w:t>
      </w:r>
      <w:r w:rsidRPr="000F6940">
        <w:rPr>
          <w:rFonts w:asciiTheme="minorHAnsi" w:hAnsiTheme="minorHAnsi"/>
          <w:sz w:val="22"/>
          <w:szCs w:val="22"/>
          <w:lang w:val="hr-HR"/>
        </w:rPr>
        <w:t xml:space="preserve"> vode nizvodno na koje bi mogle utjecati smanjene količine u vodotoku. </w:t>
      </w:r>
      <w:r w:rsidR="00C63F5E" w:rsidRPr="00381AB1">
        <w:rPr>
          <w:rFonts w:asciiTheme="minorHAnsi" w:hAnsiTheme="minorHAnsi"/>
          <w:sz w:val="22"/>
          <w:szCs w:val="22"/>
          <w:lang w:val="hr-HR"/>
        </w:rPr>
        <w:t xml:space="preserve"> </w:t>
      </w:r>
    </w:p>
    <w:p w14:paraId="27226F7F" w14:textId="6EE7F9B7" w:rsidR="00C63F5E" w:rsidRPr="00381AB1" w:rsidRDefault="000F6940" w:rsidP="00BE33B0">
      <w:pPr>
        <w:pStyle w:val="Normal1"/>
        <w:spacing w:before="0" w:beforeAutospacing="0" w:after="200" w:afterAutospacing="0" w:line="276" w:lineRule="auto"/>
        <w:jc w:val="both"/>
        <w:rPr>
          <w:rFonts w:asciiTheme="minorHAnsi" w:hAnsiTheme="minorHAnsi"/>
          <w:sz w:val="22"/>
          <w:szCs w:val="22"/>
          <w:highlight w:val="yellow"/>
          <w:lang w:val="hr-HR"/>
        </w:rPr>
      </w:pPr>
      <w:r>
        <w:rPr>
          <w:rFonts w:asciiTheme="minorHAnsi" w:hAnsiTheme="minorHAnsi"/>
          <w:sz w:val="22"/>
          <w:szCs w:val="22"/>
          <w:lang w:val="hr-HR"/>
        </w:rPr>
        <w:t>P</w:t>
      </w:r>
      <w:r w:rsidR="00C63F5E" w:rsidRPr="00381AB1">
        <w:rPr>
          <w:rFonts w:asciiTheme="minorHAnsi" w:hAnsiTheme="minorHAnsi"/>
          <w:sz w:val="22"/>
          <w:szCs w:val="22"/>
          <w:lang w:val="hr-HR"/>
        </w:rPr>
        <w:t xml:space="preserve">ostoji potencijalni rizik od prekomjerne upotrebe vode u poljoprivrednim praksama, kao npr. pri navodnjavanju, čišćenju/pranju različitih materijala, alata, </w:t>
      </w:r>
      <w:r w:rsidR="009104DD">
        <w:rPr>
          <w:rFonts w:asciiTheme="minorHAnsi" w:hAnsiTheme="minorHAnsi"/>
          <w:sz w:val="22"/>
          <w:szCs w:val="22"/>
          <w:lang w:val="hr-HR"/>
        </w:rPr>
        <w:t>mašina</w:t>
      </w:r>
      <w:r w:rsidR="00C63F5E" w:rsidRPr="00381AB1">
        <w:rPr>
          <w:rFonts w:asciiTheme="minorHAnsi" w:hAnsiTheme="minorHAnsi"/>
          <w:sz w:val="22"/>
          <w:szCs w:val="22"/>
          <w:lang w:val="hr-HR"/>
        </w:rPr>
        <w:t xml:space="preserve"> ili poljoprivrednih proizvoda, zajedno s prekomjernom upotrebom vode u tehnološkim procesima.</w:t>
      </w:r>
    </w:p>
    <w:p w14:paraId="6F1C2F47" w14:textId="77777777" w:rsidR="00C63F5E" w:rsidRPr="00381AB1" w:rsidRDefault="00C63F5E" w:rsidP="00BE33B0">
      <w:pPr>
        <w:pStyle w:val="Normal1"/>
        <w:spacing w:before="0" w:beforeAutospacing="0" w:after="200" w:afterAutospacing="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Zagađenje vode može se, u širem smislu, podijeliti na:</w:t>
      </w:r>
    </w:p>
    <w:p w14:paraId="274EB653" w14:textId="1D3CDBAF" w:rsidR="00C63F5E" w:rsidRPr="00381AB1" w:rsidRDefault="00C63F5E" w:rsidP="00534314">
      <w:pPr>
        <w:pStyle w:val="Normal1"/>
        <w:numPr>
          <w:ilvl w:val="4"/>
          <w:numId w:val="8"/>
        </w:numPr>
        <w:spacing w:before="0" w:beforeAutospacing="0" w:after="200" w:afterAutospacing="0" w:line="276" w:lineRule="auto"/>
        <w:ind w:left="425" w:hanging="357"/>
        <w:jc w:val="both"/>
        <w:rPr>
          <w:rFonts w:asciiTheme="minorHAnsi" w:hAnsiTheme="minorHAnsi"/>
          <w:sz w:val="22"/>
          <w:szCs w:val="22"/>
          <w:lang w:val="hr-HR"/>
        </w:rPr>
      </w:pPr>
      <w:r w:rsidRPr="00381AB1">
        <w:rPr>
          <w:rFonts w:ascii="Calibri" w:hAnsi="Calibri"/>
          <w:sz w:val="22"/>
          <w:szCs w:val="22"/>
          <w:lang w:val="hr-HR"/>
        </w:rPr>
        <w:t>zagađenje površinskih voda koje dolazi iz: i) primarne poljoprivredne proizvodnje koja može biti: opasna i neopasna (blato, stijena, kamen, biljke, koja dolazi od korištenja ili degradacije zemljišta itd.), ii) tehnologija prerade koje se koriste u poljoprivredi,</w:t>
      </w:r>
      <w:r w:rsidR="00BE33B0" w:rsidRPr="00381AB1">
        <w:rPr>
          <w:rFonts w:ascii="Calibri" w:hAnsi="Calibri"/>
          <w:sz w:val="22"/>
          <w:szCs w:val="22"/>
          <w:lang w:val="hr-HR"/>
        </w:rPr>
        <w:t xml:space="preserve"> </w:t>
      </w:r>
      <w:r w:rsidRPr="00381AB1">
        <w:rPr>
          <w:rFonts w:ascii="Calibri" w:hAnsi="Calibri"/>
          <w:sz w:val="22"/>
          <w:szCs w:val="22"/>
          <w:lang w:val="hr-HR"/>
        </w:rPr>
        <w:t xml:space="preserve">a koje mogu biti: opasne (upotreba </w:t>
      </w:r>
      <w:proofErr w:type="spellStart"/>
      <w:r w:rsidR="00C61411" w:rsidRPr="00381AB1">
        <w:rPr>
          <w:rFonts w:ascii="Calibri" w:hAnsi="Calibri"/>
          <w:sz w:val="22"/>
          <w:szCs w:val="22"/>
          <w:lang w:val="hr-HR"/>
        </w:rPr>
        <w:t>h</w:t>
      </w:r>
      <w:r w:rsidRPr="00381AB1">
        <w:rPr>
          <w:rFonts w:ascii="Calibri" w:hAnsi="Calibri"/>
          <w:sz w:val="22"/>
          <w:szCs w:val="22"/>
          <w:lang w:val="hr-HR"/>
        </w:rPr>
        <w:t>emikalija</w:t>
      </w:r>
      <w:proofErr w:type="spellEnd"/>
      <w:r w:rsidRPr="00381AB1">
        <w:rPr>
          <w:rFonts w:ascii="Calibri" w:hAnsi="Calibri"/>
          <w:sz w:val="22"/>
          <w:szCs w:val="22"/>
          <w:lang w:val="hr-HR"/>
        </w:rPr>
        <w:t>, toplinski procesi, curenje zbog nepravilnog skladištenja tvari itd.) i neopasne.</w:t>
      </w:r>
    </w:p>
    <w:p w14:paraId="11B547A0" w14:textId="17A4DB3D" w:rsidR="00C63F5E" w:rsidRPr="00381AB1" w:rsidRDefault="00C63F5E" w:rsidP="00534314">
      <w:pPr>
        <w:pStyle w:val="Normal1"/>
        <w:numPr>
          <w:ilvl w:val="4"/>
          <w:numId w:val="8"/>
        </w:numPr>
        <w:spacing w:before="0" w:beforeAutospacing="0" w:after="200" w:afterAutospacing="0" w:line="276" w:lineRule="auto"/>
        <w:ind w:left="425" w:hanging="357"/>
        <w:jc w:val="both"/>
        <w:rPr>
          <w:rFonts w:asciiTheme="minorHAnsi" w:hAnsiTheme="minorHAnsi"/>
          <w:sz w:val="22"/>
          <w:szCs w:val="22"/>
          <w:lang w:val="hr-HR"/>
        </w:rPr>
      </w:pPr>
      <w:r w:rsidRPr="00381AB1">
        <w:rPr>
          <w:rFonts w:asciiTheme="minorHAnsi" w:hAnsiTheme="minorHAnsi"/>
          <w:sz w:val="22"/>
          <w:szCs w:val="22"/>
          <w:lang w:val="hr-HR"/>
        </w:rPr>
        <w:t>zagađenje podzemnih voda, koje može biti i opasno (kemikalije, goriva, gnojiva, stajsk</w:t>
      </w:r>
      <w:r w:rsidR="00C61411" w:rsidRPr="00381AB1">
        <w:rPr>
          <w:rFonts w:asciiTheme="minorHAnsi" w:hAnsiTheme="minorHAnsi"/>
          <w:sz w:val="22"/>
          <w:szCs w:val="22"/>
          <w:lang w:val="hr-HR"/>
        </w:rPr>
        <w:t>a</w:t>
      </w:r>
      <w:r w:rsidRPr="00381AB1">
        <w:rPr>
          <w:rFonts w:asciiTheme="minorHAnsi" w:hAnsiTheme="minorHAnsi"/>
          <w:sz w:val="22"/>
          <w:szCs w:val="22"/>
          <w:lang w:val="hr-HR"/>
        </w:rPr>
        <w:t xml:space="preserve"> gnoj</w:t>
      </w:r>
      <w:r w:rsidR="00C61411" w:rsidRPr="00381AB1">
        <w:rPr>
          <w:rFonts w:asciiTheme="minorHAnsi" w:hAnsiTheme="minorHAnsi"/>
          <w:sz w:val="22"/>
          <w:szCs w:val="22"/>
          <w:lang w:val="hr-HR"/>
        </w:rPr>
        <w:t>iva</w:t>
      </w:r>
      <w:r w:rsidRPr="00381AB1">
        <w:rPr>
          <w:rFonts w:asciiTheme="minorHAnsi" w:hAnsiTheme="minorHAnsi"/>
          <w:sz w:val="22"/>
          <w:szCs w:val="22"/>
          <w:lang w:val="hr-HR"/>
        </w:rPr>
        <w:t xml:space="preserve">, itd.) i neopasno, a nastaje kao rezultat kontakta podzemne vode s </w:t>
      </w:r>
      <w:proofErr w:type="spellStart"/>
      <w:r w:rsidR="00C61411" w:rsidRPr="00381AB1">
        <w:rPr>
          <w:rFonts w:asciiTheme="minorHAnsi" w:hAnsiTheme="minorHAnsi"/>
          <w:sz w:val="22"/>
          <w:szCs w:val="22"/>
          <w:lang w:val="hr-HR"/>
        </w:rPr>
        <w:t>h</w:t>
      </w:r>
      <w:r w:rsidRPr="00381AB1">
        <w:rPr>
          <w:rFonts w:asciiTheme="minorHAnsi" w:hAnsiTheme="minorHAnsi"/>
          <w:sz w:val="22"/>
          <w:szCs w:val="22"/>
          <w:lang w:val="hr-HR"/>
        </w:rPr>
        <w:t>emikalijama</w:t>
      </w:r>
      <w:proofErr w:type="spellEnd"/>
      <w:r w:rsidRPr="00381AB1">
        <w:rPr>
          <w:rFonts w:asciiTheme="minorHAnsi" w:hAnsiTheme="minorHAnsi"/>
          <w:sz w:val="22"/>
          <w:szCs w:val="22"/>
          <w:lang w:val="hr-HR"/>
        </w:rPr>
        <w:t>, proizvoda spaljivanja na licu mjesta ili kao rezultat degradacija zemljišta i erozija tla.</w:t>
      </w:r>
    </w:p>
    <w:p w14:paraId="417AF8AD" w14:textId="1254423F" w:rsidR="00C61411" w:rsidRPr="00381AB1" w:rsidRDefault="000F6940" w:rsidP="00C61411">
      <w:pPr>
        <w:jc w:val="both"/>
        <w:rPr>
          <w:lang w:val="hr-HR"/>
        </w:rPr>
      </w:pPr>
      <w:r w:rsidRPr="000F6940">
        <w:rPr>
          <w:lang w:val="hr-HR"/>
        </w:rPr>
        <w:t>T</w:t>
      </w:r>
      <w:r>
        <w:rPr>
          <w:lang w:val="hr-HR"/>
        </w:rPr>
        <w:t>o</w:t>
      </w:r>
      <w:r w:rsidRPr="000F6940">
        <w:rPr>
          <w:lang w:val="hr-HR"/>
        </w:rPr>
        <w:t>kom pripreme idejn</w:t>
      </w:r>
      <w:r>
        <w:rPr>
          <w:lang w:val="hr-HR"/>
        </w:rPr>
        <w:t>ih</w:t>
      </w:r>
      <w:r w:rsidRPr="000F6940">
        <w:rPr>
          <w:lang w:val="hr-HR"/>
        </w:rPr>
        <w:t xml:space="preserve"> projek</w:t>
      </w:r>
      <w:r>
        <w:rPr>
          <w:lang w:val="hr-HR"/>
        </w:rPr>
        <w:t>a</w:t>
      </w:r>
      <w:r w:rsidRPr="000F6940">
        <w:rPr>
          <w:lang w:val="hr-HR"/>
        </w:rPr>
        <w:t>ta za projekt</w:t>
      </w:r>
      <w:r>
        <w:rPr>
          <w:lang w:val="hr-HR"/>
        </w:rPr>
        <w:t>e</w:t>
      </w:r>
      <w:r w:rsidRPr="000F6940">
        <w:rPr>
          <w:lang w:val="hr-HR"/>
        </w:rPr>
        <w:t xml:space="preserve"> navodnjavanja i </w:t>
      </w:r>
      <w:proofErr w:type="spellStart"/>
      <w:r w:rsidRPr="000F6940">
        <w:rPr>
          <w:lang w:val="hr-HR"/>
        </w:rPr>
        <w:t>ti</w:t>
      </w:r>
      <w:r>
        <w:rPr>
          <w:lang w:val="hr-HR"/>
        </w:rPr>
        <w:t>o</w:t>
      </w:r>
      <w:r w:rsidRPr="000F6940">
        <w:rPr>
          <w:lang w:val="hr-HR"/>
        </w:rPr>
        <w:t>kom</w:t>
      </w:r>
      <w:proofErr w:type="spellEnd"/>
      <w:r w:rsidRPr="000F6940">
        <w:rPr>
          <w:lang w:val="hr-HR"/>
        </w:rPr>
        <w:t xml:space="preserve"> pripreme </w:t>
      </w:r>
      <w:r>
        <w:rPr>
          <w:lang w:val="hr-HR"/>
        </w:rPr>
        <w:t>PUOD</w:t>
      </w:r>
      <w:r w:rsidRPr="000F6940">
        <w:rPr>
          <w:lang w:val="hr-HR"/>
        </w:rPr>
        <w:t xml:space="preserve"> specifičnih za određenu lokaciju, potrebno je izvršiti analizu korištenja vode i razraditi utjecaje projekta na nizvodne </w:t>
      </w:r>
      <w:r w:rsidRPr="000F6940">
        <w:rPr>
          <w:lang w:val="hr-HR"/>
        </w:rPr>
        <w:lastRenderedPageBreak/>
        <w:t>potrebe</w:t>
      </w:r>
      <w:r>
        <w:rPr>
          <w:lang w:val="hr-HR"/>
        </w:rPr>
        <w:t xml:space="preserve"> za vodom</w:t>
      </w:r>
      <w:r w:rsidRPr="000F6940">
        <w:rPr>
          <w:lang w:val="hr-HR"/>
        </w:rPr>
        <w:t xml:space="preserve"> kako bi se potvrdilo da </w:t>
      </w:r>
      <w:proofErr w:type="spellStart"/>
      <w:r w:rsidRPr="000F6940">
        <w:rPr>
          <w:lang w:val="hr-HR"/>
        </w:rPr>
        <w:t>zahvatanje</w:t>
      </w:r>
      <w:proofErr w:type="spellEnd"/>
      <w:r w:rsidRPr="000F6940">
        <w:rPr>
          <w:lang w:val="hr-HR"/>
        </w:rPr>
        <w:t xml:space="preserve"> vode za navodnjavanje ne ugrožava te namjene. </w:t>
      </w:r>
      <w:r>
        <w:rPr>
          <w:lang w:val="hr-HR"/>
        </w:rPr>
        <w:t xml:space="preserve"> </w:t>
      </w:r>
      <w:r w:rsidR="00C61411" w:rsidRPr="00381AB1">
        <w:rPr>
          <w:lang w:val="hr-HR"/>
        </w:rPr>
        <w:t xml:space="preserve">Rizikom od prekomjerne upotrebe vode upravljat će se monitoringom korištenja vode u sistemima. </w:t>
      </w:r>
      <w:r w:rsidR="00206E36">
        <w:rPr>
          <w:lang w:val="hr-HR"/>
        </w:rPr>
        <w:t>EPP</w:t>
      </w:r>
      <w:r w:rsidRPr="000F6940">
        <w:rPr>
          <w:lang w:val="hr-HR"/>
        </w:rPr>
        <w:t xml:space="preserve"> izračunavat će se i utvrditi t</w:t>
      </w:r>
      <w:r>
        <w:rPr>
          <w:lang w:val="hr-HR"/>
        </w:rPr>
        <w:t>o</w:t>
      </w:r>
      <w:r w:rsidRPr="000F6940">
        <w:rPr>
          <w:lang w:val="hr-HR"/>
        </w:rPr>
        <w:t>kom faze projektiranja projekta navodnjavanja.</w:t>
      </w:r>
      <w:r>
        <w:rPr>
          <w:lang w:val="hr-HR"/>
        </w:rPr>
        <w:t xml:space="preserve"> </w:t>
      </w:r>
      <w:r w:rsidR="00C61411" w:rsidRPr="00381AB1">
        <w:rPr>
          <w:lang w:val="hr-HR"/>
        </w:rPr>
        <w:t xml:space="preserve">Uvijek </w:t>
      </w:r>
      <w:r w:rsidR="00206E36">
        <w:rPr>
          <w:lang w:val="hr-HR"/>
        </w:rPr>
        <w:t xml:space="preserve">treba </w:t>
      </w:r>
      <w:r w:rsidR="00C61411" w:rsidRPr="00381AB1">
        <w:rPr>
          <w:lang w:val="hr-HR"/>
        </w:rPr>
        <w:t xml:space="preserve">osigurati </w:t>
      </w:r>
      <w:r w:rsidR="00206E36">
        <w:rPr>
          <w:lang w:val="hr-HR"/>
        </w:rPr>
        <w:t>EPP</w:t>
      </w:r>
      <w:r w:rsidR="00C61411" w:rsidRPr="00381AB1">
        <w:rPr>
          <w:lang w:val="hr-HR"/>
        </w:rPr>
        <w:t xml:space="preserve">. U slučaju nedovoljne količine vode za osiguravanje EPP, zaustaviti </w:t>
      </w:r>
      <w:proofErr w:type="spellStart"/>
      <w:r w:rsidR="00C61411" w:rsidRPr="00381AB1">
        <w:rPr>
          <w:lang w:val="hr-HR"/>
        </w:rPr>
        <w:t>zahvatanje</w:t>
      </w:r>
      <w:proofErr w:type="spellEnd"/>
      <w:r w:rsidR="00C61411" w:rsidRPr="00381AB1">
        <w:rPr>
          <w:lang w:val="hr-HR"/>
        </w:rPr>
        <w:t xml:space="preserve"> vode.</w:t>
      </w:r>
    </w:p>
    <w:p w14:paraId="0FA9305D" w14:textId="4CC3E503" w:rsidR="00C61411" w:rsidRPr="00381AB1" w:rsidRDefault="00C61411" w:rsidP="00C61411">
      <w:pPr>
        <w:jc w:val="both"/>
        <w:rPr>
          <w:lang w:val="hr-HR"/>
        </w:rPr>
      </w:pPr>
      <w:r w:rsidRPr="00381AB1">
        <w:rPr>
          <w:lang w:val="hr-HR"/>
        </w:rPr>
        <w:t>Zabranjeno je skladištenje ili odlaganje bilo koje vrste otpada u blizini vodotoka. Procedure upravljanja otpadom strogo će slijediti zahtjeve Zakona o upravljanju otpadom FBiH i primjenjive podzakonske akte, kao i Smjernice Svjetske banke za okoliš, zdravlje i sigurnost. Putovi i mjesta sakupljanja i odvoza otpada bit će identificirani za sve glavne vrste otpada koje se očekuju od aktivnosti održavanja. Sav otpad prikupljat će i pravilno odlagati ovlašteni sakupljači.</w:t>
      </w:r>
    </w:p>
    <w:p w14:paraId="73F1992C" w14:textId="4AEE601F" w:rsidR="00C61411" w:rsidRPr="00381AB1" w:rsidRDefault="00C61411" w:rsidP="00BE33B0">
      <w:pPr>
        <w:jc w:val="both"/>
        <w:rPr>
          <w:lang w:val="hr-HR"/>
        </w:rPr>
      </w:pPr>
      <w:r w:rsidRPr="00381AB1">
        <w:rPr>
          <w:lang w:val="hr-HR"/>
        </w:rPr>
        <w:t xml:space="preserve">Rizicima od </w:t>
      </w:r>
      <w:proofErr w:type="spellStart"/>
      <w:r w:rsidRPr="00381AB1">
        <w:rPr>
          <w:lang w:val="hr-HR"/>
        </w:rPr>
        <w:t>agrohemikalija</w:t>
      </w:r>
      <w:proofErr w:type="spellEnd"/>
      <w:r w:rsidRPr="00381AB1">
        <w:rPr>
          <w:lang w:val="hr-HR"/>
        </w:rPr>
        <w:t xml:space="preserve"> (pesticida, gnojiva) upravljat će se kontroliranom primjenom </w:t>
      </w:r>
      <w:proofErr w:type="spellStart"/>
      <w:r w:rsidRPr="00381AB1">
        <w:rPr>
          <w:lang w:val="hr-HR"/>
        </w:rPr>
        <w:t>agrohemijskih</w:t>
      </w:r>
      <w:proofErr w:type="spellEnd"/>
      <w:r w:rsidRPr="00381AB1">
        <w:rPr>
          <w:lang w:val="hr-HR"/>
        </w:rPr>
        <w:t xml:space="preserve"> sredstava u skladu s praksama integriranog upravljanja štetočinama. Projekt će osigurati obuku farmera o praksama integriranog upravljanja štetočinama, uključujući pravilan odabir, doziranje i vrijeme </w:t>
      </w:r>
      <w:proofErr w:type="spellStart"/>
      <w:r w:rsidRPr="00381AB1">
        <w:rPr>
          <w:lang w:val="hr-HR"/>
        </w:rPr>
        <w:t>agrohemijske</w:t>
      </w:r>
      <w:proofErr w:type="spellEnd"/>
      <w:r w:rsidRPr="00381AB1">
        <w:rPr>
          <w:lang w:val="hr-HR"/>
        </w:rPr>
        <w:t xml:space="preserve"> primjene. Koristiti samo poljoprivredne </w:t>
      </w:r>
      <w:proofErr w:type="spellStart"/>
      <w:r w:rsidRPr="00381AB1">
        <w:rPr>
          <w:lang w:val="hr-HR"/>
        </w:rPr>
        <w:t>hemikalije</w:t>
      </w:r>
      <w:proofErr w:type="spellEnd"/>
      <w:r w:rsidRPr="00381AB1">
        <w:rPr>
          <w:lang w:val="hr-HR"/>
        </w:rPr>
        <w:t xml:space="preserve"> koje je odobrila Državna uprava za zaštitu bilja.</w:t>
      </w:r>
    </w:p>
    <w:p w14:paraId="549A6057" w14:textId="11C23EAC" w:rsidR="00AA0AD4" w:rsidRPr="00381AB1" w:rsidRDefault="009B459A" w:rsidP="00C61411">
      <w:pPr>
        <w:pStyle w:val="Normal1"/>
        <w:spacing w:before="0" w:beforeAutospacing="0" w:after="200" w:afterAutospacing="0" w:line="276" w:lineRule="auto"/>
        <w:jc w:val="both"/>
        <w:rPr>
          <w:rFonts w:asciiTheme="minorHAnsi" w:hAnsiTheme="minorHAnsi"/>
          <w:sz w:val="22"/>
          <w:szCs w:val="22"/>
          <w:lang w:val="hr-HR"/>
        </w:rPr>
      </w:pPr>
      <w:r>
        <w:rPr>
          <w:rFonts w:asciiTheme="minorHAnsi" w:hAnsiTheme="minorHAnsi"/>
          <w:sz w:val="22"/>
          <w:szCs w:val="22"/>
          <w:lang w:val="hr-HR"/>
        </w:rPr>
        <w:t>e</w:t>
      </w:r>
      <w:r w:rsidR="00AA0AD4" w:rsidRPr="00381AB1">
        <w:rPr>
          <w:rFonts w:asciiTheme="minorHAnsi" w:hAnsiTheme="minorHAnsi"/>
          <w:sz w:val="22"/>
          <w:szCs w:val="22"/>
          <w:lang w:val="hr-HR"/>
        </w:rPr>
        <w:t xml:space="preserve">) </w:t>
      </w:r>
      <w:proofErr w:type="spellStart"/>
      <w:r w:rsidR="00C63F5E" w:rsidRPr="00381AB1">
        <w:rPr>
          <w:rFonts w:asciiTheme="minorHAnsi" w:hAnsiTheme="minorHAnsi"/>
          <w:sz w:val="22"/>
          <w:szCs w:val="22"/>
          <w:lang w:val="hr-HR"/>
        </w:rPr>
        <w:t>Biodiverzitet</w:t>
      </w:r>
      <w:proofErr w:type="spellEnd"/>
      <w:r w:rsidR="00C63F5E" w:rsidRPr="00381AB1">
        <w:rPr>
          <w:rFonts w:asciiTheme="minorHAnsi" w:hAnsiTheme="minorHAnsi"/>
          <w:sz w:val="22"/>
          <w:szCs w:val="22"/>
          <w:lang w:val="hr-HR"/>
        </w:rPr>
        <w:t xml:space="preserve"> i staništa</w:t>
      </w:r>
    </w:p>
    <w:p w14:paraId="46FA8649" w14:textId="77777777" w:rsidR="00C63F5E" w:rsidRPr="00381AB1" w:rsidRDefault="00C63F5E" w:rsidP="00C61411">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Važno je naglasiti da neadekvatna upotreba kemikalija i </w:t>
      </w:r>
      <w:proofErr w:type="spellStart"/>
      <w:r w:rsidRPr="00381AB1">
        <w:rPr>
          <w:rFonts w:asciiTheme="minorHAnsi" w:hAnsiTheme="minorHAnsi"/>
          <w:sz w:val="22"/>
          <w:szCs w:val="22"/>
          <w:lang w:val="hr-HR"/>
        </w:rPr>
        <w:t>biocida</w:t>
      </w:r>
      <w:proofErr w:type="spellEnd"/>
      <w:r w:rsidRPr="00381AB1">
        <w:rPr>
          <w:rFonts w:asciiTheme="minorHAnsi" w:hAnsiTheme="minorHAnsi"/>
          <w:sz w:val="22"/>
          <w:szCs w:val="22"/>
          <w:lang w:val="hr-HR"/>
        </w:rPr>
        <w:t xml:space="preserve"> može dovesti do gubitka flore i/ili faune. Ovo je posebno vidljivo u posljednjih nekoliko godina u pčelarstvu i proizvodnji meda, gdje su milijuni pčela ubijeni zbog neadekvatnog upravljanja pesticidima (na primjer, možete upotrijebiti odgovarajuću kemikaliju i možete upotrijebiti odgovarajuću količinu, ali, ako je koristite u krivo vrijeme (vegetacije), tada rezultati mogu biti poražavajući). </w:t>
      </w:r>
    </w:p>
    <w:p w14:paraId="5507F33E" w14:textId="143BC40D" w:rsidR="00C61411" w:rsidRPr="00381AB1" w:rsidRDefault="00C61411" w:rsidP="00C61411">
      <w:pPr>
        <w:jc w:val="both"/>
        <w:rPr>
          <w:lang w:val="hr-HR"/>
        </w:rPr>
      </w:pPr>
      <w:r w:rsidRPr="00381AB1">
        <w:rPr>
          <w:lang w:val="hr-HR"/>
        </w:rPr>
        <w:t xml:space="preserve">Ovim će se rizicima upravljati kontroliranom primjenom </w:t>
      </w:r>
      <w:proofErr w:type="spellStart"/>
      <w:r w:rsidRPr="00381AB1">
        <w:rPr>
          <w:lang w:val="hr-HR"/>
        </w:rPr>
        <w:t>agrohemijskih</w:t>
      </w:r>
      <w:proofErr w:type="spellEnd"/>
      <w:r w:rsidRPr="00381AB1">
        <w:rPr>
          <w:lang w:val="hr-HR"/>
        </w:rPr>
        <w:t xml:space="preserve"> sredstava u skladu s praksama integriranog upravljanja štetočinama. Projekt će osigurati obuku farmera o praksama integriranog upravljanja štetočinama, uključujući pravilan odabir, doziranje i vrijeme </w:t>
      </w:r>
      <w:proofErr w:type="spellStart"/>
      <w:r w:rsidRPr="00381AB1">
        <w:rPr>
          <w:lang w:val="hr-HR"/>
        </w:rPr>
        <w:t>agrohemijske</w:t>
      </w:r>
      <w:proofErr w:type="spellEnd"/>
      <w:r w:rsidRPr="00381AB1">
        <w:rPr>
          <w:lang w:val="hr-HR"/>
        </w:rPr>
        <w:t xml:space="preserve"> primjene. Koristiti samo poljoprivredne </w:t>
      </w:r>
      <w:proofErr w:type="spellStart"/>
      <w:r w:rsidRPr="00381AB1">
        <w:rPr>
          <w:lang w:val="hr-HR"/>
        </w:rPr>
        <w:t>hemikalije</w:t>
      </w:r>
      <w:proofErr w:type="spellEnd"/>
      <w:r w:rsidRPr="00381AB1">
        <w:rPr>
          <w:lang w:val="hr-HR"/>
        </w:rPr>
        <w:t xml:space="preserve"> koje je odobrila Državna uprava za zaštitu bilja..</w:t>
      </w:r>
    </w:p>
    <w:p w14:paraId="1952F810" w14:textId="63EAF7DE" w:rsidR="00762EA3" w:rsidRPr="00381AB1" w:rsidRDefault="00762EA3" w:rsidP="00762EA3">
      <w:pPr>
        <w:pStyle w:val="Heading4"/>
        <w:rPr>
          <w:lang w:val="hr-HR"/>
        </w:rPr>
      </w:pPr>
      <w:bookmarkStart w:id="167" w:name="_Toc73522648"/>
      <w:bookmarkStart w:id="168" w:name="_Toc77075261"/>
      <w:r w:rsidRPr="00381AB1">
        <w:rPr>
          <w:lang w:val="hr-HR"/>
        </w:rPr>
        <w:t xml:space="preserve">8.3.2. </w:t>
      </w:r>
      <w:bookmarkEnd w:id="167"/>
      <w:r w:rsidR="00C61411" w:rsidRPr="00381AB1">
        <w:rPr>
          <w:lang w:val="hr-HR"/>
        </w:rPr>
        <w:t>Upravljanje štetočinama</w:t>
      </w:r>
      <w:bookmarkEnd w:id="168"/>
    </w:p>
    <w:p w14:paraId="5AC7E81F" w14:textId="4C0BE6BA" w:rsidR="00187224" w:rsidRPr="00381AB1" w:rsidRDefault="00187224" w:rsidP="00762EA3">
      <w:pPr>
        <w:jc w:val="both"/>
        <w:rPr>
          <w:rFonts w:cstheme="minorHAnsi"/>
          <w:lang w:val="hr-HR"/>
        </w:rPr>
      </w:pPr>
      <w:r w:rsidRPr="00381AB1">
        <w:rPr>
          <w:rFonts w:cstheme="minorHAnsi"/>
          <w:lang w:val="hr-HR"/>
        </w:rPr>
        <w:t xml:space="preserve">Projekat ne uključuje direktno </w:t>
      </w:r>
      <w:proofErr w:type="spellStart"/>
      <w:r w:rsidR="009104DD">
        <w:rPr>
          <w:rFonts w:cstheme="minorHAnsi"/>
          <w:lang w:val="hr-HR"/>
        </w:rPr>
        <w:t>finansiranje</w:t>
      </w:r>
      <w:proofErr w:type="spellEnd"/>
      <w:r w:rsidRPr="00381AB1">
        <w:rPr>
          <w:rFonts w:cstheme="minorHAnsi"/>
          <w:lang w:val="hr-HR"/>
        </w:rPr>
        <w:t xml:space="preserve"> nabavke pesticida. Međutim, operativna faza Projekta vjerojatno će uključivati upotrebu pesticida od strane farmera.</w:t>
      </w:r>
    </w:p>
    <w:p w14:paraId="27B2820E" w14:textId="2CC42F71" w:rsidR="00187224" w:rsidRPr="00381AB1" w:rsidRDefault="00187224" w:rsidP="00762EA3">
      <w:pPr>
        <w:jc w:val="both"/>
        <w:rPr>
          <w:rFonts w:cstheme="minorHAnsi"/>
          <w:lang w:val="hr-HR"/>
        </w:rPr>
      </w:pPr>
      <w:r w:rsidRPr="00381AB1">
        <w:rPr>
          <w:rFonts w:cstheme="minorHAnsi"/>
          <w:lang w:val="hr-HR"/>
        </w:rPr>
        <w:t xml:space="preserve">U okviru pod-komponente </w:t>
      </w:r>
      <w:r w:rsidRPr="00381AB1">
        <w:rPr>
          <w:rFonts w:cstheme="minorHAnsi"/>
          <w:i/>
          <w:iCs/>
          <w:lang w:val="hr-HR"/>
        </w:rPr>
        <w:t xml:space="preserve">1.2 </w:t>
      </w:r>
      <w:r w:rsidR="0008454F" w:rsidRPr="00381AB1">
        <w:rPr>
          <w:rFonts w:cstheme="minorHAnsi"/>
          <w:i/>
          <w:iCs/>
          <w:lang w:val="hr-HR"/>
        </w:rPr>
        <w:t>Podržavanje poljoprivrede otporne na klimu</w:t>
      </w:r>
      <w:r w:rsidRPr="00381AB1">
        <w:rPr>
          <w:rFonts w:cstheme="minorHAnsi"/>
          <w:lang w:val="hr-HR"/>
        </w:rPr>
        <w:t xml:space="preserve">, Projekat će podržati aktivnosti s ciljem, između ostalog, tehničke i tehnološke modernizacije poljoprivredne proizvodnje, intenziviranja poljoprivredne proizvodnje i diverzifikacije aktivnosti poljoprivrednih gazdinstava. Krajnji korisnici (tj. farmeri, </w:t>
      </w:r>
      <w:proofErr w:type="spellStart"/>
      <w:r w:rsidRPr="00381AB1">
        <w:rPr>
          <w:rFonts w:cstheme="minorHAnsi"/>
          <w:lang w:val="hr-HR"/>
        </w:rPr>
        <w:t>sjemenarne</w:t>
      </w:r>
      <w:proofErr w:type="spellEnd"/>
      <w:r w:rsidRPr="00381AB1">
        <w:rPr>
          <w:rFonts w:cstheme="minorHAnsi"/>
          <w:lang w:val="hr-HR"/>
        </w:rPr>
        <w:t xml:space="preserve">, rasadnici i uzgajivači) </w:t>
      </w:r>
      <w:r w:rsidR="0008454F" w:rsidRPr="00381AB1">
        <w:rPr>
          <w:rFonts w:cstheme="minorHAnsi"/>
          <w:lang w:val="hr-HR"/>
        </w:rPr>
        <w:t>imat će koristi od</w:t>
      </w:r>
      <w:r w:rsidRPr="00381AB1">
        <w:rPr>
          <w:rFonts w:cstheme="minorHAnsi"/>
          <w:lang w:val="hr-HR"/>
        </w:rPr>
        <w:t xml:space="preserve"> izgradnje </w:t>
      </w:r>
      <w:r w:rsidR="0008454F" w:rsidRPr="00381AB1">
        <w:rPr>
          <w:rFonts w:cstheme="minorHAnsi"/>
          <w:lang w:val="hr-HR"/>
        </w:rPr>
        <w:t xml:space="preserve">specifičnih </w:t>
      </w:r>
      <w:r w:rsidRPr="00381AB1">
        <w:rPr>
          <w:rFonts w:cstheme="minorHAnsi"/>
          <w:lang w:val="hr-HR"/>
        </w:rPr>
        <w:t>kapaciteta u okviru ove pod</w:t>
      </w:r>
      <w:r w:rsidR="0008454F" w:rsidRPr="00381AB1">
        <w:rPr>
          <w:rFonts w:cstheme="minorHAnsi"/>
          <w:lang w:val="hr-HR"/>
        </w:rPr>
        <w:t>-</w:t>
      </w:r>
      <w:r w:rsidRPr="00381AB1">
        <w:rPr>
          <w:rFonts w:cstheme="minorHAnsi"/>
          <w:lang w:val="hr-HR"/>
        </w:rPr>
        <w:t>komponente kako bi povećali svijest o mogućnostima uvođenja novih i poboljšanih sorti usjeva (klimatski otporne kulture) u BiH, koje su osnova za poboljšanje poljoprivredne proizvodnje.</w:t>
      </w:r>
    </w:p>
    <w:p w14:paraId="4B3AA38C" w14:textId="27CF7C1B" w:rsidR="0008454F" w:rsidRPr="00381AB1" w:rsidRDefault="0008454F" w:rsidP="00762EA3">
      <w:pPr>
        <w:jc w:val="both"/>
        <w:rPr>
          <w:rFonts w:cstheme="minorHAnsi"/>
          <w:lang w:val="hr-HR"/>
        </w:rPr>
      </w:pPr>
      <w:r w:rsidRPr="00381AB1">
        <w:rPr>
          <w:rFonts w:cstheme="minorHAnsi"/>
          <w:lang w:val="hr-HR"/>
        </w:rPr>
        <w:t xml:space="preserve">Pod-komponenta </w:t>
      </w:r>
      <w:r w:rsidRPr="00381AB1">
        <w:rPr>
          <w:rFonts w:cstheme="minorHAnsi"/>
          <w:i/>
          <w:iCs/>
          <w:lang w:val="hr-HR"/>
        </w:rPr>
        <w:t>2.1. Jačanje lanca vrijednosti i razvoj produktivnih partnerstava</w:t>
      </w:r>
      <w:r w:rsidRPr="00381AB1">
        <w:rPr>
          <w:rFonts w:cstheme="minorHAnsi"/>
          <w:lang w:val="hr-HR"/>
        </w:rPr>
        <w:t xml:space="preserve">, putem shema bespovratnih sredstava, podržavat će razvoj post-žetvenih operacija i skladištenja na farmi, što će posljedično potaknuti farmere da povećaju svoju proizvodnju. Cilj pod-komponente 2.1. je, između </w:t>
      </w:r>
      <w:r w:rsidRPr="00381AB1">
        <w:rPr>
          <w:rFonts w:cstheme="minorHAnsi"/>
          <w:lang w:val="hr-HR"/>
        </w:rPr>
        <w:lastRenderedPageBreak/>
        <w:t>ostalog, povećati proizvodni potencijal i kvalitetu primarne proizvodnje i konkurentnost prerađivačke djelatnosti. Odgovarajući program bespovratnih sredstava u FBiH ciljat će 630 malih poljoprivrednika.</w:t>
      </w:r>
    </w:p>
    <w:p w14:paraId="6262D106" w14:textId="14515BBB" w:rsidR="0008454F" w:rsidRPr="00381AB1" w:rsidRDefault="0008454F" w:rsidP="00762EA3">
      <w:pPr>
        <w:jc w:val="both"/>
        <w:rPr>
          <w:rFonts w:cstheme="minorHAnsi"/>
          <w:lang w:val="hr-HR"/>
        </w:rPr>
      </w:pPr>
      <w:r w:rsidRPr="00381AB1">
        <w:rPr>
          <w:rFonts w:cstheme="minorHAnsi"/>
          <w:lang w:val="hr-HR"/>
        </w:rPr>
        <w:t xml:space="preserve">Pod-komponenta </w:t>
      </w:r>
      <w:r w:rsidRPr="00381AB1">
        <w:rPr>
          <w:rFonts w:cstheme="minorHAnsi"/>
          <w:i/>
          <w:iCs/>
          <w:lang w:val="hr-HR"/>
        </w:rPr>
        <w:t>2.2 Poboljšanje sistema navodnjavanja i odvodnje</w:t>
      </w:r>
      <w:r w:rsidRPr="00381AB1">
        <w:rPr>
          <w:rFonts w:cstheme="minorHAnsi"/>
          <w:lang w:val="hr-HR"/>
        </w:rPr>
        <w:t xml:space="preserve"> ima za cilj povećati prinose na farmama kroz poboljšanje javnih sistema za navodnjavanje i odvodnju. Ova će pod-komponenta, između ostalog: podržati selektivni razvoj novih i rehabilitaciju postojećih sistema za navodnjavanje i odvodnju na lokacijama gdje je dokazano da isti ekonomski i održivo povećavaju poljoprivrednu produktivnost; podržati diverzifikaciju ka usjevima veće vrijednosti; poboljšati konkurentnost poljoprivrednog izvoza; revitalizirati ruralno gospodarstvo i povećati otpornost proizvodnje na utjecaje klimatskih promjena. To će dovesti do povećanja produktivnosti po hektaru zbog intenzivnijeg korištenja raspoložive površine zemljišta.</w:t>
      </w:r>
    </w:p>
    <w:p w14:paraId="06B7D433" w14:textId="3AFD2F5A" w:rsidR="0008454F" w:rsidRPr="00381AB1" w:rsidRDefault="0008454F" w:rsidP="0008454F">
      <w:pPr>
        <w:jc w:val="both"/>
        <w:rPr>
          <w:rFonts w:cstheme="minorHAnsi"/>
          <w:lang w:val="hr-HR"/>
        </w:rPr>
      </w:pPr>
      <w:r w:rsidRPr="00381AB1">
        <w:rPr>
          <w:rFonts w:cstheme="minorHAnsi"/>
          <w:lang w:val="hr-HR"/>
        </w:rPr>
        <w:t xml:space="preserve">Sve gore navedene projektne aktivnosti mogu rezultirati korištenjem pesticida ili bi mogle povećati upotrebu pesticida. Budući da projekt promiče pojačani intenzitet usjeva, značajna je vjerojatnost povećanja populacije korova, štetnika insekata i biljnih bolesti. To bi moglo dovesti do tendencije da farmeri prakticiraju pretjeranu upotrebu </w:t>
      </w:r>
      <w:proofErr w:type="spellStart"/>
      <w:r w:rsidRPr="00381AB1">
        <w:rPr>
          <w:rFonts w:cstheme="minorHAnsi"/>
          <w:lang w:val="hr-HR"/>
        </w:rPr>
        <w:t>hemikalija</w:t>
      </w:r>
      <w:proofErr w:type="spellEnd"/>
      <w:r w:rsidRPr="00381AB1">
        <w:rPr>
          <w:rFonts w:cstheme="minorHAnsi"/>
          <w:lang w:val="hr-HR"/>
        </w:rPr>
        <w:t xml:space="preserve"> u poljoprivredi, uzrokujući zagađenje tla i vode. Takvi potencijalni negativni utjecaji na okoliš mogu se izbjeći primjenom integriranog upravljanja štetočinama (IUŠ).</w:t>
      </w:r>
    </w:p>
    <w:p w14:paraId="1038D108" w14:textId="525C2F97" w:rsidR="0008454F" w:rsidRPr="009B459A" w:rsidRDefault="0008454F" w:rsidP="0008454F">
      <w:pPr>
        <w:jc w:val="both"/>
        <w:rPr>
          <w:rFonts w:cstheme="minorHAnsi"/>
          <w:b/>
          <w:bCs/>
          <w:lang w:val="hr-HR"/>
        </w:rPr>
      </w:pPr>
      <w:r w:rsidRPr="009B459A">
        <w:rPr>
          <w:rFonts w:cstheme="minorHAnsi"/>
          <w:b/>
          <w:bCs/>
          <w:lang w:val="hr-HR"/>
        </w:rPr>
        <w:t>Predložene aktivnosti povezane IUŠ</w:t>
      </w:r>
    </w:p>
    <w:p w14:paraId="32E38B71" w14:textId="1893C0CF" w:rsidR="0008454F" w:rsidRPr="00381AB1" w:rsidRDefault="0008454F" w:rsidP="00762EA3">
      <w:pPr>
        <w:jc w:val="both"/>
        <w:rPr>
          <w:rFonts w:cstheme="minorHAnsi"/>
          <w:lang w:val="hr-HR"/>
        </w:rPr>
      </w:pPr>
      <w:r w:rsidRPr="00381AB1">
        <w:rPr>
          <w:rFonts w:cstheme="minorHAnsi"/>
          <w:lang w:val="hr-HR"/>
        </w:rPr>
        <w:t xml:space="preserve">Projekat će promovirati </w:t>
      </w:r>
      <w:r w:rsidR="00911659" w:rsidRPr="00381AB1">
        <w:rPr>
          <w:rFonts w:cstheme="minorHAnsi"/>
          <w:lang w:val="hr-HR"/>
        </w:rPr>
        <w:t>primjenu</w:t>
      </w:r>
      <w:r w:rsidRPr="00381AB1">
        <w:rPr>
          <w:rFonts w:cstheme="minorHAnsi"/>
          <w:lang w:val="hr-HR"/>
        </w:rPr>
        <w:t xml:space="preserve"> načela integriranog upravljanja štetočinama (</w:t>
      </w:r>
      <w:r w:rsidR="00911659" w:rsidRPr="00381AB1">
        <w:rPr>
          <w:rFonts w:cstheme="minorHAnsi"/>
          <w:lang w:val="hr-HR"/>
        </w:rPr>
        <w:t>IUŠ</w:t>
      </w:r>
      <w:r w:rsidRPr="00381AB1">
        <w:rPr>
          <w:rFonts w:cstheme="minorHAnsi"/>
          <w:lang w:val="hr-HR"/>
        </w:rPr>
        <w:t xml:space="preserve">), poput primjene pesticida tek nakon dostizanja ekonomskih pragova </w:t>
      </w:r>
      <w:r w:rsidR="00911659" w:rsidRPr="00381AB1">
        <w:rPr>
          <w:rFonts w:cstheme="minorHAnsi"/>
          <w:lang w:val="hr-HR"/>
        </w:rPr>
        <w:t>nivoa</w:t>
      </w:r>
      <w:r w:rsidRPr="00381AB1">
        <w:rPr>
          <w:rFonts w:cstheme="minorHAnsi"/>
          <w:lang w:val="hr-HR"/>
        </w:rPr>
        <w:t xml:space="preserve"> štetnika, kako bi se smanjila upo</w:t>
      </w:r>
      <w:r w:rsidR="00911659" w:rsidRPr="00381AB1">
        <w:rPr>
          <w:rFonts w:cstheme="minorHAnsi"/>
          <w:lang w:val="hr-HR"/>
        </w:rPr>
        <w:t xml:space="preserve">treba </w:t>
      </w:r>
      <w:proofErr w:type="spellStart"/>
      <w:r w:rsidRPr="00381AB1">
        <w:rPr>
          <w:rFonts w:cstheme="minorHAnsi"/>
          <w:lang w:val="hr-HR"/>
        </w:rPr>
        <w:t>agro</w:t>
      </w:r>
      <w:r w:rsidR="00911659" w:rsidRPr="00381AB1">
        <w:rPr>
          <w:rFonts w:cstheme="minorHAnsi"/>
          <w:lang w:val="hr-HR"/>
        </w:rPr>
        <w:t>h</w:t>
      </w:r>
      <w:r w:rsidRPr="00381AB1">
        <w:rPr>
          <w:rFonts w:cstheme="minorHAnsi"/>
          <w:lang w:val="hr-HR"/>
        </w:rPr>
        <w:t>emikalija</w:t>
      </w:r>
      <w:proofErr w:type="spellEnd"/>
      <w:r w:rsidRPr="00381AB1">
        <w:rPr>
          <w:rFonts w:cstheme="minorHAnsi"/>
          <w:lang w:val="hr-HR"/>
        </w:rPr>
        <w:t xml:space="preserve"> poput pesticida i herbicida u korist ekološki prihvatljivijih metoda poput upo</w:t>
      </w:r>
      <w:r w:rsidR="00911659" w:rsidRPr="00381AB1">
        <w:rPr>
          <w:rFonts w:cstheme="minorHAnsi"/>
          <w:lang w:val="hr-HR"/>
        </w:rPr>
        <w:t>treba</w:t>
      </w:r>
      <w:r w:rsidRPr="00381AB1">
        <w:rPr>
          <w:rFonts w:cstheme="minorHAnsi"/>
          <w:lang w:val="hr-HR"/>
        </w:rPr>
        <w:t xml:space="preserve"> korisnih bakterija u borbi protiv biljnih bolesti, korisnih insekata i organskih (biljnim ekstraktima) herbicida/pesticida.</w:t>
      </w:r>
    </w:p>
    <w:p w14:paraId="1B05B4E6" w14:textId="6197662B" w:rsidR="00911659" w:rsidRPr="00381AB1" w:rsidRDefault="00911659" w:rsidP="00762EA3">
      <w:pPr>
        <w:jc w:val="both"/>
        <w:rPr>
          <w:rFonts w:cstheme="minorHAnsi"/>
          <w:lang w:val="hr-HR"/>
        </w:rPr>
      </w:pPr>
      <w:r w:rsidRPr="00381AB1">
        <w:rPr>
          <w:rFonts w:cstheme="minorHAnsi"/>
          <w:lang w:val="hr-HR"/>
        </w:rPr>
        <w:t>IUŠ je definiran kao „</w:t>
      </w:r>
      <w:r w:rsidRPr="00381AB1">
        <w:rPr>
          <w:rFonts w:cstheme="minorHAnsi"/>
          <w:i/>
          <w:iCs/>
          <w:lang w:val="hr-HR"/>
        </w:rPr>
        <w:t xml:space="preserve">pristup unaprjeđenja biljne proizvodnje, zasnovan na razumijevanju ekoloških načela, koji omogućava farmerima da promiču zdravlje usjeva i životinja u dobro uravnoteženom </w:t>
      </w:r>
      <w:proofErr w:type="spellStart"/>
      <w:r w:rsidRPr="00381AB1">
        <w:rPr>
          <w:rFonts w:cstheme="minorHAnsi"/>
          <w:i/>
          <w:iCs/>
          <w:lang w:val="hr-HR"/>
        </w:rPr>
        <w:t>agro</w:t>
      </w:r>
      <w:proofErr w:type="spellEnd"/>
      <w:r w:rsidRPr="00381AB1">
        <w:rPr>
          <w:rFonts w:cstheme="minorHAnsi"/>
          <w:i/>
          <w:iCs/>
          <w:lang w:val="hr-HR"/>
        </w:rPr>
        <w:t>-ekosistemu, koristeći u potpunosti dostupne tehnologije, posebno otpornost domaćina, biološke kontrole i metode kulturološke kontrole</w:t>
      </w:r>
      <w:r w:rsidRPr="00381AB1">
        <w:rPr>
          <w:rFonts w:cstheme="minorHAnsi"/>
          <w:lang w:val="hr-HR"/>
        </w:rPr>
        <w:t>”. IUŠ promiče upotrebu hemijskih pesticida samo kada gore navedene mjere ne uspijevaju održati štetočine ispod prihvatljivog nivoa i kada procjena povezanih rizika i koristi, uzimajući u obzir učinke na zdravlje ljudi i okoliša, kao i profitabilnost (socijalni i ekonomski utjecaji) ukazuje na to da koristi njihove upotrebe premašuju troškove. Intervencije bi se temeljile na potrebama i primjenjivale na temelju ekonomskih pragova kako bi se smanjile neželjene nuspojave.</w:t>
      </w:r>
    </w:p>
    <w:p w14:paraId="29BEFFC7" w14:textId="45F6D137" w:rsidR="00911659" w:rsidRPr="00381AB1" w:rsidRDefault="00911659" w:rsidP="00911659">
      <w:pPr>
        <w:jc w:val="both"/>
        <w:rPr>
          <w:rFonts w:cstheme="minorHAnsi"/>
          <w:lang w:val="hr-HR"/>
        </w:rPr>
      </w:pPr>
      <w:r w:rsidRPr="00381AB1">
        <w:rPr>
          <w:rFonts w:cstheme="minorHAnsi"/>
          <w:lang w:val="hr-HR"/>
        </w:rPr>
        <w:t>Prema pod-komponenti 1.2, Projekat će, između ostalog, podržati jačanje kapaciteta farmera o IUŠ. Farmere treba obučiti za prepoznavanje granica ekonomskog praga kako bi se osiguralo da se usjevi tretiraju na temelju načela IUŠ u ostvarivanju ekonomskih koristi.</w:t>
      </w:r>
    </w:p>
    <w:p w14:paraId="67C84A2D" w14:textId="6D1C96B7" w:rsidR="00911659" w:rsidRPr="00381AB1" w:rsidRDefault="00911659" w:rsidP="00911659">
      <w:pPr>
        <w:jc w:val="both"/>
        <w:rPr>
          <w:rFonts w:cstheme="minorHAnsi"/>
          <w:lang w:val="hr-HR"/>
        </w:rPr>
      </w:pPr>
      <w:r w:rsidRPr="00381AB1">
        <w:rPr>
          <w:rFonts w:cstheme="minorHAnsi"/>
          <w:lang w:val="hr-HR"/>
        </w:rPr>
        <w:t>Neke od metoda predloženih za suzbijanje štetočina u okviru Integriranog upravljanja štetočinama su:</w:t>
      </w:r>
    </w:p>
    <w:p w14:paraId="7FC6BBAF" w14:textId="6328B687" w:rsidR="00911659" w:rsidRPr="00381AB1" w:rsidRDefault="00911659" w:rsidP="00534314">
      <w:pPr>
        <w:numPr>
          <w:ilvl w:val="0"/>
          <w:numId w:val="36"/>
        </w:numPr>
        <w:ind w:left="714" w:hanging="357"/>
        <w:jc w:val="both"/>
        <w:rPr>
          <w:rFonts w:cstheme="minorHAnsi"/>
          <w:lang w:val="hr-HR"/>
        </w:rPr>
      </w:pPr>
      <w:r w:rsidRPr="00381AB1">
        <w:rPr>
          <w:rFonts w:cstheme="minorHAnsi"/>
          <w:lang w:val="hr-HR"/>
        </w:rPr>
        <w:t xml:space="preserve">Kulturološke prakse: To su poljoprivredne prakse koje okoliš čine manje povoljnim za širenje insekata štetnika. Neke tipične prakse uključuju uzgoj zamjenskih domaćina (npr. korova), </w:t>
      </w:r>
      <w:r w:rsidRPr="00381AB1">
        <w:rPr>
          <w:rFonts w:cstheme="minorHAnsi"/>
          <w:lang w:val="hr-HR"/>
        </w:rPr>
        <w:lastRenderedPageBreak/>
        <w:t xml:space="preserve">plodored, odabir mjesta sadnje, usjevi-klopke, prilagođavanje vremena sadnje ili žetve, </w:t>
      </w:r>
      <w:r w:rsidR="003943E7" w:rsidRPr="00381AB1">
        <w:rPr>
          <w:rFonts w:cstheme="minorHAnsi"/>
          <w:lang w:val="hr-HR"/>
        </w:rPr>
        <w:t>pripremu tla, te</w:t>
      </w:r>
      <w:r w:rsidRPr="00381AB1">
        <w:rPr>
          <w:rFonts w:cstheme="minorHAnsi"/>
          <w:lang w:val="hr-HR"/>
        </w:rPr>
        <w:t xml:space="preserve"> primjenu </w:t>
      </w:r>
      <w:r w:rsidR="003943E7" w:rsidRPr="00381AB1">
        <w:rPr>
          <w:rFonts w:cstheme="minorHAnsi"/>
          <w:lang w:val="hr-HR"/>
        </w:rPr>
        <w:t>nutrijenata</w:t>
      </w:r>
      <w:r w:rsidRPr="00381AB1">
        <w:rPr>
          <w:rFonts w:cstheme="minorHAnsi"/>
          <w:lang w:val="hr-HR"/>
        </w:rPr>
        <w:t xml:space="preserve"> i navodnjavanja;</w:t>
      </w:r>
    </w:p>
    <w:p w14:paraId="16D847BA" w14:textId="000B8C52" w:rsidR="003943E7" w:rsidRPr="00381AB1" w:rsidRDefault="003943E7" w:rsidP="00534314">
      <w:pPr>
        <w:numPr>
          <w:ilvl w:val="0"/>
          <w:numId w:val="36"/>
        </w:numPr>
        <w:ind w:left="714" w:hanging="357"/>
        <w:jc w:val="both"/>
        <w:rPr>
          <w:rFonts w:cstheme="minorHAnsi"/>
          <w:lang w:val="hr-HR"/>
        </w:rPr>
      </w:pPr>
      <w:r w:rsidRPr="00381AB1">
        <w:rPr>
          <w:rFonts w:cstheme="minorHAnsi"/>
          <w:lang w:val="hr-HR"/>
        </w:rPr>
        <w:t>Mehaničke prakse uključuju sve agrotehničke / fizičke kontrole provedene prije ili tokom uzgoja usjeva. Mehaničke kontrole uključuju redovito košenje vrsta korova, uklanjanje bolesti i štetnika s usjeva i iz okoline (uklanjanje zaraženih biljaka i dijelova biljaka), oranje zaraženih biljaka i njihovih dijelova.</w:t>
      </w:r>
    </w:p>
    <w:p w14:paraId="2E537E4A" w14:textId="7D4B873F" w:rsidR="003943E7" w:rsidRPr="00381AB1" w:rsidRDefault="003943E7" w:rsidP="00534314">
      <w:pPr>
        <w:numPr>
          <w:ilvl w:val="0"/>
          <w:numId w:val="36"/>
        </w:numPr>
        <w:ind w:left="714" w:hanging="357"/>
        <w:jc w:val="both"/>
        <w:rPr>
          <w:rFonts w:cstheme="minorHAnsi"/>
          <w:lang w:val="hr-HR"/>
        </w:rPr>
      </w:pPr>
      <w:r w:rsidRPr="00381AB1">
        <w:rPr>
          <w:rFonts w:cstheme="minorHAnsi"/>
          <w:lang w:val="hr-HR"/>
        </w:rPr>
        <w:t>Biološke prakse temelje se na upotrebi rezistentnih sojeva usjeva (na bolesti i štetočine), uvođenju grabežljivih ili parazitskih organizama za prirodno suzbijanje štetočina i korištenju drugih prirodnih proizvoda koji djeluju kao repelenti za neke vrste štetočina, a ne prijete drugim vrstama ili zagađuju okoliš. Ove su se metode pokazale vrlo jeftinima i sigurnima te su postale dostupne svakom poljoprivrednom proizvođaču. Međutim, zbog nedovoljnog nivoa edukacija, ove su metode ostale nepoznate u zemljama u tranziciji (uključujući BiH) i u nerazvijenim zemljama trećeg svijeta.</w:t>
      </w:r>
    </w:p>
    <w:p w14:paraId="22687684" w14:textId="0C24D69B" w:rsidR="003943E7" w:rsidRPr="00381AB1" w:rsidRDefault="003943E7" w:rsidP="00534314">
      <w:pPr>
        <w:numPr>
          <w:ilvl w:val="0"/>
          <w:numId w:val="36"/>
        </w:numPr>
        <w:ind w:left="714" w:hanging="357"/>
        <w:jc w:val="both"/>
        <w:rPr>
          <w:rFonts w:cstheme="minorHAnsi"/>
          <w:lang w:val="hr-HR"/>
        </w:rPr>
      </w:pPr>
      <w:r w:rsidRPr="00381AB1">
        <w:rPr>
          <w:rFonts w:cstheme="minorHAnsi"/>
          <w:lang w:val="hr-HR"/>
        </w:rPr>
        <w:t>Hemijske metode suzbijanja štetočina primjenjuju se kada populacija štetočina prijeđe dopušteni prag. Odluka o pragovima upotrebe pesticida stupa na snagu kad populacije štetočina i korova dosegnu prag ekonomske štetnosti ili kada su vremenski uvjeti povoljni za razvoj biljnih bolesti i štetočina. Proizvodi koji se koriste moraju biti na listi registriranih pesticida koju propisuju nadležna ministarstva. Unatoč Odluci o pragovima upotrebe pesticida, potrebno je strogo uzeti u obzir količinu upotrijebljenih proizvoda, njihovo porijeklo (prirodni ili sintetički pesticidi) te jesu li, i u kojoj mjeri i kojom brzinom biorazgradiva.</w:t>
      </w:r>
    </w:p>
    <w:p w14:paraId="272D8680" w14:textId="1786C2E3" w:rsidR="003943E7" w:rsidRPr="00381AB1" w:rsidRDefault="003943E7" w:rsidP="003943E7">
      <w:pPr>
        <w:jc w:val="both"/>
        <w:rPr>
          <w:rFonts w:cstheme="minorHAnsi"/>
          <w:lang w:val="hr-HR"/>
        </w:rPr>
      </w:pPr>
      <w:r w:rsidRPr="00381AB1">
        <w:rPr>
          <w:rFonts w:cstheme="minorHAnsi"/>
          <w:lang w:val="hr-HR"/>
        </w:rPr>
        <w:t>Glavni cilj IUŠ-a je osigurati jačanje kapaciteta farmera kako bi mogli sami analizirati i ustanoviti pragove nivoa štetočina kako bi odlučili o odgovarajućoj intervenciji u duhu IUŠ.</w:t>
      </w:r>
    </w:p>
    <w:p w14:paraId="0EAFCFE6" w14:textId="3B5BBE63" w:rsidR="003943E7" w:rsidRPr="009B459A" w:rsidRDefault="003943E7" w:rsidP="003943E7">
      <w:pPr>
        <w:jc w:val="both"/>
        <w:rPr>
          <w:rFonts w:cstheme="minorHAnsi"/>
          <w:b/>
          <w:bCs/>
          <w:lang w:val="hr-HR"/>
        </w:rPr>
      </w:pPr>
      <w:r w:rsidRPr="009B459A">
        <w:rPr>
          <w:rFonts w:cstheme="minorHAnsi"/>
          <w:b/>
          <w:bCs/>
          <w:lang w:val="hr-HR"/>
        </w:rPr>
        <w:t xml:space="preserve">Kriteriji za odabir i </w:t>
      </w:r>
      <w:r w:rsidR="00C3291B" w:rsidRPr="009B459A">
        <w:rPr>
          <w:rFonts w:cstheme="minorHAnsi"/>
          <w:b/>
          <w:bCs/>
          <w:lang w:val="hr-HR"/>
        </w:rPr>
        <w:t>korištenje</w:t>
      </w:r>
      <w:r w:rsidRPr="009B459A">
        <w:rPr>
          <w:rFonts w:cstheme="minorHAnsi"/>
          <w:b/>
          <w:bCs/>
          <w:lang w:val="hr-HR"/>
        </w:rPr>
        <w:t xml:space="preserve"> pesticida</w:t>
      </w:r>
    </w:p>
    <w:p w14:paraId="10F7B712" w14:textId="530E33C1" w:rsidR="003943E7" w:rsidRPr="00381AB1" w:rsidRDefault="003943E7" w:rsidP="00762EA3">
      <w:pPr>
        <w:jc w:val="both"/>
        <w:rPr>
          <w:rFonts w:cstheme="minorHAnsi"/>
          <w:lang w:val="hr-HR"/>
        </w:rPr>
      </w:pPr>
      <w:r w:rsidRPr="00381AB1">
        <w:rPr>
          <w:rFonts w:cstheme="minorHAnsi"/>
          <w:lang w:val="hr-HR"/>
        </w:rPr>
        <w:t>Nabav</w:t>
      </w:r>
      <w:r w:rsidR="00C3291B" w:rsidRPr="00381AB1">
        <w:rPr>
          <w:rFonts w:cstheme="minorHAnsi"/>
          <w:lang w:val="hr-HR"/>
        </w:rPr>
        <w:t>ci</w:t>
      </w:r>
      <w:r w:rsidRPr="00381AB1">
        <w:rPr>
          <w:rFonts w:cstheme="minorHAnsi"/>
          <w:lang w:val="hr-HR"/>
        </w:rPr>
        <w:t xml:space="preserve"> bilo kojeg pesticida u Projektu </w:t>
      </w:r>
      <w:r w:rsidR="00C3291B" w:rsidRPr="00381AB1">
        <w:rPr>
          <w:rFonts w:cstheme="minorHAnsi"/>
          <w:lang w:val="hr-HR"/>
        </w:rPr>
        <w:t>prethodi</w:t>
      </w:r>
      <w:r w:rsidRPr="00381AB1">
        <w:rPr>
          <w:rFonts w:cstheme="minorHAnsi"/>
          <w:lang w:val="hr-HR"/>
        </w:rPr>
        <w:t xml:space="preserve"> procjen</w:t>
      </w:r>
      <w:r w:rsidR="00C3291B" w:rsidRPr="00381AB1">
        <w:rPr>
          <w:rFonts w:cstheme="minorHAnsi"/>
          <w:lang w:val="hr-HR"/>
        </w:rPr>
        <w:t>a</w:t>
      </w:r>
      <w:r w:rsidRPr="00381AB1">
        <w:rPr>
          <w:rFonts w:cstheme="minorHAnsi"/>
          <w:lang w:val="hr-HR"/>
        </w:rPr>
        <w:t xml:space="preserve"> prirode i st</w:t>
      </w:r>
      <w:r w:rsidR="00C3291B" w:rsidRPr="00381AB1">
        <w:rPr>
          <w:rFonts w:cstheme="minorHAnsi"/>
          <w:lang w:val="hr-HR"/>
        </w:rPr>
        <w:t>epena</w:t>
      </w:r>
      <w:r w:rsidRPr="00381AB1">
        <w:rPr>
          <w:rFonts w:cstheme="minorHAnsi"/>
          <w:lang w:val="hr-HR"/>
        </w:rPr>
        <w:t xml:space="preserve"> povezanih rizika, uzimajući u obzir predložen</w:t>
      </w:r>
      <w:r w:rsidR="00C3291B" w:rsidRPr="00381AB1">
        <w:rPr>
          <w:rFonts w:cstheme="minorHAnsi"/>
          <w:lang w:val="hr-HR"/>
        </w:rPr>
        <w:t xml:space="preserve">o korištenje </w:t>
      </w:r>
      <w:r w:rsidRPr="00381AB1">
        <w:rPr>
          <w:rFonts w:cstheme="minorHAnsi"/>
          <w:lang w:val="hr-HR"/>
        </w:rPr>
        <w:t xml:space="preserve">i predviđene korisnike. Ako </w:t>
      </w:r>
      <w:r w:rsidR="00C3291B" w:rsidRPr="00381AB1">
        <w:rPr>
          <w:rFonts w:cstheme="minorHAnsi"/>
          <w:lang w:val="hr-HR"/>
        </w:rPr>
        <w:t>ć</w:t>
      </w:r>
      <w:r w:rsidRPr="00381AB1">
        <w:rPr>
          <w:rFonts w:cstheme="minorHAnsi"/>
          <w:lang w:val="hr-HR"/>
        </w:rPr>
        <w:t xml:space="preserve">e u </w:t>
      </w:r>
      <w:r w:rsidR="00C3291B" w:rsidRPr="00381AB1">
        <w:rPr>
          <w:rFonts w:cstheme="minorHAnsi"/>
          <w:lang w:val="hr-HR"/>
        </w:rPr>
        <w:t>P</w:t>
      </w:r>
      <w:r w:rsidRPr="00381AB1">
        <w:rPr>
          <w:rFonts w:cstheme="minorHAnsi"/>
          <w:lang w:val="hr-HR"/>
        </w:rPr>
        <w:t>rojektu koristiti pesticidi, primjenjuju se sljedeći kriteriji:</w:t>
      </w:r>
    </w:p>
    <w:p w14:paraId="690EF6F0" w14:textId="77777777" w:rsidR="00C3291B" w:rsidRPr="00381AB1" w:rsidRDefault="00C3291B" w:rsidP="00534314">
      <w:pPr>
        <w:numPr>
          <w:ilvl w:val="0"/>
          <w:numId w:val="37"/>
        </w:numPr>
        <w:spacing w:after="0" w:line="240" w:lineRule="auto"/>
        <w:jc w:val="both"/>
        <w:rPr>
          <w:rFonts w:cstheme="minorHAnsi"/>
          <w:lang w:val="hr-HR"/>
        </w:rPr>
      </w:pPr>
      <w:r w:rsidRPr="00381AB1">
        <w:rPr>
          <w:rFonts w:cstheme="minorHAnsi"/>
          <w:lang w:val="hr-HR"/>
        </w:rPr>
        <w:t>imat će zanemarive štetne učinke na ljudsko zdravlje;</w:t>
      </w:r>
    </w:p>
    <w:p w14:paraId="7E2454F0" w14:textId="51143520" w:rsidR="00C3291B" w:rsidRPr="00381AB1" w:rsidRDefault="00C3291B" w:rsidP="00534314">
      <w:pPr>
        <w:numPr>
          <w:ilvl w:val="0"/>
          <w:numId w:val="37"/>
        </w:numPr>
        <w:spacing w:after="0" w:line="240" w:lineRule="auto"/>
        <w:jc w:val="both"/>
        <w:rPr>
          <w:rFonts w:cstheme="minorHAnsi"/>
          <w:lang w:val="hr-HR"/>
        </w:rPr>
      </w:pPr>
      <w:r w:rsidRPr="00381AB1">
        <w:rPr>
          <w:rFonts w:cstheme="minorHAnsi"/>
          <w:lang w:val="hr-HR"/>
        </w:rPr>
        <w:t>pokazat će se učinkovitima protiv ciljane vrste;</w:t>
      </w:r>
    </w:p>
    <w:p w14:paraId="52DB6FC6" w14:textId="0F46E126" w:rsidR="00C3291B" w:rsidRPr="00381AB1" w:rsidRDefault="00C3291B" w:rsidP="00534314">
      <w:pPr>
        <w:numPr>
          <w:ilvl w:val="0"/>
          <w:numId w:val="37"/>
        </w:numPr>
        <w:spacing w:after="0" w:line="240" w:lineRule="auto"/>
        <w:jc w:val="both"/>
        <w:rPr>
          <w:rFonts w:cstheme="minorHAnsi"/>
          <w:lang w:val="hr-HR"/>
        </w:rPr>
      </w:pPr>
      <w:r w:rsidRPr="00381AB1">
        <w:rPr>
          <w:rFonts w:cstheme="minorHAnsi"/>
          <w:lang w:val="hr-HR"/>
        </w:rPr>
        <w:t xml:space="preserve">imat će minimalan učinak na </w:t>
      </w:r>
      <w:proofErr w:type="spellStart"/>
      <w:r w:rsidRPr="00381AB1">
        <w:rPr>
          <w:rFonts w:cstheme="minorHAnsi"/>
          <w:lang w:val="hr-HR"/>
        </w:rPr>
        <w:t>neciljane</w:t>
      </w:r>
      <w:proofErr w:type="spellEnd"/>
      <w:r w:rsidRPr="00381AB1">
        <w:rPr>
          <w:rFonts w:cstheme="minorHAnsi"/>
          <w:lang w:val="hr-HR"/>
        </w:rPr>
        <w:t xml:space="preserve"> vrste i prirodni okoliš;</w:t>
      </w:r>
    </w:p>
    <w:p w14:paraId="475BF10C" w14:textId="525BB547" w:rsidR="00C3291B" w:rsidRPr="00381AB1" w:rsidRDefault="00C3291B" w:rsidP="00534314">
      <w:pPr>
        <w:numPr>
          <w:ilvl w:val="0"/>
          <w:numId w:val="37"/>
        </w:numPr>
        <w:spacing w:after="0" w:line="240" w:lineRule="auto"/>
        <w:jc w:val="both"/>
        <w:rPr>
          <w:rFonts w:cstheme="minorHAnsi"/>
          <w:lang w:val="hr-HR"/>
        </w:rPr>
      </w:pPr>
      <w:r w:rsidRPr="00381AB1">
        <w:rPr>
          <w:rFonts w:cstheme="minorHAnsi"/>
          <w:lang w:val="hr-HR"/>
        </w:rPr>
        <w:t>njihova će upotreba uzeti u obzir potrebu za sprečavanjem razvoja otpornosti kod štetočina;</w:t>
      </w:r>
    </w:p>
    <w:p w14:paraId="7311EE25" w14:textId="2E76C977" w:rsidR="00C3291B" w:rsidRPr="00381AB1" w:rsidRDefault="00C3291B" w:rsidP="00534314">
      <w:pPr>
        <w:numPr>
          <w:ilvl w:val="0"/>
          <w:numId w:val="37"/>
        </w:numPr>
        <w:spacing w:line="240" w:lineRule="auto"/>
        <w:ind w:left="714" w:hanging="357"/>
        <w:jc w:val="both"/>
        <w:rPr>
          <w:rFonts w:cstheme="minorHAnsi"/>
          <w:lang w:val="hr-HR"/>
        </w:rPr>
      </w:pPr>
      <w:r w:rsidRPr="00381AB1">
        <w:rPr>
          <w:rFonts w:cstheme="minorHAnsi"/>
          <w:lang w:val="hr-HR"/>
        </w:rPr>
        <w:t>tamo gdje je potrebna registracija, svi će se pesticidi registrirati ili na drugi način odobriti za upotrebu na usjevima i stoci ili za obrasce korištenja za koje su namijenjeni u okviru projekta.</w:t>
      </w:r>
    </w:p>
    <w:p w14:paraId="3BD49B1C" w14:textId="33B44974" w:rsidR="00C3291B" w:rsidRPr="00381AB1" w:rsidRDefault="00C3291B" w:rsidP="00C3291B">
      <w:pPr>
        <w:jc w:val="both"/>
        <w:rPr>
          <w:rFonts w:cstheme="minorHAnsi"/>
          <w:lang w:val="hr-HR"/>
        </w:rPr>
      </w:pPr>
      <w:r w:rsidRPr="00381AB1">
        <w:rPr>
          <w:rFonts w:cstheme="minorHAnsi"/>
          <w:lang w:val="hr-HR"/>
        </w:rPr>
        <w:t>Svi korišteni pesticidi trebaju biti proizvedeni, pripravljeni, pakirani, etiketirani, rukovani, uskladišteni, zbrinuti i primijenjeni u skladu s relevantnim međunarodnim standardima i kodeksima ponašanja, kao i Smjernicama SB o okolišu, zdravlju i sigurnosti.</w:t>
      </w:r>
    </w:p>
    <w:p w14:paraId="4B36289A" w14:textId="53D5E2F0" w:rsidR="00C3291B" w:rsidRPr="00381AB1" w:rsidRDefault="00C3291B" w:rsidP="00C3291B">
      <w:pPr>
        <w:jc w:val="both"/>
        <w:rPr>
          <w:rFonts w:cstheme="minorHAnsi"/>
          <w:lang w:val="hr-HR"/>
        </w:rPr>
      </w:pPr>
      <w:r w:rsidRPr="00381AB1">
        <w:rPr>
          <w:rFonts w:cstheme="minorHAnsi"/>
          <w:lang w:val="hr-HR"/>
        </w:rPr>
        <w:t xml:space="preserve">Projekat neće podržati korištenje proizvoda koji spadaju u klase IA i IB Svjetske zdravstvene organizacije, niti pripravke proizvoda iz klase II, ako (a) država nema ograničenja u njihovoj distribuciji i upotrebi; ili (b) </w:t>
      </w:r>
      <w:r w:rsidRPr="00381AB1">
        <w:rPr>
          <w:rFonts w:cstheme="minorHAnsi"/>
          <w:lang w:val="hr-HR"/>
        </w:rPr>
        <w:lastRenderedPageBreak/>
        <w:t xml:space="preserve">će ih farmeri </w:t>
      </w:r>
      <w:proofErr w:type="spellStart"/>
      <w:r w:rsidRPr="00381AB1">
        <w:rPr>
          <w:rFonts w:cstheme="minorHAnsi"/>
          <w:lang w:val="hr-HR"/>
        </w:rPr>
        <w:t>vjerovatno</w:t>
      </w:r>
      <w:proofErr w:type="spellEnd"/>
      <w:r w:rsidRPr="00381AB1">
        <w:rPr>
          <w:rFonts w:cstheme="minorHAnsi"/>
          <w:lang w:val="hr-HR"/>
        </w:rPr>
        <w:t xml:space="preserve"> koristiti bez obuke, opreme i sredstava za pravilno rukovanje, skladištenje i primjenu.</w:t>
      </w:r>
    </w:p>
    <w:p w14:paraId="0AB695B1" w14:textId="5929546C" w:rsidR="00C3291B" w:rsidRPr="009B459A" w:rsidRDefault="00C3291B" w:rsidP="00762EA3">
      <w:pPr>
        <w:jc w:val="both"/>
        <w:rPr>
          <w:rFonts w:cstheme="minorHAnsi"/>
          <w:b/>
          <w:bCs/>
          <w:lang w:val="hr-HR"/>
        </w:rPr>
      </w:pPr>
      <w:r w:rsidRPr="009B459A">
        <w:rPr>
          <w:rFonts w:cstheme="minorHAnsi"/>
          <w:b/>
          <w:bCs/>
          <w:lang w:val="hr-HR"/>
        </w:rPr>
        <w:t xml:space="preserve">Rizici vezano za zaštitu na radu i mjere ublažavanja </w:t>
      </w:r>
    </w:p>
    <w:p w14:paraId="3801E6EE" w14:textId="0F592905" w:rsidR="00C3291B" w:rsidRPr="00381AB1" w:rsidRDefault="00C3291B" w:rsidP="00762EA3">
      <w:pPr>
        <w:jc w:val="both"/>
        <w:rPr>
          <w:rFonts w:cstheme="minorHAnsi"/>
          <w:lang w:val="hr-HR"/>
        </w:rPr>
      </w:pPr>
      <w:proofErr w:type="spellStart"/>
      <w:r w:rsidRPr="00381AB1">
        <w:rPr>
          <w:rFonts w:cstheme="minorHAnsi"/>
          <w:lang w:val="hr-HR"/>
        </w:rPr>
        <w:t>Savremene</w:t>
      </w:r>
      <w:proofErr w:type="spellEnd"/>
      <w:r w:rsidRPr="00381AB1">
        <w:rPr>
          <w:rFonts w:cstheme="minorHAnsi"/>
          <w:lang w:val="hr-HR"/>
        </w:rPr>
        <w:t xml:space="preserve"> poljoprivredne prakse i intenzivna ratarska proizvodnja obično zahtijevaju korištenje </w:t>
      </w:r>
      <w:proofErr w:type="spellStart"/>
      <w:r w:rsidRPr="00381AB1">
        <w:rPr>
          <w:rFonts w:cstheme="minorHAnsi"/>
          <w:lang w:val="hr-HR"/>
        </w:rPr>
        <w:t>agrohemikalija</w:t>
      </w:r>
      <w:proofErr w:type="spellEnd"/>
      <w:r w:rsidRPr="00381AB1">
        <w:rPr>
          <w:rFonts w:cstheme="minorHAnsi"/>
          <w:lang w:val="hr-HR"/>
        </w:rPr>
        <w:t xml:space="preserve">. Stoga je neophodno osigurati da farmeri koji učestvuju u projektu budu na odgovarajući način osviješteni i obučeni o pravilnom postupanju za sigurno korištenje, rukovanje, primjenu, skladištenje i odlaganje </w:t>
      </w:r>
      <w:proofErr w:type="spellStart"/>
      <w:r w:rsidRPr="00381AB1">
        <w:rPr>
          <w:rFonts w:cstheme="minorHAnsi"/>
          <w:lang w:val="hr-HR"/>
        </w:rPr>
        <w:t>agro</w:t>
      </w:r>
      <w:r w:rsidR="001F00C8" w:rsidRPr="00381AB1">
        <w:rPr>
          <w:rFonts w:cstheme="minorHAnsi"/>
          <w:lang w:val="hr-HR"/>
        </w:rPr>
        <w:t>h</w:t>
      </w:r>
      <w:r w:rsidRPr="00381AB1">
        <w:rPr>
          <w:rFonts w:cstheme="minorHAnsi"/>
          <w:lang w:val="hr-HR"/>
        </w:rPr>
        <w:t>emikalija</w:t>
      </w:r>
      <w:proofErr w:type="spellEnd"/>
      <w:r w:rsidRPr="00381AB1">
        <w:rPr>
          <w:rFonts w:cstheme="minorHAnsi"/>
          <w:lang w:val="hr-HR"/>
        </w:rPr>
        <w:t xml:space="preserve">. Trebalo bi uvesti i, što je više moguće, provoditi </w:t>
      </w:r>
      <w:r w:rsidR="001F00C8" w:rsidRPr="00381AB1">
        <w:rPr>
          <w:rFonts w:cstheme="minorHAnsi"/>
          <w:lang w:val="hr-HR"/>
        </w:rPr>
        <w:t>korištenje</w:t>
      </w:r>
      <w:r w:rsidRPr="00381AB1">
        <w:rPr>
          <w:rFonts w:cstheme="minorHAnsi"/>
          <w:lang w:val="hr-HR"/>
        </w:rPr>
        <w:t xml:space="preserve"> opreme kao </w:t>
      </w:r>
      <w:r w:rsidR="001F00C8" w:rsidRPr="00381AB1">
        <w:rPr>
          <w:rFonts w:cstheme="minorHAnsi"/>
          <w:lang w:val="hr-HR"/>
        </w:rPr>
        <w:t xml:space="preserve">što su </w:t>
      </w:r>
      <w:r w:rsidRPr="00381AB1">
        <w:rPr>
          <w:rFonts w:cstheme="minorHAnsi"/>
          <w:lang w:val="hr-HR"/>
        </w:rPr>
        <w:t xml:space="preserve">maske za lice i nos, zaštitu očiju i tijela i </w:t>
      </w:r>
      <w:r w:rsidR="001F00C8" w:rsidRPr="00381AB1">
        <w:rPr>
          <w:rFonts w:cstheme="minorHAnsi"/>
          <w:lang w:val="hr-HR"/>
        </w:rPr>
        <w:t>ličnu</w:t>
      </w:r>
      <w:r w:rsidRPr="00381AB1">
        <w:rPr>
          <w:rFonts w:cstheme="minorHAnsi"/>
          <w:lang w:val="hr-HR"/>
        </w:rPr>
        <w:t xml:space="preserve"> higijenu, uključujući temeljito pranje ruku i odjeće nakon primjene </w:t>
      </w:r>
      <w:proofErr w:type="spellStart"/>
      <w:r w:rsidRPr="00381AB1">
        <w:rPr>
          <w:rFonts w:cstheme="minorHAnsi"/>
          <w:lang w:val="hr-HR"/>
        </w:rPr>
        <w:t>agro</w:t>
      </w:r>
      <w:r w:rsidR="001F00C8" w:rsidRPr="00381AB1">
        <w:rPr>
          <w:rFonts w:cstheme="minorHAnsi"/>
          <w:lang w:val="hr-HR"/>
        </w:rPr>
        <w:t>h</w:t>
      </w:r>
      <w:r w:rsidRPr="00381AB1">
        <w:rPr>
          <w:rFonts w:cstheme="minorHAnsi"/>
          <w:lang w:val="hr-HR"/>
        </w:rPr>
        <w:t>emikalija</w:t>
      </w:r>
      <w:proofErr w:type="spellEnd"/>
      <w:r w:rsidRPr="00381AB1">
        <w:rPr>
          <w:rFonts w:cstheme="minorHAnsi"/>
          <w:lang w:val="hr-HR"/>
        </w:rPr>
        <w:t xml:space="preserve">. </w:t>
      </w:r>
      <w:r w:rsidR="001F00C8" w:rsidRPr="00381AB1">
        <w:rPr>
          <w:rFonts w:cstheme="minorHAnsi"/>
          <w:lang w:val="hr-HR"/>
        </w:rPr>
        <w:t>Koristit će se samo odobreni pesticidi u</w:t>
      </w:r>
      <w:r w:rsidRPr="00381AB1">
        <w:rPr>
          <w:rFonts w:cstheme="minorHAnsi"/>
          <w:lang w:val="hr-HR"/>
        </w:rPr>
        <w:t xml:space="preserve"> </w:t>
      </w:r>
      <w:r w:rsidR="001F00C8" w:rsidRPr="00381AB1">
        <w:rPr>
          <w:rFonts w:cstheme="minorHAnsi"/>
          <w:lang w:val="hr-HR"/>
        </w:rPr>
        <w:t>preporučenim količinama</w:t>
      </w:r>
      <w:r w:rsidRPr="00381AB1">
        <w:rPr>
          <w:rFonts w:cstheme="minorHAnsi"/>
          <w:lang w:val="hr-HR"/>
        </w:rPr>
        <w:t xml:space="preserve"> i učestalosti</w:t>
      </w:r>
      <w:r w:rsidR="001F00C8" w:rsidRPr="00381AB1">
        <w:rPr>
          <w:rFonts w:cstheme="minorHAnsi"/>
          <w:lang w:val="hr-HR"/>
        </w:rPr>
        <w:t xml:space="preserve"> primjene,</w:t>
      </w:r>
      <w:r w:rsidRPr="00381AB1">
        <w:rPr>
          <w:rFonts w:cstheme="minorHAnsi"/>
          <w:lang w:val="hr-HR"/>
        </w:rPr>
        <w:t xml:space="preserve"> </w:t>
      </w:r>
      <w:r w:rsidR="001F00C8" w:rsidRPr="00381AB1">
        <w:rPr>
          <w:rFonts w:cstheme="minorHAnsi"/>
          <w:lang w:val="hr-HR"/>
        </w:rPr>
        <w:t>i</w:t>
      </w:r>
      <w:r w:rsidRPr="00381AB1">
        <w:rPr>
          <w:rFonts w:cstheme="minorHAnsi"/>
          <w:lang w:val="hr-HR"/>
        </w:rPr>
        <w:t xml:space="preserve"> samo s odgovarajućim tehnikama primjene i mlaznicama kako bi se osigural</w:t>
      </w:r>
      <w:r w:rsidR="001F00C8" w:rsidRPr="00381AB1">
        <w:rPr>
          <w:rFonts w:cstheme="minorHAnsi"/>
          <w:lang w:val="hr-HR"/>
        </w:rPr>
        <w:t>o</w:t>
      </w:r>
      <w:r w:rsidRPr="00381AB1">
        <w:rPr>
          <w:rFonts w:cstheme="minorHAnsi"/>
          <w:lang w:val="hr-HR"/>
        </w:rPr>
        <w:t xml:space="preserve"> najučinkovitij</w:t>
      </w:r>
      <w:r w:rsidR="001F00C8" w:rsidRPr="00381AB1">
        <w:rPr>
          <w:rFonts w:cstheme="minorHAnsi"/>
          <w:lang w:val="hr-HR"/>
        </w:rPr>
        <w:t>e</w:t>
      </w:r>
      <w:r w:rsidRPr="00381AB1">
        <w:rPr>
          <w:rFonts w:cstheme="minorHAnsi"/>
          <w:lang w:val="hr-HR"/>
        </w:rPr>
        <w:t xml:space="preserve"> suzbijanje ciljanih insekata korištenjem </w:t>
      </w:r>
      <w:r w:rsidR="001F00C8" w:rsidRPr="00381AB1">
        <w:rPr>
          <w:rFonts w:cstheme="minorHAnsi"/>
          <w:lang w:val="hr-HR"/>
        </w:rPr>
        <w:t>ciljanih pesticida u minimalnim količinama i na uskom pojasu</w:t>
      </w:r>
      <w:r w:rsidRPr="00381AB1">
        <w:rPr>
          <w:rFonts w:cstheme="minorHAnsi"/>
          <w:lang w:val="hr-HR"/>
        </w:rPr>
        <w:t>.</w:t>
      </w:r>
    </w:p>
    <w:p w14:paraId="66AB9E6D" w14:textId="22DE53BE" w:rsidR="00CC1997" w:rsidRPr="00381AB1" w:rsidRDefault="00762696" w:rsidP="002810F9">
      <w:pPr>
        <w:pStyle w:val="Heading4"/>
        <w:rPr>
          <w:lang w:val="hr-HR"/>
        </w:rPr>
      </w:pPr>
      <w:bookmarkStart w:id="169" w:name="_Toc77075262"/>
      <w:r>
        <w:rPr>
          <w:lang w:val="hr-HR"/>
        </w:rPr>
        <w:t>8</w:t>
      </w:r>
      <w:r w:rsidR="00256A7E" w:rsidRPr="00381AB1">
        <w:rPr>
          <w:lang w:val="hr-HR"/>
        </w:rPr>
        <w:t>.3.</w:t>
      </w:r>
      <w:r>
        <w:rPr>
          <w:lang w:val="hr-HR"/>
        </w:rPr>
        <w:t>3</w:t>
      </w:r>
      <w:r w:rsidR="00256A7E" w:rsidRPr="00381AB1">
        <w:rPr>
          <w:lang w:val="hr-HR"/>
        </w:rPr>
        <w:t xml:space="preserve">. </w:t>
      </w:r>
      <w:r w:rsidR="00C63F5E" w:rsidRPr="00381AB1">
        <w:rPr>
          <w:lang w:val="hr-HR"/>
        </w:rPr>
        <w:t xml:space="preserve">Štetni </w:t>
      </w:r>
      <w:r w:rsidR="006F61B3" w:rsidRPr="00381AB1">
        <w:rPr>
          <w:lang w:val="hr-HR"/>
        </w:rPr>
        <w:t>utjecaj</w:t>
      </w:r>
      <w:r w:rsidR="00C63F5E" w:rsidRPr="00381AB1">
        <w:rPr>
          <w:lang w:val="hr-HR"/>
        </w:rPr>
        <w:t xml:space="preserve">i i rizici po društvo </w:t>
      </w:r>
      <w:r w:rsidR="0047375F" w:rsidRPr="00381AB1">
        <w:rPr>
          <w:lang w:val="hr-HR"/>
        </w:rPr>
        <w:t>i mjere ublažavanja</w:t>
      </w:r>
      <w:bookmarkEnd w:id="169"/>
    </w:p>
    <w:p w14:paraId="5F1DE73C" w14:textId="47B4357E" w:rsidR="00636DA1"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sz w:val="22"/>
          <w:szCs w:val="22"/>
          <w:lang w:val="hr-HR"/>
        </w:rPr>
        <w:t>Percipirano isključenje</w:t>
      </w:r>
      <w:r w:rsidRPr="00381AB1">
        <w:rPr>
          <w:rFonts w:asciiTheme="minorHAnsi" w:hAnsiTheme="minorHAnsi"/>
          <w:sz w:val="22"/>
          <w:szCs w:val="22"/>
          <w:lang w:val="hr-HR"/>
        </w:rPr>
        <w:t>. Ulaganja/projekti iz odgovarajuć</w:t>
      </w:r>
      <w:r w:rsidR="0047375F" w:rsidRPr="00381AB1">
        <w:rPr>
          <w:rFonts w:asciiTheme="minorHAnsi" w:hAnsiTheme="minorHAnsi"/>
          <w:sz w:val="22"/>
          <w:szCs w:val="22"/>
          <w:lang w:val="hr-HR"/>
        </w:rPr>
        <w:t>ih</w:t>
      </w:r>
      <w:r w:rsidRPr="00381AB1">
        <w:rPr>
          <w:rFonts w:asciiTheme="minorHAnsi" w:hAnsiTheme="minorHAnsi"/>
          <w:sz w:val="22"/>
          <w:szCs w:val="22"/>
          <w:lang w:val="hr-HR"/>
        </w:rPr>
        <w:t xml:space="preserve"> shem</w:t>
      </w:r>
      <w:r w:rsidR="0047375F" w:rsidRPr="00381AB1">
        <w:rPr>
          <w:rFonts w:asciiTheme="minorHAnsi" w:hAnsiTheme="minorHAnsi"/>
          <w:sz w:val="22"/>
          <w:szCs w:val="22"/>
          <w:lang w:val="hr-HR"/>
        </w:rPr>
        <w:t>a</w:t>
      </w:r>
      <w:r w:rsidRPr="00381AB1">
        <w:rPr>
          <w:rFonts w:asciiTheme="minorHAnsi" w:hAnsiTheme="minorHAnsi"/>
          <w:sz w:val="22"/>
          <w:szCs w:val="22"/>
          <w:lang w:val="hr-HR"/>
        </w:rPr>
        <w:t xml:space="preserve"> bespovratnih sredstava morat će se provoditi (ili biti prioritetno rangirani) u područjima koja imaju navodnjavanje, što znači da druga poljoprivredna </w:t>
      </w:r>
      <w:r w:rsidR="00636DA1" w:rsidRPr="00381AB1">
        <w:rPr>
          <w:rFonts w:asciiTheme="minorHAnsi" w:hAnsiTheme="minorHAnsi"/>
          <w:sz w:val="22"/>
          <w:szCs w:val="22"/>
          <w:lang w:val="hr-HR"/>
        </w:rPr>
        <w:t>gazdinstava</w:t>
      </w:r>
      <w:r w:rsidRPr="00381AB1">
        <w:rPr>
          <w:rFonts w:asciiTheme="minorHAnsi" w:hAnsiTheme="minorHAnsi"/>
          <w:sz w:val="22"/>
          <w:szCs w:val="22"/>
          <w:lang w:val="hr-HR"/>
        </w:rPr>
        <w:t xml:space="preserve"> ne bi imala pravo ili izravan pristup poljoprivrednim shemama bespovratnih sredstava. To stvara potencijalni rizik od percipiranog isključenja iz koristi projekta među </w:t>
      </w:r>
      <w:proofErr w:type="spellStart"/>
      <w:r w:rsidRPr="00381AB1">
        <w:rPr>
          <w:rFonts w:asciiTheme="minorHAnsi" w:hAnsiTheme="minorHAnsi"/>
          <w:sz w:val="22"/>
          <w:szCs w:val="22"/>
          <w:lang w:val="hr-HR"/>
        </w:rPr>
        <w:t>neciljanim</w:t>
      </w:r>
      <w:proofErr w:type="spellEnd"/>
      <w:r w:rsidRPr="00381AB1">
        <w:rPr>
          <w:rFonts w:asciiTheme="minorHAnsi" w:hAnsiTheme="minorHAnsi"/>
          <w:sz w:val="22"/>
          <w:szCs w:val="22"/>
          <w:lang w:val="hr-HR"/>
        </w:rPr>
        <w:t xml:space="preserve"> </w:t>
      </w:r>
      <w:r w:rsidR="00636DA1" w:rsidRPr="00381AB1">
        <w:rPr>
          <w:rFonts w:asciiTheme="minorHAnsi" w:hAnsiTheme="minorHAnsi"/>
          <w:sz w:val="22"/>
          <w:szCs w:val="22"/>
          <w:lang w:val="hr-HR"/>
        </w:rPr>
        <w:t>farmerima</w:t>
      </w:r>
      <w:r w:rsidRPr="00381AB1">
        <w:rPr>
          <w:rFonts w:asciiTheme="minorHAnsi" w:hAnsiTheme="minorHAnsi"/>
          <w:sz w:val="22"/>
          <w:szCs w:val="22"/>
          <w:lang w:val="hr-HR"/>
        </w:rPr>
        <w:t xml:space="preserve">. </w:t>
      </w:r>
    </w:p>
    <w:p w14:paraId="6BB0D29F" w14:textId="7D4C9581"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Projekat će se pozabaviti ovim rizikom kroz kampanju </w:t>
      </w:r>
      <w:r w:rsidR="009B459A" w:rsidRPr="00381AB1">
        <w:rPr>
          <w:rFonts w:asciiTheme="minorHAnsi" w:hAnsiTheme="minorHAnsi"/>
          <w:sz w:val="22"/>
          <w:szCs w:val="22"/>
          <w:lang w:val="hr-HR"/>
        </w:rPr>
        <w:t>podizanje</w:t>
      </w:r>
      <w:r w:rsidRPr="00381AB1">
        <w:rPr>
          <w:rFonts w:asciiTheme="minorHAnsi" w:hAnsiTheme="minorHAnsi"/>
          <w:sz w:val="22"/>
          <w:szCs w:val="22"/>
          <w:lang w:val="hr-HR"/>
        </w:rPr>
        <w:t xml:space="preserve"> svijesti i jednostavnu komunikaciju vezanu za obim projekta, kriterije prihvatljivosti i odabira</w:t>
      </w:r>
      <w:r w:rsidR="00636DA1" w:rsidRPr="00381AB1">
        <w:rPr>
          <w:rFonts w:asciiTheme="minorHAnsi" w:hAnsiTheme="minorHAnsi"/>
          <w:sz w:val="22"/>
          <w:szCs w:val="22"/>
          <w:lang w:val="hr-HR"/>
        </w:rPr>
        <w:t>,</w:t>
      </w:r>
      <w:r w:rsidRPr="00381AB1">
        <w:rPr>
          <w:rFonts w:asciiTheme="minorHAnsi" w:hAnsiTheme="minorHAnsi"/>
          <w:sz w:val="22"/>
          <w:szCs w:val="22"/>
          <w:lang w:val="hr-HR"/>
        </w:rPr>
        <w:t xml:space="preserve"> te procedure </w:t>
      </w:r>
      <w:r w:rsidR="00636DA1" w:rsidRPr="00381AB1">
        <w:rPr>
          <w:rFonts w:asciiTheme="minorHAnsi" w:hAnsiTheme="minorHAnsi"/>
          <w:sz w:val="22"/>
          <w:szCs w:val="22"/>
          <w:lang w:val="hr-HR"/>
        </w:rPr>
        <w:t>apliciranja</w:t>
      </w:r>
      <w:r w:rsidRPr="00381AB1">
        <w:rPr>
          <w:rFonts w:asciiTheme="minorHAnsi" w:hAnsiTheme="minorHAnsi"/>
          <w:sz w:val="22"/>
          <w:szCs w:val="22"/>
          <w:lang w:val="hr-HR"/>
        </w:rPr>
        <w:t>. Nadalje, kontakt osobe u lokalnim samoupravama bit će o</w:t>
      </w:r>
      <w:r w:rsidR="00636DA1" w:rsidRPr="00381AB1">
        <w:rPr>
          <w:rFonts w:asciiTheme="minorHAnsi" w:hAnsiTheme="minorHAnsi"/>
          <w:sz w:val="22"/>
          <w:szCs w:val="22"/>
          <w:lang w:val="hr-HR"/>
        </w:rPr>
        <w:t>bučene</w:t>
      </w:r>
      <w:r w:rsidRPr="00381AB1">
        <w:rPr>
          <w:rFonts w:asciiTheme="minorHAnsi" w:hAnsiTheme="minorHAnsi"/>
          <w:sz w:val="22"/>
          <w:szCs w:val="22"/>
          <w:lang w:val="hr-HR"/>
        </w:rPr>
        <w:t xml:space="preserve"> za pružanje jednostavnih pojašnjenja o kriterijima prihvatljivosti i proceduri odabira.</w:t>
      </w:r>
    </w:p>
    <w:p w14:paraId="36FFB841" w14:textId="77777777" w:rsidR="00636DA1"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sz w:val="22"/>
          <w:szCs w:val="22"/>
          <w:lang w:val="hr-HR"/>
        </w:rPr>
        <w:t>Percepcija pristranog upravljanja bespovratnim sredstvima i percepcija isključenja lokacija.</w:t>
      </w:r>
      <w:r w:rsidRPr="00381AB1">
        <w:rPr>
          <w:rFonts w:asciiTheme="minorHAnsi" w:hAnsiTheme="minorHAnsi"/>
          <w:sz w:val="22"/>
          <w:szCs w:val="22"/>
          <w:lang w:val="hr-HR"/>
        </w:rPr>
        <w:t xml:space="preserve"> Pod </w:t>
      </w:r>
      <w:proofErr w:type="spellStart"/>
      <w:r w:rsidRPr="00381AB1">
        <w:rPr>
          <w:rFonts w:asciiTheme="minorHAnsi" w:hAnsiTheme="minorHAnsi"/>
          <w:sz w:val="22"/>
          <w:szCs w:val="22"/>
          <w:lang w:val="hr-HR"/>
        </w:rPr>
        <w:t>uslovom</w:t>
      </w:r>
      <w:proofErr w:type="spellEnd"/>
      <w:r w:rsidRPr="00381AB1">
        <w:rPr>
          <w:rFonts w:asciiTheme="minorHAnsi" w:hAnsiTheme="minorHAnsi"/>
          <w:sz w:val="22"/>
          <w:szCs w:val="22"/>
          <w:lang w:val="hr-HR"/>
        </w:rPr>
        <w:t xml:space="preserve"> da se mehanizmom dodjele odgovarajućih bespovratnih sredstava upravlja centralizirano, postoji rizik od percepcije pristranosti i povlaštenog tretmana poljoprivrednih </w:t>
      </w:r>
      <w:r w:rsidR="00636DA1" w:rsidRPr="00381AB1">
        <w:rPr>
          <w:rFonts w:asciiTheme="minorHAnsi" w:hAnsiTheme="minorHAnsi"/>
          <w:sz w:val="22"/>
          <w:szCs w:val="22"/>
          <w:lang w:val="hr-HR"/>
        </w:rPr>
        <w:t>gazdinstava</w:t>
      </w:r>
      <w:r w:rsidRPr="00381AB1">
        <w:rPr>
          <w:rFonts w:asciiTheme="minorHAnsi" w:hAnsiTheme="minorHAnsi"/>
          <w:sz w:val="22"/>
          <w:szCs w:val="22"/>
          <w:lang w:val="hr-HR"/>
        </w:rPr>
        <w:t xml:space="preserve"> u određenim regijama. Shema odgovarajućih bespovratnih sredstava temelji se na potražnji i ovisi o tome tko podnosi prijavu. Vjerojatno će postojati razlike između područja, ovisno o tome tko se prijavio, ali i o prevladavajućoj činjenici da u nekim od područja postoje podobni kandidati. </w:t>
      </w:r>
    </w:p>
    <w:p w14:paraId="798D0DED" w14:textId="37219942"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Bespovratnim sredstvima upravljati će JIP, usvajanjem niza mjera ublažavanja, kao što su otvoreni i transparentni kriteriji i postupak odabira, povratne informacije </w:t>
      </w:r>
      <w:proofErr w:type="spellStart"/>
      <w:r w:rsidRPr="00381AB1">
        <w:rPr>
          <w:rFonts w:asciiTheme="minorHAnsi" w:hAnsiTheme="minorHAnsi"/>
          <w:sz w:val="22"/>
          <w:szCs w:val="22"/>
          <w:lang w:val="hr-HR"/>
        </w:rPr>
        <w:t>aplikanata</w:t>
      </w:r>
      <w:proofErr w:type="spellEnd"/>
      <w:r w:rsidRPr="00381AB1">
        <w:rPr>
          <w:rFonts w:asciiTheme="minorHAnsi" w:hAnsiTheme="minorHAnsi"/>
          <w:sz w:val="22"/>
          <w:szCs w:val="22"/>
          <w:lang w:val="hr-HR"/>
        </w:rPr>
        <w:t xml:space="preserve"> nakon svakog ciklusa, objava liste korisnika sredstava, radionice za predstavljanje napretka projekta kako bi se omogućio detaljniji uvid u upravljanje bespovratnim sredstvima. Operativni priručnik za bespovratna sredstva, koji će se izraditi, opisat će kriterije prihvatljivosti prema vrsti bespovratnih sredstava, alatima za </w:t>
      </w:r>
      <w:r w:rsidR="00636DA1" w:rsidRPr="00381AB1">
        <w:rPr>
          <w:rFonts w:asciiTheme="minorHAnsi" w:hAnsiTheme="minorHAnsi"/>
          <w:sz w:val="22"/>
          <w:szCs w:val="22"/>
          <w:lang w:val="hr-HR"/>
        </w:rPr>
        <w:t>informiranje</w:t>
      </w:r>
      <w:r w:rsidRPr="00381AB1">
        <w:rPr>
          <w:rFonts w:asciiTheme="minorHAnsi" w:hAnsiTheme="minorHAnsi"/>
          <w:sz w:val="22"/>
          <w:szCs w:val="22"/>
          <w:lang w:val="hr-HR"/>
        </w:rPr>
        <w:t xml:space="preserve"> javnosti, procedurama odabira i evaluacije aplikacija te obimu bespovratnih sredstava za različite vrste </w:t>
      </w:r>
      <w:proofErr w:type="spellStart"/>
      <w:r w:rsidRPr="00381AB1">
        <w:rPr>
          <w:rFonts w:asciiTheme="minorHAnsi" w:hAnsiTheme="minorHAnsi"/>
          <w:sz w:val="22"/>
          <w:szCs w:val="22"/>
          <w:lang w:val="hr-HR"/>
        </w:rPr>
        <w:t>aplikanata</w:t>
      </w:r>
      <w:proofErr w:type="spellEnd"/>
      <w:r w:rsidRPr="00381AB1">
        <w:rPr>
          <w:rFonts w:asciiTheme="minorHAnsi" w:hAnsiTheme="minorHAnsi"/>
          <w:sz w:val="22"/>
          <w:szCs w:val="22"/>
          <w:lang w:val="hr-HR"/>
        </w:rPr>
        <w:t xml:space="preserve"> (fizičke osobe, udruge i pravne osobe).</w:t>
      </w:r>
    </w:p>
    <w:p w14:paraId="6D16D77A" w14:textId="081A2DCF"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sz w:val="22"/>
          <w:szCs w:val="22"/>
          <w:lang w:val="hr-HR"/>
        </w:rPr>
        <w:t>Otkup zemljišta, ograničenje korištenja zemljišta i prisilno preseljenje</w:t>
      </w:r>
      <w:r w:rsidRPr="00381AB1">
        <w:rPr>
          <w:rFonts w:asciiTheme="minorHAnsi" w:hAnsiTheme="minorHAnsi"/>
          <w:sz w:val="22"/>
          <w:szCs w:val="22"/>
          <w:lang w:val="hr-HR"/>
        </w:rPr>
        <w:t xml:space="preserve">. U okviru Pod-komponente 2.2, očekuje se, ako se uopće dogodi, </w:t>
      </w:r>
      <w:r w:rsidR="00636DA1" w:rsidRPr="00381AB1">
        <w:rPr>
          <w:rFonts w:asciiTheme="minorHAnsi" w:hAnsiTheme="minorHAnsi"/>
          <w:sz w:val="22"/>
          <w:szCs w:val="22"/>
          <w:lang w:val="hr-HR"/>
        </w:rPr>
        <w:t>sticanje</w:t>
      </w:r>
      <w:r w:rsidRPr="00381AB1">
        <w:rPr>
          <w:rFonts w:asciiTheme="minorHAnsi" w:hAnsiTheme="minorHAnsi"/>
          <w:sz w:val="22"/>
          <w:szCs w:val="22"/>
          <w:lang w:val="hr-HR"/>
        </w:rPr>
        <w:t xml:space="preserve"> zemljišta </w:t>
      </w:r>
      <w:r w:rsidR="00636DA1" w:rsidRPr="00381AB1">
        <w:rPr>
          <w:rFonts w:asciiTheme="minorHAnsi" w:hAnsiTheme="minorHAnsi"/>
          <w:sz w:val="22"/>
          <w:szCs w:val="22"/>
          <w:lang w:val="hr-HR"/>
        </w:rPr>
        <w:t>što</w:t>
      </w:r>
      <w:r w:rsidRPr="00381AB1">
        <w:rPr>
          <w:rFonts w:asciiTheme="minorHAnsi" w:hAnsiTheme="minorHAnsi"/>
          <w:sz w:val="22"/>
          <w:szCs w:val="22"/>
          <w:lang w:val="hr-HR"/>
        </w:rPr>
        <w:t xml:space="preserve"> može uključivati eksproprijaciju imovine i sticanje </w:t>
      </w:r>
      <w:r w:rsidRPr="00381AB1">
        <w:rPr>
          <w:rFonts w:asciiTheme="minorHAnsi" w:hAnsiTheme="minorHAnsi"/>
          <w:sz w:val="22"/>
          <w:szCs w:val="22"/>
          <w:lang w:val="hr-HR"/>
        </w:rPr>
        <w:lastRenderedPageBreak/>
        <w:t xml:space="preserve">prava pristupa, kao što su pravo služnosti ili pravo puta i ograničenja u korištenju zemljišta (kao npr. ograničenja ili zabrane korištenja poljoprivrednog, stambenog, poslovnog ili drugog zemljišta koja su izravno uvedena i stupila na snagu kao dio projekta). Vjerojatnost, veličina, broj, razmjer, lokacije, zona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a takvih aktivnosti; obim i razmjer </w:t>
      </w:r>
      <w:r w:rsidR="00636DA1" w:rsidRPr="00381AB1">
        <w:rPr>
          <w:rFonts w:asciiTheme="minorHAnsi" w:hAnsiTheme="minorHAnsi"/>
          <w:sz w:val="22"/>
          <w:szCs w:val="22"/>
          <w:lang w:val="hr-HR"/>
        </w:rPr>
        <w:t>sticanja</w:t>
      </w:r>
      <w:r w:rsidRPr="00381AB1">
        <w:rPr>
          <w:rFonts w:asciiTheme="minorHAnsi" w:hAnsiTheme="minorHAnsi"/>
          <w:sz w:val="22"/>
          <w:szCs w:val="22"/>
          <w:lang w:val="hr-HR"/>
        </w:rPr>
        <w:t xml:space="preserve"> zemljišta i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i na objekte i ostalu nepokretnu imovinu; ograničenja korištenja zemljišta koja bi mogla rezultirati fizičkim i/ili ekonomskim raseljavanjem, trenutno nisu poznata.</w:t>
      </w:r>
    </w:p>
    <w:p w14:paraId="14A8E3E8" w14:textId="7777B733" w:rsidR="00636DA1" w:rsidRPr="00381AB1" w:rsidRDefault="00636DA1" w:rsidP="00762EA3">
      <w:pPr>
        <w:jc w:val="both"/>
        <w:rPr>
          <w:lang w:val="hr-HR"/>
        </w:rPr>
      </w:pPr>
      <w:r w:rsidRPr="00381AB1">
        <w:rPr>
          <w:lang w:val="hr-HR"/>
        </w:rPr>
        <w:t xml:space="preserve">Socijalnom analizom će se utvrditi i procijeniti potencijalni socijalni rizici i utjecaji predloženih pod-projekata kao što je sticanje zemljišta. Ova metoda </w:t>
      </w:r>
      <w:r w:rsidR="006C3A7A" w:rsidRPr="00381AB1">
        <w:rPr>
          <w:lang w:val="hr-HR"/>
        </w:rPr>
        <w:t>će uzeti u obzir</w:t>
      </w:r>
      <w:r w:rsidRPr="00381AB1">
        <w:rPr>
          <w:lang w:val="hr-HR"/>
        </w:rPr>
        <w:t xml:space="preserve"> prirodu i o</w:t>
      </w:r>
      <w:r w:rsidR="006C3A7A" w:rsidRPr="00381AB1">
        <w:rPr>
          <w:lang w:val="hr-HR"/>
        </w:rPr>
        <w:t>bim</w:t>
      </w:r>
      <w:r w:rsidRPr="00381AB1">
        <w:rPr>
          <w:lang w:val="hr-HR"/>
        </w:rPr>
        <w:t xml:space="preserve"> </w:t>
      </w:r>
      <w:r w:rsidR="006C3A7A" w:rsidRPr="00381AB1">
        <w:rPr>
          <w:lang w:val="hr-HR"/>
        </w:rPr>
        <w:t xml:space="preserve">sticanja/otkupa zemljišta koji je potreban za određeni </w:t>
      </w:r>
      <w:r w:rsidRPr="00381AB1">
        <w:rPr>
          <w:lang w:val="hr-HR"/>
        </w:rPr>
        <w:t>po</w:t>
      </w:r>
      <w:r w:rsidR="006C3A7A" w:rsidRPr="00381AB1">
        <w:rPr>
          <w:lang w:val="hr-HR"/>
        </w:rPr>
        <w:t>d-</w:t>
      </w:r>
      <w:r w:rsidRPr="00381AB1">
        <w:rPr>
          <w:lang w:val="hr-HR"/>
        </w:rPr>
        <w:t>projek</w:t>
      </w:r>
      <w:r w:rsidR="006C3A7A" w:rsidRPr="00381AB1">
        <w:rPr>
          <w:lang w:val="hr-HR"/>
        </w:rPr>
        <w:t>at</w:t>
      </w:r>
      <w:r w:rsidRPr="00381AB1">
        <w:rPr>
          <w:lang w:val="hr-HR"/>
        </w:rPr>
        <w:t xml:space="preserve">, </w:t>
      </w:r>
      <w:r w:rsidR="006C3A7A" w:rsidRPr="00381AB1">
        <w:rPr>
          <w:lang w:val="hr-HR"/>
        </w:rPr>
        <w:t xml:space="preserve">kao i potrebe </w:t>
      </w:r>
      <w:r w:rsidRPr="00381AB1">
        <w:rPr>
          <w:lang w:val="hr-HR"/>
        </w:rPr>
        <w:t xml:space="preserve">ograničenja u korištenju zemljišta i </w:t>
      </w:r>
      <w:r w:rsidR="006C3A7A" w:rsidRPr="00381AB1">
        <w:rPr>
          <w:lang w:val="hr-HR"/>
        </w:rPr>
        <w:t>efekte</w:t>
      </w:r>
      <w:r w:rsidRPr="00381AB1">
        <w:rPr>
          <w:lang w:val="hr-HR"/>
        </w:rPr>
        <w:t xml:space="preserve"> </w:t>
      </w:r>
      <w:r w:rsidR="006C3A7A" w:rsidRPr="00381AB1">
        <w:rPr>
          <w:lang w:val="hr-HR"/>
        </w:rPr>
        <w:t>prisilnog</w:t>
      </w:r>
      <w:r w:rsidRPr="00381AB1">
        <w:rPr>
          <w:lang w:val="hr-HR"/>
        </w:rPr>
        <w:t xml:space="preserve"> preseljenja. Proces socijalne analize i njegovi </w:t>
      </w:r>
      <w:r w:rsidR="006C3A7A" w:rsidRPr="00381AB1">
        <w:rPr>
          <w:lang w:val="hr-HR"/>
        </w:rPr>
        <w:t>rezultati</w:t>
      </w:r>
      <w:r w:rsidRPr="00381AB1">
        <w:rPr>
          <w:lang w:val="hr-HR"/>
        </w:rPr>
        <w:t>, kao i predložene mjere ublažavanja</w:t>
      </w:r>
      <w:r w:rsidR="006C3A7A" w:rsidRPr="00381AB1">
        <w:rPr>
          <w:lang w:val="hr-HR"/>
        </w:rPr>
        <w:t>,</w:t>
      </w:r>
      <w:r w:rsidRPr="00381AB1">
        <w:rPr>
          <w:lang w:val="hr-HR"/>
        </w:rPr>
        <w:t xml:space="preserve"> bit će dokumentirani kao dio paketa projekta/po</w:t>
      </w:r>
      <w:r w:rsidR="006C3A7A" w:rsidRPr="00381AB1">
        <w:rPr>
          <w:lang w:val="hr-HR"/>
        </w:rPr>
        <w:t>d-</w:t>
      </w:r>
      <w:r w:rsidRPr="00381AB1">
        <w:rPr>
          <w:lang w:val="hr-HR"/>
        </w:rPr>
        <w:t>projekta.</w:t>
      </w:r>
    </w:p>
    <w:p w14:paraId="7A2BD578" w14:textId="0442C1F0" w:rsidR="006C3A7A" w:rsidRPr="00381AB1" w:rsidRDefault="006C3A7A" w:rsidP="006C3A7A">
      <w:pPr>
        <w:jc w:val="both"/>
        <w:rPr>
          <w:lang w:val="hr-HR"/>
        </w:rPr>
      </w:pPr>
      <w:r w:rsidRPr="00381AB1">
        <w:rPr>
          <w:lang w:val="hr-HR"/>
        </w:rPr>
        <w:t>Pro</w:t>
      </w:r>
      <w:r w:rsidR="000C14B2" w:rsidRPr="00381AB1">
        <w:rPr>
          <w:lang w:val="hr-HR"/>
        </w:rPr>
        <w:t>bir (</w:t>
      </w:r>
      <w:proofErr w:type="spellStart"/>
      <w:r w:rsidR="000C14B2" w:rsidRPr="00381AB1">
        <w:rPr>
          <w:lang w:val="hr-HR"/>
        </w:rPr>
        <w:t>screening</w:t>
      </w:r>
      <w:proofErr w:type="spellEnd"/>
      <w:r w:rsidR="000C14B2" w:rsidRPr="00381AB1">
        <w:rPr>
          <w:lang w:val="hr-HR"/>
        </w:rPr>
        <w:t>)</w:t>
      </w:r>
      <w:r w:rsidRPr="00381AB1">
        <w:rPr>
          <w:lang w:val="hr-HR"/>
        </w:rPr>
        <w:t xml:space="preserve"> aktivnosti provest će </w:t>
      </w:r>
      <w:r w:rsidR="000C14B2" w:rsidRPr="00381AB1">
        <w:rPr>
          <w:lang w:val="hr-HR"/>
        </w:rPr>
        <w:t>Stručnjak za socijalna pitanja</w:t>
      </w:r>
      <w:r w:rsidRPr="00381AB1">
        <w:rPr>
          <w:lang w:val="hr-HR"/>
        </w:rPr>
        <w:t xml:space="preserve"> JIP-a. Izvješ</w:t>
      </w:r>
      <w:r w:rsidR="000C14B2" w:rsidRPr="00381AB1">
        <w:rPr>
          <w:lang w:val="hr-HR"/>
        </w:rPr>
        <w:t>taji</w:t>
      </w:r>
      <w:r w:rsidRPr="00381AB1">
        <w:rPr>
          <w:lang w:val="hr-HR"/>
        </w:rPr>
        <w:t xml:space="preserve"> o pro</w:t>
      </w:r>
      <w:r w:rsidR="000C14B2" w:rsidRPr="00381AB1">
        <w:rPr>
          <w:lang w:val="hr-HR"/>
        </w:rPr>
        <w:t>biru</w:t>
      </w:r>
      <w:r w:rsidRPr="00381AB1">
        <w:rPr>
          <w:lang w:val="hr-HR"/>
        </w:rPr>
        <w:t xml:space="preserve"> odobrit će </w:t>
      </w:r>
      <w:r w:rsidR="000C14B2" w:rsidRPr="00381AB1">
        <w:rPr>
          <w:lang w:val="hr-HR"/>
        </w:rPr>
        <w:t>direktor</w:t>
      </w:r>
      <w:r w:rsidRPr="00381AB1">
        <w:rPr>
          <w:lang w:val="hr-HR"/>
        </w:rPr>
        <w:t xml:space="preserve"> </w:t>
      </w:r>
      <w:r w:rsidR="000C14B2" w:rsidRPr="00381AB1">
        <w:rPr>
          <w:lang w:val="hr-HR"/>
        </w:rPr>
        <w:t>JIP-a</w:t>
      </w:r>
      <w:r w:rsidRPr="00381AB1">
        <w:rPr>
          <w:lang w:val="hr-HR"/>
        </w:rPr>
        <w:t xml:space="preserve"> i dostaviti ih Svjetskoj banci.</w:t>
      </w:r>
    </w:p>
    <w:p w14:paraId="46BC26C6" w14:textId="5D0B3139" w:rsidR="006C3A7A" w:rsidRPr="00381AB1" w:rsidRDefault="006C3A7A" w:rsidP="006C3A7A">
      <w:pPr>
        <w:jc w:val="both"/>
        <w:rPr>
          <w:lang w:val="hr-HR"/>
        </w:rPr>
      </w:pPr>
      <w:r w:rsidRPr="00381AB1">
        <w:rPr>
          <w:lang w:val="hr-HR"/>
        </w:rPr>
        <w:t>Pro</w:t>
      </w:r>
      <w:r w:rsidR="000C14B2" w:rsidRPr="00381AB1">
        <w:rPr>
          <w:lang w:val="hr-HR"/>
        </w:rPr>
        <w:t>bir</w:t>
      </w:r>
      <w:r w:rsidRPr="00381AB1">
        <w:rPr>
          <w:lang w:val="hr-HR"/>
        </w:rPr>
        <w:t xml:space="preserve"> će se oslanjati na sljedeće kriterije</w:t>
      </w:r>
      <w:r w:rsidR="000C14B2" w:rsidRPr="00381AB1">
        <w:rPr>
          <w:lang w:val="hr-HR"/>
        </w:rPr>
        <w:t>,</w:t>
      </w:r>
      <w:r w:rsidRPr="00381AB1">
        <w:rPr>
          <w:lang w:val="hr-HR"/>
        </w:rPr>
        <w:t xml:space="preserve"> </w:t>
      </w:r>
      <w:r w:rsidR="000C14B2" w:rsidRPr="00381AB1">
        <w:rPr>
          <w:lang w:val="hr-HR"/>
        </w:rPr>
        <w:t>a s ciljem</w:t>
      </w:r>
      <w:r w:rsidRPr="00381AB1">
        <w:rPr>
          <w:lang w:val="hr-HR"/>
        </w:rPr>
        <w:t xml:space="preserve"> utvrđivanj</w:t>
      </w:r>
      <w:r w:rsidR="000C14B2" w:rsidRPr="00381AB1">
        <w:rPr>
          <w:lang w:val="hr-HR"/>
        </w:rPr>
        <w:t>a</w:t>
      </w:r>
      <w:r w:rsidRPr="00381AB1">
        <w:rPr>
          <w:lang w:val="hr-HR"/>
        </w:rPr>
        <w:t xml:space="preserve"> hoće li predloženi po</w:t>
      </w:r>
      <w:r w:rsidR="000C14B2" w:rsidRPr="00381AB1">
        <w:rPr>
          <w:lang w:val="hr-HR"/>
        </w:rPr>
        <w:t>d-</w:t>
      </w:r>
      <w:r w:rsidRPr="00381AB1">
        <w:rPr>
          <w:lang w:val="hr-HR"/>
        </w:rPr>
        <w:t>projekti imati negativne učinke na:</w:t>
      </w:r>
    </w:p>
    <w:p w14:paraId="53091C70" w14:textId="77777777" w:rsidR="000C14B2" w:rsidRPr="00381AB1" w:rsidRDefault="000C14B2" w:rsidP="00534314">
      <w:pPr>
        <w:numPr>
          <w:ilvl w:val="4"/>
          <w:numId w:val="8"/>
        </w:numPr>
        <w:ind w:left="425" w:hanging="357"/>
        <w:contextualSpacing/>
        <w:jc w:val="both"/>
        <w:rPr>
          <w:lang w:val="hr-HR"/>
        </w:rPr>
      </w:pPr>
      <w:r w:rsidRPr="00381AB1">
        <w:rPr>
          <w:lang w:val="hr-HR"/>
        </w:rPr>
        <w:t>gubitak skloništa, fizičko raseljavanje;</w:t>
      </w:r>
    </w:p>
    <w:p w14:paraId="1F94D87F" w14:textId="5F48D836" w:rsidR="000C14B2" w:rsidRPr="00381AB1" w:rsidRDefault="000C14B2" w:rsidP="00534314">
      <w:pPr>
        <w:numPr>
          <w:ilvl w:val="4"/>
          <w:numId w:val="8"/>
        </w:numPr>
        <w:ind w:left="425" w:hanging="357"/>
        <w:contextualSpacing/>
        <w:jc w:val="both"/>
        <w:rPr>
          <w:lang w:val="hr-HR"/>
        </w:rPr>
      </w:pPr>
      <w:r w:rsidRPr="00381AB1">
        <w:rPr>
          <w:lang w:val="hr-HR"/>
        </w:rPr>
        <w:t>imovinu/resurse ili pristup imovini/resursima;</w:t>
      </w:r>
    </w:p>
    <w:p w14:paraId="2C423184" w14:textId="77777777" w:rsidR="000C14B2" w:rsidRPr="00381AB1" w:rsidRDefault="000C14B2" w:rsidP="00534314">
      <w:pPr>
        <w:numPr>
          <w:ilvl w:val="4"/>
          <w:numId w:val="8"/>
        </w:numPr>
        <w:ind w:left="425" w:hanging="357"/>
        <w:contextualSpacing/>
        <w:jc w:val="both"/>
        <w:rPr>
          <w:lang w:val="hr-HR"/>
        </w:rPr>
      </w:pPr>
      <w:r w:rsidRPr="00381AB1">
        <w:rPr>
          <w:lang w:val="hr-HR"/>
        </w:rPr>
        <w:t>gubitak izvora prihoda ili sredstava za život;</w:t>
      </w:r>
    </w:p>
    <w:p w14:paraId="02726355" w14:textId="2D5AC189" w:rsidR="000C14B2" w:rsidRPr="00381AB1" w:rsidRDefault="000C14B2" w:rsidP="00534314">
      <w:pPr>
        <w:numPr>
          <w:ilvl w:val="4"/>
          <w:numId w:val="8"/>
        </w:numPr>
        <w:ind w:left="425" w:hanging="357"/>
        <w:contextualSpacing/>
        <w:jc w:val="both"/>
        <w:rPr>
          <w:lang w:val="hr-HR"/>
        </w:rPr>
      </w:pPr>
      <w:r w:rsidRPr="00381AB1">
        <w:rPr>
          <w:lang w:val="hr-HR"/>
        </w:rPr>
        <w:t>zemljište, i da li zahtijevaju sticanje zemljišta;</w:t>
      </w:r>
    </w:p>
    <w:p w14:paraId="79596734" w14:textId="77777777" w:rsidR="000C14B2" w:rsidRPr="00381AB1" w:rsidRDefault="000C14B2" w:rsidP="00534314">
      <w:pPr>
        <w:numPr>
          <w:ilvl w:val="4"/>
          <w:numId w:val="8"/>
        </w:numPr>
        <w:ind w:left="425" w:hanging="357"/>
        <w:contextualSpacing/>
        <w:jc w:val="both"/>
        <w:rPr>
          <w:lang w:val="hr-HR"/>
        </w:rPr>
      </w:pPr>
      <w:r w:rsidRPr="00381AB1">
        <w:rPr>
          <w:lang w:val="hr-HR"/>
        </w:rPr>
        <w:t>poslovno i ekonomsko raseljavanje;</w:t>
      </w:r>
    </w:p>
    <w:p w14:paraId="75D91FFD" w14:textId="77777777" w:rsidR="000C14B2" w:rsidRPr="00381AB1" w:rsidRDefault="000C14B2" w:rsidP="00534314">
      <w:pPr>
        <w:numPr>
          <w:ilvl w:val="4"/>
          <w:numId w:val="8"/>
        </w:numPr>
        <w:ind w:left="425" w:hanging="357"/>
        <w:contextualSpacing/>
        <w:jc w:val="both"/>
        <w:rPr>
          <w:lang w:val="hr-HR"/>
        </w:rPr>
      </w:pPr>
      <w:r w:rsidRPr="00381AB1">
        <w:rPr>
          <w:lang w:val="hr-HR"/>
        </w:rPr>
        <w:t>pristup obrazovanju i zdravlju zajednice;</w:t>
      </w:r>
    </w:p>
    <w:p w14:paraId="573C2B4B" w14:textId="3E0E7F2D" w:rsidR="000C14B2" w:rsidRPr="00381AB1" w:rsidRDefault="000C14B2" w:rsidP="00534314">
      <w:pPr>
        <w:numPr>
          <w:ilvl w:val="4"/>
          <w:numId w:val="8"/>
        </w:numPr>
        <w:ind w:left="425" w:hanging="357"/>
        <w:jc w:val="both"/>
        <w:rPr>
          <w:lang w:val="hr-HR"/>
        </w:rPr>
      </w:pPr>
      <w:r w:rsidRPr="00381AB1">
        <w:rPr>
          <w:lang w:val="hr-HR"/>
        </w:rPr>
        <w:t>ranjive osobe i domaćinstva.</w:t>
      </w:r>
    </w:p>
    <w:p w14:paraId="0477F89D" w14:textId="7642A305" w:rsidR="000C14B2" w:rsidRPr="00381AB1" w:rsidRDefault="000C14B2" w:rsidP="00762EA3">
      <w:pPr>
        <w:jc w:val="both"/>
        <w:rPr>
          <w:lang w:val="hr-HR"/>
        </w:rPr>
      </w:pPr>
      <w:r w:rsidRPr="00381AB1">
        <w:rPr>
          <w:lang w:val="hr-HR"/>
        </w:rPr>
        <w:t xml:space="preserve">Socijalna analiza će identificirati osobe s formalnim pravima na zemlju i imovinu (uključujući običajna i tradicionalna prava priznata prema zakonima zemlje). Analizom će se također identificirati osobe koje nemaju formalna prava na zemljište, ali polažu pravo na takvo zemljište i imovinu. Neće se oslanjati samo na upotrebu i analizu sekundarnih podataka koji su lako dostupni, već će zahtijevati i terensko istraživanje kako bi se potvrdilo da sekundarni podaci pružaju istinite, pouzdane i </w:t>
      </w:r>
      <w:proofErr w:type="spellStart"/>
      <w:r w:rsidRPr="00381AB1">
        <w:rPr>
          <w:lang w:val="hr-HR"/>
        </w:rPr>
        <w:t>tačne</w:t>
      </w:r>
      <w:proofErr w:type="spellEnd"/>
      <w:r w:rsidRPr="00381AB1">
        <w:rPr>
          <w:lang w:val="hr-HR"/>
        </w:rPr>
        <w:t xml:space="preserve"> informacije o društvenom okruženju. U slučajevima kada se iz terenske ankete ne mogu donijeti konačne odluke, uložit će se daljnji napori u prikupljanje i provjeru informacija putem intervjua, diskusija u fokusnim grupama i druge odgovarajuće metodologije. Ako se analizom utvrdi da su gore opisani utjecaji prisutni na zemljištu zahvaćenom po</w:t>
      </w:r>
      <w:r w:rsidR="00D20758" w:rsidRPr="00381AB1">
        <w:rPr>
          <w:lang w:val="hr-HR"/>
        </w:rPr>
        <w:t>d-</w:t>
      </w:r>
      <w:r w:rsidRPr="00381AB1">
        <w:rPr>
          <w:lang w:val="hr-HR"/>
        </w:rPr>
        <w:t>projektom, pripremit će se Akci</w:t>
      </w:r>
      <w:r w:rsidR="00D20758" w:rsidRPr="00381AB1">
        <w:rPr>
          <w:lang w:val="hr-HR"/>
        </w:rPr>
        <w:t>oni</w:t>
      </w:r>
      <w:r w:rsidRPr="00381AB1">
        <w:rPr>
          <w:lang w:val="hr-HR"/>
        </w:rPr>
        <w:t xml:space="preserve"> plan preseljenja (</w:t>
      </w:r>
      <w:r w:rsidR="00D20758" w:rsidRPr="00381AB1">
        <w:rPr>
          <w:lang w:val="hr-HR"/>
        </w:rPr>
        <w:t>AP</w:t>
      </w:r>
      <w:r w:rsidRPr="00381AB1">
        <w:rPr>
          <w:lang w:val="hr-HR"/>
        </w:rPr>
        <w:t xml:space="preserve">P) i drugi instrumenti preseljenja, prema potrebi, na temelju načela i smjernica koje pruža </w:t>
      </w:r>
      <w:r w:rsidR="00D20758" w:rsidRPr="00381AB1">
        <w:rPr>
          <w:lang w:val="hr-HR"/>
        </w:rPr>
        <w:t>OPP</w:t>
      </w:r>
      <w:r w:rsidRPr="00381AB1">
        <w:rPr>
          <w:lang w:val="hr-HR"/>
        </w:rPr>
        <w:t xml:space="preserve"> pripremljen za ovaj projekt.</w:t>
      </w:r>
    </w:p>
    <w:p w14:paraId="09FB2CE4" w14:textId="09B16C21"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sz w:val="22"/>
          <w:szCs w:val="22"/>
          <w:lang w:val="hr-HR"/>
        </w:rPr>
        <w:t>Rizik neformalnog rada</w:t>
      </w:r>
      <w:r w:rsidRPr="00381AB1">
        <w:rPr>
          <w:rFonts w:asciiTheme="minorHAnsi" w:hAnsiTheme="minorHAnsi"/>
          <w:sz w:val="22"/>
          <w:szCs w:val="22"/>
          <w:lang w:val="hr-HR"/>
        </w:rPr>
        <w:t>. S obzirom na rasprostranjenost nereguliranog</w:t>
      </w:r>
      <w:r w:rsidR="00397107" w:rsidRPr="00381AB1">
        <w:rPr>
          <w:rFonts w:asciiTheme="minorHAnsi" w:hAnsiTheme="minorHAnsi"/>
          <w:sz w:val="22"/>
          <w:szCs w:val="22"/>
          <w:lang w:val="hr-HR"/>
        </w:rPr>
        <w:t>/neprijavljenog</w:t>
      </w:r>
      <w:r w:rsidRPr="00381AB1">
        <w:rPr>
          <w:rFonts w:asciiTheme="minorHAnsi" w:hAnsiTheme="minorHAnsi"/>
          <w:sz w:val="22"/>
          <w:szCs w:val="22"/>
          <w:lang w:val="hr-HR"/>
        </w:rPr>
        <w:t xml:space="preserve"> rada u poljoprivrednom sektoru, postoji rizik od neplaćenog i potplaćenog rada, preopterećenja radom, loših </w:t>
      </w:r>
      <w:proofErr w:type="spellStart"/>
      <w:r w:rsidRPr="00381AB1">
        <w:rPr>
          <w:rFonts w:asciiTheme="minorHAnsi" w:hAnsiTheme="minorHAnsi"/>
          <w:sz w:val="22"/>
          <w:szCs w:val="22"/>
          <w:lang w:val="hr-HR"/>
        </w:rPr>
        <w:t>uslova</w:t>
      </w:r>
      <w:proofErr w:type="spellEnd"/>
      <w:r w:rsidRPr="00381AB1">
        <w:rPr>
          <w:rFonts w:asciiTheme="minorHAnsi" w:hAnsiTheme="minorHAnsi"/>
          <w:sz w:val="22"/>
          <w:szCs w:val="22"/>
          <w:lang w:val="hr-HR"/>
        </w:rPr>
        <w:t xml:space="preserve"> rada, nedostatka mjera zaštite na radu i nedostatka pristupa penzionom ili zdravstvenom osiguranju među zaposlenicima korisnika bespovratnih sredstava. Ovaj je rizik najveći među nekomercijalnim obiteljskim </w:t>
      </w:r>
      <w:r w:rsidR="00397107" w:rsidRPr="00381AB1">
        <w:rPr>
          <w:rFonts w:asciiTheme="minorHAnsi" w:hAnsiTheme="minorHAnsi"/>
          <w:sz w:val="22"/>
          <w:szCs w:val="22"/>
          <w:lang w:val="hr-HR"/>
        </w:rPr>
        <w:t>gazdinstvima</w:t>
      </w:r>
      <w:r w:rsidRPr="00381AB1">
        <w:rPr>
          <w:rFonts w:asciiTheme="minorHAnsi" w:hAnsiTheme="minorHAnsi"/>
          <w:sz w:val="22"/>
          <w:szCs w:val="22"/>
          <w:lang w:val="hr-HR"/>
        </w:rPr>
        <w:t xml:space="preserve">, što nije cilj ovog projekta. Također, nije uobičajeno da mala i srednja poljoprivredna </w:t>
      </w:r>
      <w:proofErr w:type="spellStart"/>
      <w:r w:rsidRPr="00381AB1">
        <w:rPr>
          <w:rFonts w:asciiTheme="minorHAnsi" w:hAnsiTheme="minorHAnsi"/>
          <w:sz w:val="22"/>
          <w:szCs w:val="22"/>
          <w:lang w:val="hr-HR"/>
        </w:rPr>
        <w:t>preduzeća</w:t>
      </w:r>
      <w:proofErr w:type="spellEnd"/>
      <w:r w:rsidRPr="00381AB1">
        <w:rPr>
          <w:rFonts w:asciiTheme="minorHAnsi" w:hAnsiTheme="minorHAnsi"/>
          <w:sz w:val="22"/>
          <w:szCs w:val="22"/>
          <w:lang w:val="hr-HR"/>
        </w:rPr>
        <w:t xml:space="preserve"> imaju mehanizme za </w:t>
      </w:r>
      <w:r w:rsidR="00397107" w:rsidRPr="00381AB1">
        <w:rPr>
          <w:rFonts w:asciiTheme="minorHAnsi" w:hAnsiTheme="minorHAnsi"/>
          <w:sz w:val="22"/>
          <w:szCs w:val="22"/>
          <w:lang w:val="hr-HR"/>
        </w:rPr>
        <w:t>žal</w:t>
      </w:r>
      <w:r w:rsidRPr="00381AB1">
        <w:rPr>
          <w:rFonts w:asciiTheme="minorHAnsi" w:hAnsiTheme="minorHAnsi"/>
          <w:sz w:val="22"/>
          <w:szCs w:val="22"/>
          <w:lang w:val="hr-HR"/>
        </w:rPr>
        <w:t>be zaposlenika.</w:t>
      </w:r>
    </w:p>
    <w:p w14:paraId="768DF205" w14:textId="124F2D2F" w:rsidR="00397107" w:rsidRPr="00381AB1" w:rsidRDefault="00397107"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lastRenderedPageBreak/>
        <w:t xml:space="preserve">Kroz ovaj OODU razvijen je kontrolni obrazac za provjeru i usklađenost radne snage te procedure monitoringa i evaluacije koji će obavezno biti sastavnim dijelom svakog poziva za dostavu ponuda, a koji osiguravaju usklađenost trećih strana, tj. korisnika projekta sa zahtjevima ODS2. U cilju zaštite prava radnika i </w:t>
      </w:r>
      <w:proofErr w:type="spellStart"/>
      <w:r w:rsidRPr="00381AB1">
        <w:rPr>
          <w:rFonts w:asciiTheme="minorHAnsi" w:hAnsiTheme="minorHAnsi"/>
          <w:sz w:val="22"/>
          <w:szCs w:val="22"/>
          <w:lang w:val="hr-HR"/>
        </w:rPr>
        <w:t>uslova</w:t>
      </w:r>
      <w:proofErr w:type="spellEnd"/>
      <w:r w:rsidRPr="00381AB1">
        <w:rPr>
          <w:rFonts w:asciiTheme="minorHAnsi" w:hAnsiTheme="minorHAnsi"/>
          <w:sz w:val="22"/>
          <w:szCs w:val="22"/>
          <w:lang w:val="hr-HR"/>
        </w:rPr>
        <w:t xml:space="preserve"> rada za projektne radnike pripremljene su Procedure upravljanja radnom snagom (PUR) u skladu s nacionalnim zakonodavstvom i ODS2.</w:t>
      </w:r>
      <w:r w:rsidRPr="00381AB1">
        <w:rPr>
          <w:lang w:val="hr-HR"/>
        </w:rPr>
        <w:t xml:space="preserve"> </w:t>
      </w:r>
      <w:r w:rsidRPr="00381AB1">
        <w:rPr>
          <w:rFonts w:asciiTheme="minorHAnsi" w:hAnsiTheme="minorHAnsi"/>
          <w:sz w:val="22"/>
          <w:szCs w:val="22"/>
          <w:lang w:val="hr-HR"/>
        </w:rPr>
        <w:t xml:space="preserve">PUR će biti primjenjiv i za JIP koji zapošljava ili angažira direktne radnika i za bilo koju treću stranu sa kojom je JIP ugovorio pružanje radova, usluga ili roba potrebnih za ključne funkcije projekta. Od trećih strana će se tražiti da kroz odredbe PUR-a osiguraju da njihovi dobavljači i kooperanti udovoljavaju zahtjevima ODS2. JIP zadržava prava da provjeri ispunjavanje postavljenih zahtjeva koji uključuju, ali se ne ograničavaju na samoprocjene, ankete, posjete </w:t>
      </w:r>
      <w:r w:rsidR="004755EB" w:rsidRPr="00381AB1">
        <w:rPr>
          <w:rFonts w:asciiTheme="minorHAnsi" w:hAnsiTheme="minorHAnsi"/>
          <w:sz w:val="22"/>
          <w:szCs w:val="22"/>
          <w:lang w:val="hr-HR"/>
        </w:rPr>
        <w:t>lokacijama</w:t>
      </w:r>
      <w:r w:rsidRPr="00381AB1">
        <w:rPr>
          <w:rFonts w:asciiTheme="minorHAnsi" w:hAnsiTheme="minorHAnsi"/>
          <w:sz w:val="22"/>
          <w:szCs w:val="22"/>
          <w:lang w:val="hr-HR"/>
        </w:rPr>
        <w:t xml:space="preserve"> ili revizije. Stoga se moraju održavati relevantne evidencije kako bi se dokazala </w:t>
      </w:r>
      <w:r w:rsidR="004755EB" w:rsidRPr="00381AB1">
        <w:rPr>
          <w:rFonts w:asciiTheme="minorHAnsi" w:hAnsiTheme="minorHAnsi"/>
          <w:sz w:val="22"/>
          <w:szCs w:val="22"/>
          <w:lang w:val="hr-HR"/>
        </w:rPr>
        <w:t>usklađenost</w:t>
      </w:r>
      <w:r w:rsidRPr="00381AB1">
        <w:rPr>
          <w:rFonts w:asciiTheme="minorHAnsi" w:hAnsiTheme="minorHAnsi"/>
          <w:sz w:val="22"/>
          <w:szCs w:val="22"/>
          <w:lang w:val="hr-HR"/>
        </w:rPr>
        <w:t xml:space="preserve"> i ako je potrebno, omogućiti pristup vlastitim i prostorijama njihovih dobavljača i podizvođača za ovlaštene predstavnike </w:t>
      </w:r>
      <w:r w:rsidR="004755EB" w:rsidRPr="00381AB1">
        <w:rPr>
          <w:rFonts w:asciiTheme="minorHAnsi" w:hAnsiTheme="minorHAnsi"/>
          <w:sz w:val="22"/>
          <w:szCs w:val="22"/>
          <w:lang w:val="hr-HR"/>
        </w:rPr>
        <w:t>JIP</w:t>
      </w:r>
      <w:r w:rsidRPr="00381AB1">
        <w:rPr>
          <w:rFonts w:asciiTheme="minorHAnsi" w:hAnsiTheme="minorHAnsi"/>
          <w:sz w:val="22"/>
          <w:szCs w:val="22"/>
          <w:lang w:val="hr-HR"/>
        </w:rPr>
        <w:t xml:space="preserve">-a i/ili </w:t>
      </w:r>
      <w:r w:rsidR="004755EB" w:rsidRPr="00381AB1">
        <w:rPr>
          <w:rFonts w:asciiTheme="minorHAnsi" w:hAnsiTheme="minorHAnsi"/>
          <w:sz w:val="22"/>
          <w:szCs w:val="22"/>
          <w:lang w:val="hr-HR"/>
        </w:rPr>
        <w:t>stručnog nadzora nad izvođenjem radova</w:t>
      </w:r>
      <w:r w:rsidRPr="00381AB1">
        <w:rPr>
          <w:rFonts w:asciiTheme="minorHAnsi" w:hAnsiTheme="minorHAnsi"/>
          <w:sz w:val="22"/>
          <w:szCs w:val="22"/>
          <w:lang w:val="hr-HR"/>
        </w:rPr>
        <w:t>.</w:t>
      </w:r>
    </w:p>
    <w:p w14:paraId="15A6B066" w14:textId="77777777" w:rsidR="00C63F5E" w:rsidRPr="00381AB1" w:rsidRDefault="00C63F5E" w:rsidP="00C63F5E">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b/>
          <w:sz w:val="22"/>
          <w:szCs w:val="22"/>
          <w:lang w:val="hr-HR"/>
        </w:rPr>
        <w:t>Rizici po zdravlje i sigurnost na radu.</w:t>
      </w:r>
      <w:r w:rsidRPr="00381AB1">
        <w:rPr>
          <w:rFonts w:asciiTheme="minorHAnsi" w:hAnsiTheme="minorHAnsi"/>
          <w:sz w:val="22"/>
          <w:szCs w:val="22"/>
          <w:lang w:val="hr-HR"/>
        </w:rPr>
        <w:t xml:space="preserve"> Fizičke opasnosti predstavljaju potencijal za nesreću ili ozljedu ili bolest uslijed opetovanog izlaganja mehaničkom djelovanju ili radnoj aktivnosti, a mogu nastati zbog:</w:t>
      </w:r>
    </w:p>
    <w:p w14:paraId="36CA06FB"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rad na visini; </w:t>
      </w:r>
    </w:p>
    <w:p w14:paraId="7F7AA16C"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opasnost od spoticanja i pada; </w:t>
      </w:r>
    </w:p>
    <w:p w14:paraId="1E8FAF10"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opasnosti od iskopa; </w:t>
      </w:r>
    </w:p>
    <w:p w14:paraId="093BB1FD"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pad opreme na radnike; </w:t>
      </w:r>
    </w:p>
    <w:p w14:paraId="5227DABA"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podizanje teških konstrukcija; </w:t>
      </w:r>
    </w:p>
    <w:p w14:paraId="5DFEE4AA"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opasnosti povezane s rukovanjem materijalima (npr. podizanje, udaren ili pogođen, pričepljen, itd.); </w:t>
      </w:r>
    </w:p>
    <w:p w14:paraId="16973875"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opasnosti povezane sa sistemima za navodnjavanje koji sadrže azbestni materijal; </w:t>
      </w:r>
    </w:p>
    <w:p w14:paraId="425DAD28"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rad na strmim, nepredvidljivim i opasnim terenima; </w:t>
      </w:r>
    </w:p>
    <w:p w14:paraId="1EC8AA67" w14:textId="77777777" w:rsidR="00C63F5E" w:rsidRPr="00381AB1" w:rsidRDefault="00C63F5E" w:rsidP="00534314">
      <w:pPr>
        <w:pStyle w:val="Normal1"/>
        <w:numPr>
          <w:ilvl w:val="4"/>
          <w:numId w:val="8"/>
        </w:numPr>
        <w:spacing w:after="200" w:line="276" w:lineRule="auto"/>
        <w:ind w:left="432"/>
        <w:contextualSpacing/>
        <w:jc w:val="both"/>
        <w:rPr>
          <w:rFonts w:asciiTheme="minorHAnsi" w:hAnsiTheme="minorHAnsi"/>
          <w:sz w:val="22"/>
          <w:szCs w:val="22"/>
          <w:lang w:val="hr-HR"/>
        </w:rPr>
      </w:pPr>
      <w:r w:rsidRPr="00381AB1">
        <w:rPr>
          <w:rFonts w:asciiTheme="minorHAnsi" w:hAnsiTheme="minorHAnsi"/>
          <w:sz w:val="22"/>
          <w:szCs w:val="22"/>
          <w:lang w:val="hr-HR"/>
        </w:rPr>
        <w:t xml:space="preserve">zavarivanje i ostali radovi koji emitiraju vruće i užarene čestice; </w:t>
      </w:r>
    </w:p>
    <w:p w14:paraId="133E0737"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 xml:space="preserve">rad s elektro instalacijama i opremom; </w:t>
      </w:r>
    </w:p>
    <w:p w14:paraId="4DA77BA2" w14:textId="77777777" w:rsidR="00C63F5E" w:rsidRPr="00381AB1" w:rsidRDefault="00C63F5E" w:rsidP="00534314">
      <w:pPr>
        <w:pStyle w:val="Normal1"/>
        <w:numPr>
          <w:ilvl w:val="4"/>
          <w:numId w:val="8"/>
        </w:numPr>
        <w:spacing w:after="200" w:line="276" w:lineRule="auto"/>
        <w:ind w:left="425" w:hanging="357"/>
        <w:contextualSpacing/>
        <w:jc w:val="both"/>
        <w:rPr>
          <w:rFonts w:asciiTheme="minorHAnsi" w:hAnsiTheme="minorHAnsi"/>
          <w:sz w:val="22"/>
          <w:szCs w:val="22"/>
          <w:lang w:val="hr-HR"/>
        </w:rPr>
      </w:pPr>
      <w:r w:rsidRPr="00381AB1">
        <w:rPr>
          <w:rFonts w:asciiTheme="minorHAnsi" w:hAnsiTheme="minorHAnsi"/>
          <w:sz w:val="22"/>
          <w:szCs w:val="22"/>
          <w:lang w:val="hr-HR"/>
        </w:rPr>
        <w:t>izloženost otrovnom otpadu i plinovima, prašini, buci i vibracijama.</w:t>
      </w:r>
    </w:p>
    <w:p w14:paraId="4835A557" w14:textId="731A5371" w:rsidR="00206E36" w:rsidRDefault="00206E36" w:rsidP="00762EA3">
      <w:pPr>
        <w:jc w:val="both"/>
        <w:rPr>
          <w:lang w:val="hr-HR"/>
        </w:rPr>
      </w:pPr>
      <w:r w:rsidRPr="00206E36">
        <w:rPr>
          <w:lang w:val="hr-HR"/>
        </w:rPr>
        <w:t>Rizici po zdravlje i sigurnost na radu u okviru Projekta uključuju i rad u blizini vode (</w:t>
      </w:r>
      <w:proofErr w:type="spellStart"/>
      <w:r>
        <w:rPr>
          <w:lang w:val="hr-HR"/>
        </w:rPr>
        <w:t>vodozahvati</w:t>
      </w:r>
      <w:proofErr w:type="spellEnd"/>
      <w:r w:rsidRPr="00206E36">
        <w:rPr>
          <w:lang w:val="hr-HR"/>
        </w:rPr>
        <w:t xml:space="preserve"> i kanali) i </w:t>
      </w:r>
      <w:r>
        <w:rPr>
          <w:lang w:val="hr-HR"/>
        </w:rPr>
        <w:t xml:space="preserve">rad u </w:t>
      </w:r>
      <w:r w:rsidRPr="00206E36">
        <w:rPr>
          <w:lang w:val="hr-HR"/>
        </w:rPr>
        <w:t>zatvoreni</w:t>
      </w:r>
      <w:r>
        <w:rPr>
          <w:lang w:val="hr-HR"/>
        </w:rPr>
        <w:t>m</w:t>
      </w:r>
      <w:r w:rsidRPr="00206E36">
        <w:rPr>
          <w:lang w:val="hr-HR"/>
        </w:rPr>
        <w:t xml:space="preserve"> prostor</w:t>
      </w:r>
      <w:r>
        <w:rPr>
          <w:lang w:val="hr-HR"/>
        </w:rPr>
        <w:t>im</w:t>
      </w:r>
      <w:r w:rsidRPr="00206E36">
        <w:rPr>
          <w:lang w:val="hr-HR"/>
        </w:rPr>
        <w:t>a (s</w:t>
      </w:r>
      <w:r>
        <w:rPr>
          <w:lang w:val="hr-HR"/>
        </w:rPr>
        <w:t>istemi</w:t>
      </w:r>
      <w:r w:rsidRPr="00206E36">
        <w:rPr>
          <w:lang w:val="hr-HR"/>
        </w:rPr>
        <w:t xml:space="preserve"> za navodnjavanje pod pritiskom). Kako bi upravljali tim rizicima, </w:t>
      </w:r>
      <w:r>
        <w:rPr>
          <w:lang w:val="hr-HR"/>
        </w:rPr>
        <w:t>izvođači</w:t>
      </w:r>
      <w:r w:rsidRPr="00206E36">
        <w:rPr>
          <w:lang w:val="hr-HR"/>
        </w:rPr>
        <w:t xml:space="preserve"> </w:t>
      </w:r>
      <w:r>
        <w:rPr>
          <w:lang w:val="hr-HR"/>
        </w:rPr>
        <w:t>izrađuju</w:t>
      </w:r>
      <w:r w:rsidRPr="00206E36">
        <w:rPr>
          <w:lang w:val="hr-HR"/>
        </w:rPr>
        <w:t xml:space="preserve"> detaljan plan zaštite na radu i u svom timu imaju odgovarajuće i kvalificirano osoblje za zaštitu na radu.</w:t>
      </w:r>
    </w:p>
    <w:p w14:paraId="14C2090F" w14:textId="552A0604" w:rsidR="004755EB" w:rsidRPr="00381AB1" w:rsidRDefault="004755EB" w:rsidP="00762EA3">
      <w:pPr>
        <w:jc w:val="both"/>
        <w:rPr>
          <w:lang w:val="hr-HR"/>
        </w:rPr>
      </w:pPr>
      <w:r w:rsidRPr="00381AB1">
        <w:rPr>
          <w:lang w:val="hr-HR"/>
        </w:rPr>
        <w:t xml:space="preserve">U skladu sa Zakonom o zaštiti na radu (“Službene novine FBiH”, br. 79/2020), treba predvidjeti mjere zaštite na radu kako bi se spriječile opasnosti koje se mogu pojaviti tokom gradnje. Zakon zahtijeva da svaki poslodavac procijeni rizike rada specifične za svako radno mjesto/poziciju. Poslodavac je dužan pripremiti akt o procjeni rizika na radnom mjestu koji sadrži opis procesa rada s procjenom rizika od ozljeda ili oštećenja zdravlja na radnom mjestu i mjere za uklanjanje ili smanjenje rizika na minimum radi poboljšanja sigurnosti i zdravlja na radu. Poslodavac je također obavezan provoditi obuku radnika u vezi sa sigurnim radom. Izvođač će pripremiti i provoditi Plan organizacije gradilišta, koji uključuje: shematski prikaz gradilišta, tj. situaciju gradilišta; opis radova; mjere zaštite zdravlja i zaštite na radu. Izvođač je dužan u potpunosti se pridržavati politika i postupaka utvrđenih PUR-om koji je izrađen za ovaj Projekat. </w:t>
      </w:r>
      <w:r w:rsidRPr="00381AB1">
        <w:rPr>
          <w:lang w:val="hr-HR"/>
        </w:rPr>
        <w:lastRenderedPageBreak/>
        <w:t>Korištenjem zaštitne opreme, pravilnom obukom i organizacijom gradilišta, rizik od ozljeda na radu i zdravlja na radu može se znatno smanjiti.</w:t>
      </w:r>
    </w:p>
    <w:p w14:paraId="0A2591B7" w14:textId="54BC1095" w:rsidR="004755EB" w:rsidRPr="00381AB1" w:rsidRDefault="004755EB" w:rsidP="00762EA3">
      <w:pPr>
        <w:jc w:val="both"/>
        <w:rPr>
          <w:lang w:val="hr-HR"/>
        </w:rPr>
      </w:pPr>
      <w:r w:rsidRPr="00381AB1">
        <w:rPr>
          <w:lang w:val="hr-HR"/>
        </w:rPr>
        <w:t>JIP će osigurati stručni nadzor nad izvođenjem radova. Prije početka radova mora se utvrditi precizan položaj svih instalacija i poduzeti sve mjere kako bi se izbjegle štete, kao i ozljede radnika i drugih osoba koje se nalaze na gradilištu.</w:t>
      </w:r>
    </w:p>
    <w:p w14:paraId="615ABC28" w14:textId="6E1FD408"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bCs/>
          <w:sz w:val="22"/>
          <w:szCs w:val="22"/>
          <w:lang w:val="hr-HR"/>
        </w:rPr>
        <w:t>Rizici po zdravlje i sigurnost zajednice</w:t>
      </w:r>
      <w:r w:rsidRPr="00381AB1">
        <w:rPr>
          <w:rFonts w:asciiTheme="minorHAnsi" w:hAnsiTheme="minorHAnsi"/>
          <w:sz w:val="22"/>
          <w:szCs w:val="22"/>
          <w:lang w:val="hr-HR"/>
        </w:rPr>
        <w:t xml:space="preserve">. Glavni rizici povezani sa zdravljem i sigurnošću zajednice odnose se na projektne aktivnosti koje se odvijaju izvan tradicionalnih granica projekta, ali unatoč tome i na rad projekta u granicama gradilišta. Jedan od istaknutih rizika je rizik sigurnosti saobraćaja i cesta za radnike, kao i za pogođene zajednice tokom </w:t>
      </w:r>
      <w:r w:rsidR="004755EB" w:rsidRPr="00381AB1">
        <w:rPr>
          <w:rFonts w:asciiTheme="minorHAnsi" w:hAnsiTheme="minorHAnsi"/>
          <w:sz w:val="22"/>
          <w:szCs w:val="22"/>
          <w:lang w:val="hr-HR"/>
        </w:rPr>
        <w:t>perioda</w:t>
      </w:r>
      <w:r w:rsidRPr="00381AB1">
        <w:rPr>
          <w:rFonts w:asciiTheme="minorHAnsi" w:hAnsiTheme="minorHAnsi"/>
          <w:sz w:val="22"/>
          <w:szCs w:val="22"/>
          <w:lang w:val="hr-HR"/>
        </w:rPr>
        <w:t xml:space="preserve"> izgradnje. Ovi rizici uglavnom proizlaze iz pojačanog saobraćaja na p</w:t>
      </w:r>
      <w:r w:rsidR="004755EB" w:rsidRPr="00381AB1">
        <w:rPr>
          <w:rFonts w:asciiTheme="minorHAnsi" w:hAnsiTheme="minorHAnsi"/>
          <w:sz w:val="22"/>
          <w:szCs w:val="22"/>
          <w:lang w:val="hr-HR"/>
        </w:rPr>
        <w:t>utnim</w:t>
      </w:r>
      <w:r w:rsidRPr="00381AB1">
        <w:rPr>
          <w:rFonts w:asciiTheme="minorHAnsi" w:hAnsiTheme="minorHAnsi"/>
          <w:sz w:val="22"/>
          <w:szCs w:val="22"/>
          <w:lang w:val="hr-HR"/>
        </w:rPr>
        <w:t xml:space="preserve"> pravcima od i do potencijalnih područja odlaganja koja će Izvođači koristiti tokom građevinskih radova. Moraju se uspostaviti adekvatni </w:t>
      </w:r>
      <w:r w:rsidR="004755EB" w:rsidRPr="00381AB1">
        <w:rPr>
          <w:rFonts w:asciiTheme="minorHAnsi" w:hAnsiTheme="minorHAnsi"/>
          <w:sz w:val="22"/>
          <w:szCs w:val="22"/>
          <w:lang w:val="hr-HR"/>
        </w:rPr>
        <w:t>P</w:t>
      </w:r>
      <w:r w:rsidRPr="00381AB1">
        <w:rPr>
          <w:rFonts w:asciiTheme="minorHAnsi" w:hAnsiTheme="minorHAnsi"/>
          <w:sz w:val="22"/>
          <w:szCs w:val="22"/>
          <w:lang w:val="hr-HR"/>
        </w:rPr>
        <w:t>lanovi upravljanja saobraćajem.</w:t>
      </w:r>
    </w:p>
    <w:p w14:paraId="56162F8A" w14:textId="5FE6C490" w:rsidR="004755EB" w:rsidRPr="00381AB1" w:rsidRDefault="004755EB"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bCs/>
          <w:sz w:val="22"/>
          <w:szCs w:val="22"/>
          <w:lang w:val="hr-HR"/>
        </w:rPr>
        <w:t>Riznice po zdravlje i sigurnost povezane s COVID-19, rizici po zdravlje i sigurnost radne snage i zajednice</w:t>
      </w:r>
      <w:r w:rsidRPr="00381AB1">
        <w:rPr>
          <w:rFonts w:asciiTheme="minorHAnsi" w:hAnsiTheme="minorHAnsi"/>
          <w:sz w:val="22"/>
          <w:szCs w:val="22"/>
          <w:lang w:val="hr-HR"/>
        </w:rPr>
        <w:t>. Povećana učestalost zaraznih i vektorskih bolesti koje se mogu pripisati građevinskim aktivnostima predstavljaju potencijalno ozbiljnu zdravstvenu prijetnju osoblju projekta i stanovnicima lokalnih zajednica u svjetlu pandemije COVID-19.</w:t>
      </w:r>
    </w:p>
    <w:p w14:paraId="330FC43F" w14:textId="1C86D2A1" w:rsidR="004755EB" w:rsidRPr="00381AB1" w:rsidRDefault="004755EB"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Svaki pod-projekat treba uspostaviti mjere za smanjivanje šansi i suzbijanje širenja virusa kao rezultat kretanja radnika, osigurati da su lokacije pripremljene za izbijanje zaraze, te izraditi i provoditi planove za nepredviđene slučajeve tako da osoblje zna što treba učiniti ako se dogodi izbijanje zaraze i kako će se osigurati liječenje. O ovim mjerama treba obavijestiti ne samo radnu snagu već i lokalnu zajednicu, kako bi ih uvjerili da je kretanje osoblja kontrolirano.</w:t>
      </w:r>
    </w:p>
    <w:p w14:paraId="7B4B3B55" w14:textId="5F7454AB" w:rsidR="004755EB" w:rsidRPr="00381AB1" w:rsidRDefault="00DE3A88"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Kako bi umanjio rizik, projekt će općenito slijediti primjenjive nacionalne smjernice i smjernice SZO-a, kao i ODO/PRIVREMENA NAPOMENA O MJERAMA ZAŠTITE: RAZMATRANJA O COVID-19 U GRAĐEVINSKIM PROJEKTIMA Svjetske banke. Identifikacija rizika pomoći će u dizajniranju odgovarajućih mjera za ublažavanje tih rizika, kao što su kontrola ulaska i izlaska s gradilišta/radnog mjesta, preuređivanje radnih zadataka ili smanjenje broja radnika na radnom mjestu kako bi se omogućilo socijalno/fizičko distanciranje, pružajući odgovarajuće oblike zaštitne radne opreme (ZRO) i postavljanje alternativa direktnom kontaktu - poput rada na daljinu i video konferencija kad god je to moguće</w:t>
      </w:r>
      <w:r w:rsidR="004755EB" w:rsidRPr="00381AB1">
        <w:rPr>
          <w:rFonts w:asciiTheme="minorHAnsi" w:hAnsiTheme="minorHAnsi"/>
          <w:sz w:val="22"/>
          <w:szCs w:val="22"/>
          <w:lang w:val="hr-HR"/>
        </w:rPr>
        <w:t>.</w:t>
      </w:r>
    </w:p>
    <w:p w14:paraId="0CE11A23" w14:textId="491A960E" w:rsidR="00DE3A88" w:rsidRPr="00381AB1" w:rsidRDefault="00DE3A88"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b/>
          <w:bCs/>
          <w:sz w:val="22"/>
          <w:szCs w:val="22"/>
          <w:lang w:val="hr-HR"/>
        </w:rPr>
        <w:t>Rizici od seksualnog iskorištavanja i zlostavljanje / seksualnog uznemiravanja (SIZ/SU)</w:t>
      </w:r>
      <w:r w:rsidRPr="00381AB1">
        <w:rPr>
          <w:rFonts w:asciiTheme="minorHAnsi" w:hAnsiTheme="minorHAnsi"/>
          <w:sz w:val="22"/>
          <w:szCs w:val="22"/>
          <w:lang w:val="hr-HR"/>
        </w:rPr>
        <w:t>. Uzimajući u obzir prirodu građevinskih projekata i karakteristike tržišta radne snage u BiH, očekuje se da će broj žena radnika na gradilištima biti vrlo nizak. Pretpostavlja se da će nekvalificirani i polukvalificirani građevinski radnici biti samo muškarci. Žene bi mogle biti angažirane kao menadžerice, inženjerke i administrativno osoblje. Rizici od SIZ/SU mogu se pojačati u lokalnim zajednicama kada postoji velik priljev muških radnika izvan područja. Međutim, ne očekuje se da će priljev radnika na jednom gradilištu biti velik, jer će biti 19 gradilišta raspoređenih po cijeloj FBiH, te se ne očekuju negativni socijalni utjecaji.</w:t>
      </w:r>
    </w:p>
    <w:p w14:paraId="1BFB6E01" w14:textId="398F5664" w:rsidR="00DE3A88" w:rsidRPr="00381AB1" w:rsidRDefault="00DE3A88"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Kako bi upravljao tim rizicima, JIP će osigurati da treće strane usvoje Kodeks ponašanja (uključujući Kodeks ponašanja SIZ/SU) i nadzirati njegovu provedbu. Treće strane će ublažiti identificirane SIZ/SU rizike </w:t>
      </w:r>
      <w:r w:rsidRPr="00381AB1">
        <w:rPr>
          <w:rFonts w:asciiTheme="minorHAnsi" w:hAnsiTheme="minorHAnsi"/>
          <w:sz w:val="22"/>
          <w:szCs w:val="22"/>
          <w:lang w:val="hr-HR"/>
        </w:rPr>
        <w:lastRenderedPageBreak/>
        <w:t>informiranjem i podizanjem svijesti o Kodeksu ponašanja, osposobljavanjem ugovorenih radnika o SIZ/SU pitanjima prije početka rada, kao i jačanjem MRŽ-a za rješavanje navoda o seksualnom iskorištavanju i zlostavljanju i seksualnom uznemiravanju. Uspostavit će se sigurni, povjerljivi i dostupni mehanizmi za žabe za lokalne zajednice. Omogućit će se anonimne žalbe. Procjene utjecaja na okoliš i društvo (ESIA) i Planovi upravljanja okolišem i društvom (PUOD) također će adresirati pitanja SIZ/SU. Akcioni planovi preseljenja (APP) će uzeti u obzir rodnu dinamiku, uključujući rizike SIZ/SU na nivou domaćinstva i zajednice.</w:t>
      </w:r>
    </w:p>
    <w:p w14:paraId="55E957BC" w14:textId="0733BE83" w:rsidR="00256A7E" w:rsidRPr="00381AB1" w:rsidRDefault="00762696" w:rsidP="008879D2">
      <w:pPr>
        <w:pStyle w:val="Heading3"/>
        <w:rPr>
          <w:lang w:val="hr-HR"/>
        </w:rPr>
      </w:pPr>
      <w:bookmarkStart w:id="170" w:name="_Toc77075263"/>
      <w:r>
        <w:rPr>
          <w:lang w:val="hr-HR"/>
        </w:rPr>
        <w:t>8</w:t>
      </w:r>
      <w:r w:rsidR="00256A7E" w:rsidRPr="00381AB1">
        <w:rPr>
          <w:lang w:val="hr-HR"/>
        </w:rPr>
        <w:t>.</w:t>
      </w:r>
      <w:r w:rsidR="008879D2" w:rsidRPr="00381AB1">
        <w:rPr>
          <w:lang w:val="hr-HR"/>
        </w:rPr>
        <w:t>4</w:t>
      </w:r>
      <w:r w:rsidR="00256A7E" w:rsidRPr="00381AB1">
        <w:rPr>
          <w:lang w:val="hr-HR"/>
        </w:rPr>
        <w:t xml:space="preserve">. </w:t>
      </w:r>
      <w:r w:rsidR="006F61B3" w:rsidRPr="00381AB1">
        <w:rPr>
          <w:lang w:val="hr-HR"/>
        </w:rPr>
        <w:t>Utjecaj</w:t>
      </w:r>
      <w:r w:rsidR="00C63F5E" w:rsidRPr="00381AB1">
        <w:rPr>
          <w:lang w:val="hr-HR"/>
        </w:rPr>
        <w:t>i na okoliš i društvo i mjere ublažavanja</w:t>
      </w:r>
      <w:bookmarkEnd w:id="170"/>
    </w:p>
    <w:p w14:paraId="3334C0D9" w14:textId="2F1A988D" w:rsidR="00C63F5E" w:rsidRPr="00381AB1" w:rsidRDefault="00C63F5E" w:rsidP="00C63F5E">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Pregled potencijalnih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a Projekta na okoliš i društvo, kao i mjere ublažavanja, dat je u Tabeli </w:t>
      </w:r>
      <w:r w:rsidR="00415298">
        <w:rPr>
          <w:rFonts w:asciiTheme="minorHAnsi" w:hAnsiTheme="minorHAnsi"/>
          <w:sz w:val="22"/>
          <w:szCs w:val="22"/>
          <w:lang w:val="hr-HR"/>
        </w:rPr>
        <w:t>22</w:t>
      </w:r>
      <w:r w:rsidRPr="00381AB1">
        <w:rPr>
          <w:rFonts w:asciiTheme="minorHAnsi" w:hAnsiTheme="minorHAnsi"/>
          <w:sz w:val="22"/>
          <w:szCs w:val="22"/>
          <w:lang w:val="hr-HR"/>
        </w:rPr>
        <w:t>.</w:t>
      </w:r>
    </w:p>
    <w:p w14:paraId="3B315ED1" w14:textId="05A47B7A" w:rsidR="00EB1A66" w:rsidRPr="00381AB1" w:rsidRDefault="00EB1A66" w:rsidP="00B82689">
      <w:pPr>
        <w:pStyle w:val="Normal1"/>
        <w:spacing w:after="200" w:line="276" w:lineRule="auto"/>
        <w:jc w:val="both"/>
        <w:rPr>
          <w:lang w:val="hr-HR"/>
        </w:rPr>
      </w:pPr>
    </w:p>
    <w:p w14:paraId="765656BB" w14:textId="77777777" w:rsidR="00EB1A66" w:rsidRPr="00381AB1" w:rsidRDefault="00EB1A66" w:rsidP="0069659F">
      <w:pPr>
        <w:spacing w:before="120" w:after="120" w:line="240" w:lineRule="auto"/>
        <w:jc w:val="both"/>
        <w:rPr>
          <w:lang w:val="hr-HR"/>
        </w:rPr>
        <w:sectPr w:rsidR="00EB1A66" w:rsidRPr="00381AB1" w:rsidSect="00257D1B">
          <w:headerReference w:type="default" r:id="rId82"/>
          <w:footerReference w:type="default" r:id="rId83"/>
          <w:pgSz w:w="12240" w:h="15840"/>
          <w:pgMar w:top="1440" w:right="1440" w:bottom="1135" w:left="1440" w:header="720" w:footer="720" w:gutter="0"/>
          <w:cols w:space="720"/>
          <w:docGrid w:linePitch="360"/>
        </w:sectPr>
      </w:pPr>
    </w:p>
    <w:p w14:paraId="375C522B" w14:textId="3F2E26B1" w:rsidR="001C770C" w:rsidRPr="00381AB1" w:rsidRDefault="00C63F5E" w:rsidP="001C770C">
      <w:pPr>
        <w:pStyle w:val="BVIfnrCharCharCharCharChar"/>
        <w:spacing w:after="120"/>
        <w:rPr>
          <w:i/>
          <w:iCs/>
          <w:color w:val="70AD47"/>
          <w:sz w:val="20"/>
          <w:highlight w:val="yellow"/>
          <w:vertAlign w:val="baseline"/>
          <w:lang w:val="hr-HR"/>
        </w:rPr>
      </w:pPr>
      <w:bookmarkStart w:id="171" w:name="_Toc68271022"/>
      <w:bookmarkStart w:id="172" w:name="_Toc77075320"/>
      <w:r w:rsidRPr="00381AB1">
        <w:rPr>
          <w:i/>
          <w:iCs/>
          <w:color w:val="70AD47"/>
          <w:sz w:val="20"/>
          <w:vertAlign w:val="baseline"/>
          <w:lang w:val="hr-HR"/>
        </w:rPr>
        <w:lastRenderedPageBreak/>
        <w:t xml:space="preserve">Tabela </w:t>
      </w:r>
      <w:r w:rsidRPr="00381AB1">
        <w:rPr>
          <w:i/>
          <w:iCs/>
          <w:color w:val="70AD47"/>
          <w:sz w:val="20"/>
          <w:vertAlign w:val="baseline"/>
          <w:lang w:val="hr-HR"/>
        </w:rPr>
        <w:fldChar w:fldCharType="begin"/>
      </w:r>
      <w:r w:rsidRPr="00381AB1">
        <w:rPr>
          <w:i/>
          <w:iCs/>
          <w:color w:val="70AD47"/>
          <w:sz w:val="20"/>
          <w:vertAlign w:val="baseline"/>
          <w:lang w:val="hr-HR"/>
        </w:rPr>
        <w:instrText xml:space="preserve"> SEQ Table \* ARABIC </w:instrText>
      </w:r>
      <w:r w:rsidRPr="00381AB1">
        <w:rPr>
          <w:i/>
          <w:iCs/>
          <w:color w:val="70AD47"/>
          <w:sz w:val="20"/>
          <w:vertAlign w:val="baseline"/>
          <w:lang w:val="hr-HR"/>
        </w:rPr>
        <w:fldChar w:fldCharType="separate"/>
      </w:r>
      <w:r w:rsidR="00BC7577">
        <w:rPr>
          <w:i/>
          <w:iCs/>
          <w:noProof/>
          <w:color w:val="70AD47"/>
          <w:sz w:val="20"/>
          <w:vertAlign w:val="baseline"/>
          <w:lang w:val="hr-HR"/>
        </w:rPr>
        <w:t>22</w:t>
      </w:r>
      <w:r w:rsidRPr="00381AB1">
        <w:rPr>
          <w:i/>
          <w:iCs/>
          <w:color w:val="70AD47"/>
          <w:sz w:val="20"/>
          <w:vertAlign w:val="baseline"/>
          <w:lang w:val="hr-HR"/>
        </w:rPr>
        <w:fldChar w:fldCharType="end"/>
      </w:r>
      <w:r w:rsidRPr="00381AB1">
        <w:rPr>
          <w:i/>
          <w:iCs/>
          <w:color w:val="70AD47"/>
          <w:sz w:val="20"/>
          <w:vertAlign w:val="baseline"/>
          <w:lang w:val="hr-HR"/>
        </w:rPr>
        <w:t xml:space="preserve"> </w:t>
      </w:r>
      <w:bookmarkEnd w:id="171"/>
      <w:r w:rsidRPr="00381AB1">
        <w:rPr>
          <w:i/>
          <w:iCs/>
          <w:color w:val="70AD47"/>
          <w:sz w:val="20"/>
          <w:vertAlign w:val="baseline"/>
          <w:lang w:val="hr-HR"/>
        </w:rPr>
        <w:t xml:space="preserve">Potencijalni okolišni i socijalni </w:t>
      </w:r>
      <w:r w:rsidR="006F61B3" w:rsidRPr="00381AB1">
        <w:rPr>
          <w:i/>
          <w:iCs/>
          <w:color w:val="70AD47"/>
          <w:sz w:val="20"/>
          <w:vertAlign w:val="baseline"/>
          <w:lang w:val="hr-HR"/>
        </w:rPr>
        <w:t>utjecaj</w:t>
      </w:r>
      <w:r w:rsidRPr="00381AB1">
        <w:rPr>
          <w:i/>
          <w:iCs/>
          <w:color w:val="70AD47"/>
          <w:sz w:val="20"/>
          <w:vertAlign w:val="baseline"/>
          <w:lang w:val="hr-HR"/>
        </w:rPr>
        <w:t>i Projekta</w:t>
      </w:r>
      <w:r w:rsidRPr="00381AB1">
        <w:rPr>
          <w:i/>
          <w:iCs/>
          <w:vertAlign w:val="baseline"/>
          <w:lang w:val="hr-HR"/>
        </w:rPr>
        <w:t xml:space="preserve"> </w:t>
      </w:r>
      <w:r w:rsidRPr="00381AB1">
        <w:rPr>
          <w:i/>
          <w:iCs/>
          <w:color w:val="70AD47"/>
          <w:sz w:val="20"/>
          <w:vertAlign w:val="baseline"/>
          <w:lang w:val="hr-HR"/>
        </w:rPr>
        <w:t>otpornosti i konkurentnosti u poljoprivredi (ARCP) i mjere ublažavanja</w:t>
      </w:r>
      <w:bookmarkEnd w:id="172"/>
    </w:p>
    <w:tbl>
      <w:tblPr>
        <w:tblStyle w:val="ListTable3-Accent61"/>
        <w:tblW w:w="13358" w:type="dxa"/>
        <w:tblLook w:val="0000" w:firstRow="0" w:lastRow="0" w:firstColumn="0" w:lastColumn="0" w:noHBand="0" w:noVBand="0"/>
      </w:tblPr>
      <w:tblGrid>
        <w:gridCol w:w="1908"/>
        <w:gridCol w:w="3616"/>
        <w:gridCol w:w="3996"/>
        <w:gridCol w:w="3828"/>
        <w:gridCol w:w="10"/>
      </w:tblGrid>
      <w:tr w:rsidR="00087B53" w:rsidRPr="00381AB1" w14:paraId="26BF8A7C" w14:textId="77777777" w:rsidTr="000621D2">
        <w:trPr>
          <w:gridAfter w:val="1"/>
          <w:wAfter w:w="10" w:type="dxa"/>
          <w:trHeight w:val="435"/>
          <w:tblHeader/>
        </w:trPr>
        <w:tc>
          <w:tcPr>
            <w:cnfStyle w:val="000010000000" w:firstRow="0" w:lastRow="0" w:firstColumn="0" w:lastColumn="0" w:oddVBand="1" w:evenVBand="0" w:oddHBand="0" w:evenHBand="0" w:firstRowFirstColumn="0" w:firstRowLastColumn="0" w:lastRowFirstColumn="0" w:lastRowLastColumn="0"/>
            <w:tcW w:w="1908" w:type="dxa"/>
            <w:tcBorders>
              <w:bottom w:val="single" w:sz="4" w:space="0" w:color="70AD47" w:themeColor="accent6"/>
            </w:tcBorders>
            <w:shd w:val="clear" w:color="auto" w:fill="70AD47"/>
            <w:vAlign w:val="center"/>
          </w:tcPr>
          <w:p w14:paraId="0216E69F" w14:textId="77777777" w:rsidR="00087B53" w:rsidRPr="00381AB1" w:rsidRDefault="00087B53" w:rsidP="00C95229">
            <w:pPr>
              <w:pStyle w:val="Normal1"/>
              <w:spacing w:before="0" w:beforeAutospacing="0" w:after="40" w:afterAutospacing="0"/>
              <w:jc w:val="center"/>
              <w:rPr>
                <w:rFonts w:asciiTheme="minorHAnsi" w:hAnsiTheme="minorHAnsi"/>
                <w:b/>
                <w:color w:val="FFFFFF" w:themeColor="background1"/>
                <w:sz w:val="20"/>
                <w:szCs w:val="20"/>
                <w:lang w:val="hr-HR"/>
              </w:rPr>
            </w:pPr>
            <w:bookmarkStart w:id="173" w:name="_Hlk68557837"/>
            <w:r w:rsidRPr="00381AB1">
              <w:rPr>
                <w:rFonts w:asciiTheme="minorHAnsi" w:hAnsiTheme="minorHAnsi"/>
                <w:b/>
                <w:color w:val="FFFFFF" w:themeColor="background1"/>
                <w:sz w:val="20"/>
                <w:szCs w:val="20"/>
                <w:lang w:val="hr-HR"/>
              </w:rPr>
              <w:t>NAZIV KOMPONENTE/</w:t>
            </w:r>
          </w:p>
          <w:p w14:paraId="439A158A" w14:textId="77777777" w:rsidR="00087B53" w:rsidRPr="00381AB1" w:rsidRDefault="00087B53" w:rsidP="00C95229">
            <w:pPr>
              <w:pStyle w:val="Normal1"/>
              <w:spacing w:before="0" w:beforeAutospacing="0" w:after="40" w:afterAutospacing="0"/>
              <w:jc w:val="center"/>
              <w:rPr>
                <w:rFonts w:asciiTheme="minorHAnsi" w:hAnsiTheme="minorHAnsi"/>
                <w:b/>
                <w:color w:val="FFFFFF" w:themeColor="background1"/>
                <w:sz w:val="20"/>
                <w:szCs w:val="20"/>
                <w:lang w:val="hr-HR"/>
              </w:rPr>
            </w:pPr>
            <w:r w:rsidRPr="00381AB1">
              <w:rPr>
                <w:rFonts w:asciiTheme="minorHAnsi" w:hAnsiTheme="minorHAnsi"/>
                <w:b/>
                <w:color w:val="FFFFFF" w:themeColor="background1"/>
                <w:sz w:val="20"/>
                <w:szCs w:val="20"/>
                <w:lang w:val="hr-HR"/>
              </w:rPr>
              <w:t>POD-KOMPONENTE</w:t>
            </w:r>
          </w:p>
        </w:tc>
        <w:tc>
          <w:tcPr>
            <w:tcW w:w="3616" w:type="dxa"/>
            <w:tcBorders>
              <w:bottom w:val="single" w:sz="4" w:space="0" w:color="70AD47" w:themeColor="accent6"/>
            </w:tcBorders>
            <w:shd w:val="clear" w:color="auto" w:fill="70AD47"/>
            <w:vAlign w:val="center"/>
          </w:tcPr>
          <w:p w14:paraId="09391652" w14:textId="77777777"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lang w:val="hr-HR"/>
              </w:rPr>
            </w:pPr>
            <w:r w:rsidRPr="00381AB1">
              <w:rPr>
                <w:rFonts w:asciiTheme="minorHAnsi" w:hAnsiTheme="minorHAnsi" w:cs="Calibri"/>
                <w:b/>
                <w:color w:val="FFFFFF" w:themeColor="background1"/>
                <w:sz w:val="20"/>
                <w:szCs w:val="20"/>
                <w:lang w:val="hr-HR"/>
              </w:rPr>
              <w:t>OPIS AKTIVNOSTI</w:t>
            </w:r>
          </w:p>
        </w:tc>
        <w:tc>
          <w:tcPr>
            <w:cnfStyle w:val="000010000000" w:firstRow="0" w:lastRow="0" w:firstColumn="0" w:lastColumn="0" w:oddVBand="1" w:evenVBand="0" w:oddHBand="0" w:evenHBand="0" w:firstRowFirstColumn="0" w:firstRowLastColumn="0" w:lastRowFirstColumn="0" w:lastRowLastColumn="0"/>
            <w:tcW w:w="3996" w:type="dxa"/>
            <w:tcBorders>
              <w:bottom w:val="single" w:sz="4" w:space="0" w:color="70AD47" w:themeColor="accent6"/>
            </w:tcBorders>
            <w:shd w:val="clear" w:color="auto" w:fill="70AD47"/>
            <w:vAlign w:val="center"/>
          </w:tcPr>
          <w:p w14:paraId="6E1A0155" w14:textId="2E73A6E7" w:rsidR="00087B53" w:rsidRPr="00381AB1" w:rsidRDefault="00087B53" w:rsidP="00C95229">
            <w:pPr>
              <w:spacing w:after="40" w:line="240" w:lineRule="auto"/>
              <w:ind w:right="144"/>
              <w:jc w:val="center"/>
              <w:rPr>
                <w:b/>
                <w:color w:val="FFFFFF" w:themeColor="background1"/>
                <w:sz w:val="20"/>
                <w:szCs w:val="20"/>
                <w:lang w:val="hr-HR"/>
              </w:rPr>
            </w:pPr>
            <w:r w:rsidRPr="00381AB1">
              <w:rPr>
                <w:rFonts w:cs="Calibri"/>
                <w:b/>
                <w:color w:val="FFFFFF" w:themeColor="background1"/>
                <w:sz w:val="20"/>
                <w:szCs w:val="20"/>
                <w:lang w:val="hr-HR"/>
              </w:rPr>
              <w:t xml:space="preserve">PRELIMINARNA PROCJENA </w:t>
            </w:r>
            <w:r w:rsidR="006F61B3" w:rsidRPr="00381AB1">
              <w:rPr>
                <w:rFonts w:cs="Calibri"/>
                <w:b/>
                <w:color w:val="FFFFFF" w:themeColor="background1"/>
                <w:sz w:val="20"/>
                <w:szCs w:val="20"/>
                <w:lang w:val="hr-HR"/>
              </w:rPr>
              <w:t>UTJECAJ</w:t>
            </w:r>
            <w:r w:rsidRPr="00381AB1">
              <w:rPr>
                <w:rFonts w:cs="Calibri"/>
                <w:b/>
                <w:color w:val="FFFFFF" w:themeColor="background1"/>
                <w:sz w:val="20"/>
                <w:szCs w:val="20"/>
                <w:lang w:val="hr-HR"/>
              </w:rPr>
              <w:t>A NA OKOLIŠ I DRUŠTVO</w:t>
            </w:r>
          </w:p>
        </w:tc>
        <w:tc>
          <w:tcPr>
            <w:tcW w:w="3828" w:type="dxa"/>
            <w:tcBorders>
              <w:bottom w:val="single" w:sz="4" w:space="0" w:color="70AD47" w:themeColor="accent6"/>
            </w:tcBorders>
            <w:shd w:val="clear" w:color="auto" w:fill="70AD47"/>
            <w:vAlign w:val="center"/>
          </w:tcPr>
          <w:p w14:paraId="76B206E6" w14:textId="77777777" w:rsidR="00087B53" w:rsidRPr="00381AB1" w:rsidRDefault="00087B53" w:rsidP="00C95229">
            <w:pPr>
              <w:pStyle w:val="Normal1"/>
              <w:spacing w:before="0" w:beforeAutospacing="0" w:after="4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lang w:val="hr-HR"/>
              </w:rPr>
            </w:pPr>
            <w:r w:rsidRPr="00381AB1">
              <w:rPr>
                <w:rFonts w:asciiTheme="minorHAnsi" w:hAnsiTheme="minorHAnsi" w:cs="Calibri"/>
                <w:b/>
                <w:color w:val="FFFFFF" w:themeColor="background1"/>
                <w:sz w:val="20"/>
                <w:szCs w:val="20"/>
                <w:lang w:val="hr-HR"/>
              </w:rPr>
              <w:t xml:space="preserve">MJERE UBLAŽAVANJA </w:t>
            </w:r>
          </w:p>
        </w:tc>
      </w:tr>
      <w:tr w:rsidR="00087B53" w:rsidRPr="00381AB1" w14:paraId="69503BDC" w14:textId="77777777" w:rsidTr="000621D2">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13358" w:type="dxa"/>
            <w:gridSpan w:val="5"/>
            <w:shd w:val="clear" w:color="auto" w:fill="E2EFD9" w:themeFill="accent6" w:themeFillTint="33"/>
          </w:tcPr>
          <w:p w14:paraId="1D30844D" w14:textId="77777777" w:rsidR="00087B53" w:rsidRPr="00381AB1" w:rsidRDefault="00087B53" w:rsidP="00C95229">
            <w:pPr>
              <w:pStyle w:val="Normal1"/>
              <w:spacing w:before="0" w:beforeAutospacing="0" w:after="40" w:afterAutospacing="0"/>
              <w:rPr>
                <w:rFonts w:asciiTheme="minorHAnsi" w:hAnsiTheme="minorHAnsi" w:cstheme="minorHAnsi"/>
                <w:b/>
                <w:bCs/>
                <w:sz w:val="20"/>
                <w:szCs w:val="20"/>
                <w:highlight w:val="yellow"/>
                <w:lang w:val="hr-HR"/>
              </w:rPr>
            </w:pPr>
            <w:r w:rsidRPr="00381AB1">
              <w:rPr>
                <w:rFonts w:asciiTheme="minorHAnsi" w:hAnsiTheme="minorHAnsi" w:cstheme="minorHAnsi"/>
                <w:b/>
                <w:sz w:val="20"/>
                <w:szCs w:val="20"/>
                <w:lang w:val="hr-HR"/>
              </w:rPr>
              <w:t>KOMPONENTA 1</w:t>
            </w:r>
            <w:r w:rsidRPr="00381AB1">
              <w:rPr>
                <w:rFonts w:asciiTheme="minorHAnsi" w:hAnsiTheme="minorHAnsi" w:cstheme="minorHAnsi"/>
                <w:b/>
                <w:bCs/>
                <w:sz w:val="20"/>
                <w:szCs w:val="20"/>
                <w:lang w:val="hr-HR"/>
              </w:rPr>
              <w:t>: JAČANJE JAVNE POTPORE OTPORNOSTI I PRAĆENJU</w:t>
            </w:r>
          </w:p>
        </w:tc>
      </w:tr>
      <w:tr w:rsidR="00087B53" w:rsidRPr="00381AB1" w14:paraId="3F13B962" w14:textId="77777777" w:rsidTr="000621D2">
        <w:trPr>
          <w:gridAfter w:val="1"/>
          <w:wAfter w:w="10" w:type="dxa"/>
          <w:trHeight w:val="1695"/>
        </w:trPr>
        <w:tc>
          <w:tcPr>
            <w:cnfStyle w:val="000010000000" w:firstRow="0" w:lastRow="0" w:firstColumn="0" w:lastColumn="0" w:oddVBand="1" w:evenVBand="0" w:oddHBand="0" w:evenHBand="0" w:firstRowFirstColumn="0" w:firstRowLastColumn="0" w:lastRowFirstColumn="0" w:lastRowLastColumn="0"/>
            <w:tcW w:w="1908" w:type="dxa"/>
          </w:tcPr>
          <w:p w14:paraId="46156879"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highlight w:val="yellow"/>
                <w:lang w:val="hr-HR"/>
              </w:rPr>
            </w:pPr>
            <w:r w:rsidRPr="00381AB1">
              <w:rPr>
                <w:rFonts w:asciiTheme="minorHAnsi" w:hAnsiTheme="minorHAnsi" w:cstheme="minorHAnsi"/>
                <w:color w:val="0D0D0D" w:themeColor="text1" w:themeTint="F2"/>
                <w:sz w:val="20"/>
                <w:szCs w:val="20"/>
                <w:lang w:val="hr-HR"/>
              </w:rPr>
              <w:t xml:space="preserve">Pod-komponenta </w:t>
            </w:r>
            <w:r w:rsidRPr="00381AB1">
              <w:rPr>
                <w:rFonts w:asciiTheme="minorHAnsi" w:hAnsiTheme="minorHAnsi" w:cstheme="minorHAnsi"/>
                <w:sz w:val="20"/>
                <w:szCs w:val="20"/>
                <w:lang w:val="hr-HR"/>
              </w:rPr>
              <w:t>1.1: Poboljšanje poljoprivrednih informacijskih sistema</w:t>
            </w:r>
          </w:p>
        </w:tc>
        <w:tc>
          <w:tcPr>
            <w:tcW w:w="3616" w:type="dxa"/>
          </w:tcPr>
          <w:p w14:paraId="3E55C5F8" w14:textId="77777777" w:rsidR="00087B53" w:rsidRPr="00381AB1" w:rsidRDefault="00087B53" w:rsidP="00534314">
            <w:pPr>
              <w:numPr>
                <w:ilvl w:val="0"/>
                <w:numId w:val="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 xml:space="preserve">Poboljšanje registra poljoprivrednih gospodarstava i klijenata (RPGK), uključujući uspostavljanje novih registara za prioritetne lance vrijednosti; </w:t>
            </w:r>
          </w:p>
          <w:p w14:paraId="7B989707" w14:textId="77777777" w:rsidR="00087B53" w:rsidRPr="00381AB1" w:rsidRDefault="00087B53" w:rsidP="00534314">
            <w:pPr>
              <w:numPr>
                <w:ilvl w:val="0"/>
                <w:numId w:val="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Razvijanje sistema plaćanja s funkcijom online aplikacije (što se pokazalo izuzetno važnim za provođenje poljoprivredne potpore tokom pandemije s obzirom na to da se trenutno koristi papirni zahtjev);</w:t>
            </w:r>
          </w:p>
          <w:p w14:paraId="27E6E2E0" w14:textId="77777777" w:rsidR="00087B53" w:rsidRPr="00381AB1" w:rsidRDefault="00087B53" w:rsidP="00534314">
            <w:pPr>
              <w:numPr>
                <w:ilvl w:val="0"/>
                <w:numId w:val="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381AB1">
              <w:rPr>
                <w:sz w:val="20"/>
                <w:szCs w:val="20"/>
                <w:lang w:val="hr-HR"/>
              </w:rPr>
              <w:t>Pilotiranje</w:t>
            </w:r>
            <w:proofErr w:type="spellEnd"/>
            <w:r w:rsidRPr="00381AB1">
              <w:rPr>
                <w:sz w:val="20"/>
                <w:szCs w:val="20"/>
                <w:lang w:val="hr-HR"/>
              </w:rPr>
              <w:t xml:space="preserve"> sistema identifikacije zemljišnih parcela (SIZP), što je ključni </w:t>
            </w:r>
            <w:proofErr w:type="spellStart"/>
            <w:r w:rsidRPr="00381AB1">
              <w:rPr>
                <w:sz w:val="20"/>
                <w:szCs w:val="20"/>
                <w:lang w:val="hr-HR"/>
              </w:rPr>
              <w:t>uslov</w:t>
            </w:r>
            <w:proofErr w:type="spellEnd"/>
            <w:r w:rsidRPr="00381AB1">
              <w:rPr>
                <w:sz w:val="20"/>
                <w:szCs w:val="20"/>
                <w:lang w:val="hr-HR"/>
              </w:rPr>
              <w:t xml:space="preserve"> za pristupanje EU kako bi se iskoristila potpora Zajedničke poljoprivredne politike (ZPP);</w:t>
            </w:r>
          </w:p>
          <w:p w14:paraId="45DE61B0" w14:textId="38AF4F31" w:rsidR="00087B53" w:rsidRPr="00381AB1" w:rsidRDefault="00087B53" w:rsidP="00534314">
            <w:pPr>
              <w:numPr>
                <w:ilvl w:val="0"/>
                <w:numId w:val="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Uspostavljanje Mreže računovodstvenih podataka za poljoprivredna gospodarstava radi poboljšanja prikupljanja podataka i korištenja podataka za analizu politika.</w:t>
            </w:r>
          </w:p>
        </w:tc>
        <w:tc>
          <w:tcPr>
            <w:cnfStyle w:val="000010000000" w:firstRow="0" w:lastRow="0" w:firstColumn="0" w:lastColumn="0" w:oddVBand="1" w:evenVBand="0" w:oddHBand="0" w:evenHBand="0" w:firstRowFirstColumn="0" w:firstRowLastColumn="0" w:lastRowFirstColumn="0" w:lastRowLastColumn="0"/>
            <w:tcW w:w="3996" w:type="dxa"/>
          </w:tcPr>
          <w:p w14:paraId="7F5670EE" w14:textId="60DBF5E8"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 xml:space="preserve">Pod-komponenta uključuje </w:t>
            </w:r>
            <w:proofErr w:type="spellStart"/>
            <w:r w:rsidRPr="00381AB1">
              <w:rPr>
                <w:rFonts w:asciiTheme="minorHAnsi" w:hAnsiTheme="minorHAnsi"/>
                <w:sz w:val="20"/>
                <w:szCs w:val="20"/>
                <w:lang w:val="hr-HR"/>
              </w:rPr>
              <w:t>konsultantske</w:t>
            </w:r>
            <w:proofErr w:type="spellEnd"/>
            <w:r w:rsidRPr="00381AB1">
              <w:rPr>
                <w:rFonts w:asciiTheme="minorHAnsi" w:hAnsiTheme="minorHAnsi"/>
                <w:sz w:val="20"/>
                <w:szCs w:val="20"/>
                <w:lang w:val="hr-HR"/>
              </w:rPr>
              <w:t xml:space="preserve"> usluge, al</w:t>
            </w:r>
            <w:r w:rsidR="00AE62DC" w:rsidRPr="00381AB1">
              <w:rPr>
                <w:rFonts w:asciiTheme="minorHAnsi" w:hAnsiTheme="minorHAnsi"/>
                <w:sz w:val="20"/>
                <w:szCs w:val="20"/>
                <w:lang w:val="hr-HR"/>
              </w:rPr>
              <w:t>i</w:t>
            </w:r>
            <w:r w:rsidRPr="00381AB1">
              <w:rPr>
                <w:rFonts w:asciiTheme="minorHAnsi" w:hAnsiTheme="minorHAnsi"/>
                <w:sz w:val="20"/>
                <w:szCs w:val="20"/>
                <w:lang w:val="hr-HR"/>
              </w:rPr>
              <w:t xml:space="preserve"> i ugradnju nove opreme što će vjerojatno imati manje štetne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e na okoliš, posebno otpad kao rezultat razgradnje stare opreme, prašina i buka u objektu.</w:t>
            </w:r>
          </w:p>
          <w:p w14:paraId="32374C0E" w14:textId="77777777" w:rsidR="00087B53" w:rsidRPr="00381AB1" w:rsidRDefault="00087B5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t>Socijalni rizik - COVID-19, isključivanje zainteresiranih strana iz projektnih aktivnosti, uspostavljanje mehanizma za pritužbe. Rizik rada je nizak jer će raditi uglavnom kvalificirani, visokoobrazovani i iskusni konsultanti koji u cjelini nisu podložni diskriminaciji ili nepravednom postupanju.</w:t>
            </w:r>
          </w:p>
          <w:p w14:paraId="0E6D76A7" w14:textId="77777777" w:rsidR="00087B53" w:rsidRPr="00381AB1" w:rsidRDefault="00087B53" w:rsidP="00C95229">
            <w:pPr>
              <w:pStyle w:val="Normal1"/>
              <w:spacing w:before="0" w:beforeAutospacing="0" w:after="40" w:afterAutospacing="0"/>
              <w:rPr>
                <w:rFonts w:asciiTheme="minorHAnsi" w:hAnsiTheme="minorHAnsi"/>
                <w:b/>
                <w:bCs/>
                <w:color w:val="FF0000"/>
                <w:sz w:val="20"/>
                <w:szCs w:val="20"/>
                <w:highlight w:val="yellow"/>
                <w:lang w:val="hr-HR"/>
              </w:rPr>
            </w:pPr>
          </w:p>
        </w:tc>
        <w:tc>
          <w:tcPr>
            <w:tcW w:w="3828" w:type="dxa"/>
          </w:tcPr>
          <w:p w14:paraId="4D3342EB" w14:textId="6737EB74" w:rsidR="00141313" w:rsidRPr="00381AB1" w:rsidRDefault="0014131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Tokom izvođenja radova ugradnje,</w:t>
            </w:r>
            <w:r w:rsidRPr="00381AB1">
              <w:rPr>
                <w:lang w:val="hr-HR"/>
              </w:rPr>
              <w:t xml:space="preserve"> </w:t>
            </w:r>
            <w:r w:rsidRPr="00381AB1">
              <w:rPr>
                <w:rFonts w:asciiTheme="minorHAnsi" w:hAnsiTheme="minorHAnsi"/>
                <w:sz w:val="20"/>
                <w:szCs w:val="20"/>
                <w:lang w:val="hr-HR"/>
              </w:rPr>
              <w:t xml:space="preserve">izvođači se moraju pridržavati sigurnosnih procedura; najboljih praksi za gospodarenje otpadom i zbrinjavanje otpada; </w:t>
            </w:r>
            <w:r w:rsidR="009104DD">
              <w:rPr>
                <w:rFonts w:asciiTheme="minorHAnsi" w:hAnsiTheme="minorHAnsi"/>
                <w:sz w:val="20"/>
                <w:szCs w:val="20"/>
                <w:lang w:val="hr-HR"/>
              </w:rPr>
              <w:t>nivo</w:t>
            </w:r>
            <w:r w:rsidRPr="00381AB1">
              <w:rPr>
                <w:rFonts w:asciiTheme="minorHAnsi" w:hAnsiTheme="minorHAnsi"/>
                <w:sz w:val="20"/>
                <w:szCs w:val="20"/>
                <w:lang w:val="hr-HR"/>
              </w:rPr>
              <w:t xml:space="preserve"> prašine i buke kontrolirat će se cijelo vrijeme, a aktivnosti će se kontrolirati kako bi se izbjegle pretjerane smetnje.</w:t>
            </w:r>
          </w:p>
          <w:p w14:paraId="186D95AC" w14:textId="5A4CD699"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yellow"/>
                <w:lang w:val="hr-HR"/>
              </w:rPr>
            </w:pPr>
            <w:r w:rsidRPr="00381AB1">
              <w:rPr>
                <w:rFonts w:asciiTheme="minorHAnsi" w:hAnsiTheme="minorHAnsi"/>
                <w:sz w:val="20"/>
                <w:szCs w:val="20"/>
                <w:lang w:val="hr-HR"/>
              </w:rPr>
              <w:t xml:space="preserve">Provedba i nadzor </w:t>
            </w:r>
            <w:r w:rsidR="00AE62DC" w:rsidRPr="00381AB1">
              <w:rPr>
                <w:rFonts w:asciiTheme="minorHAnsi" w:hAnsiTheme="minorHAnsi"/>
                <w:sz w:val="20"/>
                <w:szCs w:val="20"/>
                <w:lang w:val="hr-HR"/>
              </w:rPr>
              <w:t>PUR</w:t>
            </w:r>
            <w:r w:rsidRPr="00381AB1">
              <w:rPr>
                <w:rFonts w:asciiTheme="minorHAnsi" w:hAnsiTheme="minorHAnsi"/>
                <w:sz w:val="20"/>
                <w:szCs w:val="20"/>
                <w:lang w:val="hr-HR"/>
              </w:rPr>
              <w:t xml:space="preserve">-a i </w:t>
            </w:r>
            <w:r w:rsidR="00AE62DC" w:rsidRPr="00381AB1">
              <w:rPr>
                <w:rFonts w:asciiTheme="minorHAnsi" w:hAnsiTheme="minorHAnsi"/>
                <w:sz w:val="20"/>
                <w:szCs w:val="20"/>
                <w:lang w:val="hr-HR"/>
              </w:rPr>
              <w:t>PUZS</w:t>
            </w:r>
            <w:r w:rsidRPr="00381AB1">
              <w:rPr>
                <w:rFonts w:asciiTheme="minorHAnsi" w:hAnsiTheme="minorHAnsi"/>
                <w:sz w:val="20"/>
                <w:szCs w:val="20"/>
                <w:lang w:val="hr-HR"/>
              </w:rPr>
              <w:t xml:space="preserve">-a umanjit će i spriječiti utvrđene negativne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 xml:space="preserve">e na društvo. Predlažu se razne aktivnosti uključivanja zainteresiranih strana kako bi se osigurala svijest i smislene </w:t>
            </w:r>
            <w:r w:rsidR="00DF61FC">
              <w:rPr>
                <w:rFonts w:asciiTheme="minorHAnsi" w:hAnsiTheme="minorHAnsi"/>
                <w:sz w:val="20"/>
                <w:szCs w:val="20"/>
                <w:lang w:val="hr-HR"/>
              </w:rPr>
              <w:t>konsultacije</w:t>
            </w:r>
            <w:r w:rsidRPr="00381AB1">
              <w:rPr>
                <w:rFonts w:asciiTheme="minorHAnsi" w:hAnsiTheme="minorHAnsi"/>
                <w:sz w:val="20"/>
                <w:szCs w:val="20"/>
                <w:lang w:val="hr-HR"/>
              </w:rPr>
              <w:t xml:space="preserve"> o projektnim aktivnostima.</w:t>
            </w:r>
          </w:p>
        </w:tc>
      </w:tr>
      <w:tr w:rsidR="00087B53" w:rsidRPr="00381AB1" w14:paraId="346724D8" w14:textId="77777777" w:rsidTr="000621D2">
        <w:trPr>
          <w:gridAfter w:val="1"/>
          <w:cnfStyle w:val="000000100000" w:firstRow="0" w:lastRow="0" w:firstColumn="0" w:lastColumn="0" w:oddVBand="0" w:evenVBand="0" w:oddHBand="1" w:evenHBand="0" w:firstRowFirstColumn="0" w:firstRowLastColumn="0" w:lastRowFirstColumn="0" w:lastRowLastColumn="0"/>
          <w:wAfter w:w="10" w:type="dxa"/>
          <w:trHeight w:val="863"/>
        </w:trPr>
        <w:tc>
          <w:tcPr>
            <w:cnfStyle w:val="000010000000" w:firstRow="0" w:lastRow="0" w:firstColumn="0" w:lastColumn="0" w:oddVBand="1" w:evenVBand="0" w:oddHBand="0" w:evenHBand="0" w:firstRowFirstColumn="0" w:firstRowLastColumn="0" w:lastRowFirstColumn="0" w:lastRowLastColumn="0"/>
            <w:tcW w:w="1908" w:type="dxa"/>
            <w:tcBorders>
              <w:bottom w:val="nil"/>
            </w:tcBorders>
          </w:tcPr>
          <w:p w14:paraId="72BBAC88"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highlight w:val="yellow"/>
                <w:lang w:val="hr-HR"/>
              </w:rPr>
            </w:pPr>
            <w:r w:rsidRPr="00381AB1">
              <w:rPr>
                <w:rFonts w:asciiTheme="minorHAnsi" w:hAnsiTheme="minorHAnsi" w:cstheme="minorHAnsi"/>
                <w:color w:val="0D0D0D" w:themeColor="text1" w:themeTint="F2"/>
                <w:sz w:val="20"/>
                <w:szCs w:val="20"/>
                <w:lang w:val="hr-HR"/>
              </w:rPr>
              <w:t xml:space="preserve">Pod-komponenta </w:t>
            </w:r>
            <w:r w:rsidRPr="00381AB1">
              <w:rPr>
                <w:rFonts w:asciiTheme="minorHAnsi" w:hAnsiTheme="minorHAnsi" w:cstheme="minorHAnsi"/>
                <w:sz w:val="20"/>
                <w:szCs w:val="20"/>
                <w:lang w:val="hr-HR"/>
              </w:rPr>
              <w:t>1.2: Podržavanje poljoprivrede otporne na klimu</w:t>
            </w:r>
          </w:p>
        </w:tc>
        <w:tc>
          <w:tcPr>
            <w:tcW w:w="3616" w:type="dxa"/>
            <w:tcBorders>
              <w:bottom w:val="nil"/>
            </w:tcBorders>
          </w:tcPr>
          <w:p w14:paraId="24D6C5A2" w14:textId="77777777" w:rsidR="00087B53" w:rsidRPr="00381AB1" w:rsidRDefault="00087B53" w:rsidP="00534314">
            <w:pPr>
              <w:numPr>
                <w:ilvl w:val="0"/>
                <w:numId w:val="24"/>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 xml:space="preserve">Poboljšanje kvalitete i proizvodnje sjemena, uključujući poboljšanje lokalnih sorti kako bi se bolje prilagodile klimatskim promjenama </w:t>
            </w:r>
            <w:r w:rsidRPr="00381AB1">
              <w:rPr>
                <w:sz w:val="20"/>
                <w:szCs w:val="20"/>
                <w:lang w:val="hr-HR"/>
              </w:rPr>
              <w:lastRenderedPageBreak/>
              <w:t>(npr. otporne na sušu, toplotu i poplave);</w:t>
            </w:r>
          </w:p>
          <w:p w14:paraId="5E68A4CD" w14:textId="77777777" w:rsidR="00087B53" w:rsidRPr="00381AB1" w:rsidRDefault="00087B53" w:rsidP="00534314">
            <w:pPr>
              <w:numPr>
                <w:ilvl w:val="0"/>
                <w:numId w:val="24"/>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Povećavanje svijesti poljoprivrednika o mogućim utjecajima klimatskih promjena na različita geografska područja i podsektore poljoprivrede;</w:t>
            </w:r>
          </w:p>
          <w:p w14:paraId="6F873B37" w14:textId="77777777" w:rsidR="00087B53" w:rsidRPr="00381AB1" w:rsidRDefault="00087B53" w:rsidP="00534314">
            <w:pPr>
              <w:numPr>
                <w:ilvl w:val="0"/>
                <w:numId w:val="24"/>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Poboljšanje pružanja usluga savjetovanja, uključujući pružanje potpore proizvođačima u poštivanju dobrih poljoprivrednih praksi i integriranog upravljanja štetočinama te procjene klimatskog rizika i intervencija u lancima vrijednosti.</w:t>
            </w:r>
          </w:p>
        </w:tc>
        <w:tc>
          <w:tcPr>
            <w:cnfStyle w:val="000010000000" w:firstRow="0" w:lastRow="0" w:firstColumn="0" w:lastColumn="0" w:oddVBand="1" w:evenVBand="0" w:oddHBand="0" w:evenHBand="0" w:firstRowFirstColumn="0" w:firstRowLastColumn="0" w:lastRowFirstColumn="0" w:lastRowLastColumn="0"/>
            <w:tcW w:w="3996" w:type="dxa"/>
            <w:tcBorders>
              <w:bottom w:val="nil"/>
            </w:tcBorders>
          </w:tcPr>
          <w:p w14:paraId="31F798A7" w14:textId="74D11F5E" w:rsidR="00087B53" w:rsidRPr="00381AB1" w:rsidRDefault="00087B5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lastRenderedPageBreak/>
              <w:t xml:space="preserve">Nema štetnog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a na okoliš.</w:t>
            </w:r>
          </w:p>
          <w:p w14:paraId="02A81943" w14:textId="77777777"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Unutar ove pod-komponente ojačat će se dobre poljoprivredne prakse.</w:t>
            </w:r>
          </w:p>
          <w:p w14:paraId="05DDC39C" w14:textId="0331A234"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 xml:space="preserve">Socijalni rizici – pod-komponenta bi prvenstveno podržala podizanje svijesti o </w:t>
            </w:r>
            <w:r w:rsidRPr="00381AB1">
              <w:rPr>
                <w:rFonts w:asciiTheme="minorHAnsi" w:hAnsiTheme="minorHAnsi"/>
                <w:sz w:val="20"/>
                <w:szCs w:val="20"/>
                <w:lang w:val="hr-HR"/>
              </w:rPr>
              <w:lastRenderedPageBreak/>
              <w:t xml:space="preserve">klimatskim rizicima i dostupnim savjetodavnim uslugama. Rizik rada je nizak jer će raditi uglavnom kvalificirani, visokoobrazovani i iskusni konsultanti koji u cjelini nisu podložni diskriminaciji ili nepravednom postupanju. Alati za podizanje svijesti o klimi za poljoprivrednike trebali bi biti geografski senzibilizirani i podijeljeni na pod-sektore poljoprivrede kako bi se osigurao </w:t>
            </w:r>
            <w:r w:rsidR="00C95229" w:rsidRPr="00381AB1">
              <w:rPr>
                <w:rFonts w:asciiTheme="minorHAnsi" w:hAnsiTheme="minorHAnsi"/>
                <w:sz w:val="20"/>
                <w:szCs w:val="20"/>
                <w:lang w:val="hr-HR"/>
              </w:rPr>
              <w:t>ravnopravan</w:t>
            </w:r>
            <w:r w:rsidRPr="00381AB1">
              <w:rPr>
                <w:rFonts w:asciiTheme="minorHAnsi" w:hAnsiTheme="minorHAnsi"/>
                <w:sz w:val="20"/>
                <w:szCs w:val="20"/>
                <w:lang w:val="hr-HR"/>
              </w:rPr>
              <w:t xml:space="preserve"> doseg.</w:t>
            </w:r>
          </w:p>
          <w:p w14:paraId="27A5E7DB" w14:textId="77777777" w:rsidR="00087B53" w:rsidRPr="00381AB1" w:rsidRDefault="00087B53" w:rsidP="00C95229">
            <w:pPr>
              <w:pStyle w:val="Normal1"/>
              <w:spacing w:before="0" w:beforeAutospacing="0" w:after="40" w:afterAutospacing="0"/>
              <w:rPr>
                <w:highlight w:val="yellow"/>
                <w:lang w:val="hr-HR"/>
              </w:rPr>
            </w:pPr>
            <w:r w:rsidRPr="00381AB1">
              <w:rPr>
                <w:rFonts w:asciiTheme="minorHAnsi" w:hAnsiTheme="minorHAnsi"/>
                <w:sz w:val="20"/>
                <w:szCs w:val="20"/>
                <w:lang w:val="hr-HR"/>
              </w:rPr>
              <w:t>Socijalni rizici također se odnose na COVID-19, isključivanje zainteresiranih strana iz projektnih aktivnosti, uspostavljanje mehanizma za pritužbe.</w:t>
            </w:r>
          </w:p>
        </w:tc>
        <w:tc>
          <w:tcPr>
            <w:tcW w:w="3828" w:type="dxa"/>
            <w:tcBorders>
              <w:bottom w:val="nil"/>
            </w:tcBorders>
          </w:tcPr>
          <w:p w14:paraId="22BC7F2A" w14:textId="14090E9A"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lang w:val="hr-HR"/>
              </w:rPr>
            </w:pPr>
            <w:r w:rsidRPr="00381AB1">
              <w:rPr>
                <w:rFonts w:asciiTheme="minorHAnsi" w:hAnsiTheme="minorHAnsi"/>
                <w:sz w:val="20"/>
                <w:szCs w:val="20"/>
                <w:lang w:val="hr-HR"/>
              </w:rPr>
              <w:lastRenderedPageBreak/>
              <w:t xml:space="preserve">Provedba i nadzor </w:t>
            </w:r>
            <w:r w:rsidR="00AE62DC" w:rsidRPr="00381AB1">
              <w:rPr>
                <w:rFonts w:asciiTheme="minorHAnsi" w:hAnsiTheme="minorHAnsi"/>
                <w:sz w:val="20"/>
                <w:szCs w:val="20"/>
                <w:lang w:val="hr-HR"/>
              </w:rPr>
              <w:t xml:space="preserve">PUR-a i PUZS-a </w:t>
            </w:r>
            <w:r w:rsidRPr="00381AB1">
              <w:rPr>
                <w:rFonts w:asciiTheme="minorHAnsi" w:hAnsiTheme="minorHAnsi"/>
                <w:sz w:val="20"/>
                <w:szCs w:val="20"/>
                <w:lang w:val="hr-HR"/>
              </w:rPr>
              <w:t xml:space="preserve">umanjit će i spriječiti utvrđene negativne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 xml:space="preserve">e na društvo. Predlažu se razne aktivnosti uključivanja zainteresiranih strana kako bi se osigurala svijest i smislene </w:t>
            </w:r>
            <w:r w:rsidR="00DF61FC">
              <w:rPr>
                <w:rFonts w:asciiTheme="minorHAnsi" w:hAnsiTheme="minorHAnsi"/>
                <w:sz w:val="20"/>
                <w:szCs w:val="20"/>
                <w:lang w:val="hr-HR"/>
              </w:rPr>
              <w:t>konsultacije</w:t>
            </w:r>
            <w:r w:rsidRPr="00381AB1">
              <w:rPr>
                <w:rFonts w:asciiTheme="minorHAnsi" w:hAnsiTheme="minorHAnsi"/>
                <w:sz w:val="20"/>
                <w:szCs w:val="20"/>
                <w:lang w:val="hr-HR"/>
              </w:rPr>
              <w:t xml:space="preserve"> o projektnim aktivnostima.</w:t>
            </w:r>
          </w:p>
        </w:tc>
      </w:tr>
      <w:tr w:rsidR="00087B53" w:rsidRPr="00381AB1" w14:paraId="5663FFF2" w14:textId="77777777" w:rsidTr="000621D2">
        <w:trPr>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73FD4599" w14:textId="77777777" w:rsidR="00087B53" w:rsidRPr="00381AB1" w:rsidRDefault="00087B53" w:rsidP="00C95229">
            <w:pPr>
              <w:pStyle w:val="Normal1"/>
              <w:spacing w:before="0" w:beforeAutospacing="0" w:after="40" w:afterAutospacing="0"/>
              <w:rPr>
                <w:rFonts w:asciiTheme="minorHAnsi" w:hAnsiTheme="minorHAnsi" w:cstheme="minorHAnsi"/>
                <w:b/>
                <w:bCs/>
                <w:sz w:val="20"/>
                <w:szCs w:val="20"/>
                <w:lang w:val="hr-HR"/>
              </w:rPr>
            </w:pPr>
            <w:r w:rsidRPr="00381AB1">
              <w:rPr>
                <w:rFonts w:asciiTheme="minorHAnsi" w:hAnsiTheme="minorHAnsi" w:cstheme="minorHAnsi"/>
                <w:b/>
                <w:sz w:val="20"/>
                <w:szCs w:val="20"/>
                <w:lang w:val="hr-HR"/>
              </w:rPr>
              <w:t>KOMPONENTA</w:t>
            </w:r>
            <w:r w:rsidRPr="00381AB1">
              <w:rPr>
                <w:rFonts w:asciiTheme="minorHAnsi" w:hAnsiTheme="minorHAnsi" w:cstheme="minorHAnsi"/>
                <w:b/>
                <w:bCs/>
                <w:sz w:val="20"/>
                <w:szCs w:val="20"/>
                <w:lang w:val="hr-HR"/>
              </w:rPr>
              <w:t xml:space="preserve"> 2: POBOLJŠANJE POLJOPRIVREDNE PRODUKTIVNOSTI, ADAPTACIJA NA KLIMATSKE PROMJENE I JAČANJE VEZA S TRŽIŠTIMA</w:t>
            </w:r>
          </w:p>
        </w:tc>
      </w:tr>
      <w:tr w:rsidR="00087B53" w:rsidRPr="00381AB1" w14:paraId="70115ADA" w14:textId="77777777" w:rsidTr="000621D2">
        <w:trPr>
          <w:gridAfter w:val="1"/>
          <w:cnfStyle w:val="000000100000" w:firstRow="0" w:lastRow="0" w:firstColumn="0" w:lastColumn="0" w:oddVBand="0" w:evenVBand="0" w:oddHBand="1" w:evenHBand="0" w:firstRowFirstColumn="0" w:firstRowLastColumn="0" w:lastRowFirstColumn="0" w:lastRowLastColumn="0"/>
          <w:wAfter w:w="10" w:type="dxa"/>
          <w:trHeight w:val="2130"/>
        </w:trPr>
        <w:tc>
          <w:tcPr>
            <w:cnfStyle w:val="000010000000" w:firstRow="0" w:lastRow="0" w:firstColumn="0" w:lastColumn="0" w:oddVBand="1" w:evenVBand="0" w:oddHBand="0" w:evenHBand="0" w:firstRowFirstColumn="0" w:firstRowLastColumn="0" w:lastRowFirstColumn="0" w:lastRowLastColumn="0"/>
            <w:tcW w:w="1908" w:type="dxa"/>
            <w:tcBorders>
              <w:top w:val="nil"/>
            </w:tcBorders>
          </w:tcPr>
          <w:p w14:paraId="555EC4CC" w14:textId="77777777" w:rsidR="00087B53" w:rsidRPr="00381AB1" w:rsidRDefault="00087B53" w:rsidP="00C95229">
            <w:pPr>
              <w:pStyle w:val="Normal1"/>
              <w:spacing w:before="0" w:beforeAutospacing="0" w:after="40" w:afterAutospacing="0"/>
              <w:rPr>
                <w:rFonts w:asciiTheme="minorHAnsi" w:hAnsiTheme="minorHAnsi" w:cstheme="minorHAnsi"/>
                <w:color w:val="FF0000"/>
                <w:sz w:val="20"/>
                <w:szCs w:val="20"/>
                <w:highlight w:val="yellow"/>
                <w:lang w:val="hr-HR"/>
              </w:rPr>
            </w:pPr>
            <w:r w:rsidRPr="00381AB1">
              <w:rPr>
                <w:rFonts w:asciiTheme="minorHAnsi" w:hAnsiTheme="minorHAnsi" w:cstheme="minorHAnsi"/>
                <w:color w:val="0D0D0D" w:themeColor="text1" w:themeTint="F2"/>
                <w:sz w:val="20"/>
                <w:szCs w:val="20"/>
                <w:lang w:val="hr-HR"/>
              </w:rPr>
              <w:t xml:space="preserve">Pod-komponenta </w:t>
            </w:r>
            <w:r w:rsidRPr="00381AB1">
              <w:rPr>
                <w:rFonts w:asciiTheme="minorHAnsi" w:hAnsiTheme="minorHAnsi" w:cstheme="minorHAnsi"/>
                <w:sz w:val="20"/>
                <w:szCs w:val="20"/>
                <w:lang w:val="hr-HR"/>
              </w:rPr>
              <w:t>2.1: Jačanje lanca vrijednosti i razvoj produktivnih partnerstava</w:t>
            </w:r>
          </w:p>
        </w:tc>
        <w:tc>
          <w:tcPr>
            <w:tcW w:w="3616" w:type="dxa"/>
            <w:tcBorders>
              <w:top w:val="nil"/>
            </w:tcBorders>
          </w:tcPr>
          <w:p w14:paraId="2FB0B6CE" w14:textId="06D676D3" w:rsidR="00087B53" w:rsidRPr="00381AB1" w:rsidRDefault="00087B53" w:rsidP="00534314">
            <w:pPr>
              <w:numPr>
                <w:ilvl w:val="0"/>
                <w:numId w:val="25"/>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 xml:space="preserve">Pružanje odgovarajućih bespovratnih sredstava za </w:t>
            </w:r>
            <w:r w:rsidR="00AE62DC" w:rsidRPr="00381AB1">
              <w:rPr>
                <w:sz w:val="20"/>
                <w:szCs w:val="20"/>
                <w:lang w:val="hr-HR"/>
              </w:rPr>
              <w:t>otkupljivače</w:t>
            </w:r>
            <w:r w:rsidRPr="00381AB1">
              <w:rPr>
                <w:sz w:val="20"/>
                <w:szCs w:val="20"/>
                <w:lang w:val="hr-HR"/>
              </w:rPr>
              <w:t>, prerađivače i sabirne centre s ciljem povećanja poljoprivredne produktivnosti i prihoda i poticanja većeg broja i boljih radnih mjesta u ruralnim područjima kroz: (a) poboljšanje pristupa i usvajanje klimatski pametnih tehnologija, znanja i tržišta; i (b) jačanje tehničkih i upravljačkih kapaciteta malih poljoprivrednika u ratarstvu i poljoprivredno-poslovnog sektora.</w:t>
            </w:r>
          </w:p>
        </w:tc>
        <w:tc>
          <w:tcPr>
            <w:cnfStyle w:val="000010000000" w:firstRow="0" w:lastRow="0" w:firstColumn="0" w:lastColumn="0" w:oddVBand="1" w:evenVBand="0" w:oddHBand="0" w:evenHBand="0" w:firstRowFirstColumn="0" w:firstRowLastColumn="0" w:lastRowFirstColumn="0" w:lastRowLastColumn="0"/>
            <w:tcW w:w="3996" w:type="dxa"/>
            <w:tcBorders>
              <w:top w:val="nil"/>
            </w:tcBorders>
          </w:tcPr>
          <w:p w14:paraId="2961B782" w14:textId="77777777"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Dobre poljoprivredne i okolišne prakse integrirat će se u odgovarajuće kriterije sheme bespovratnih sredstava.</w:t>
            </w:r>
          </w:p>
          <w:p w14:paraId="24C9B252" w14:textId="60D26230"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Pod-komponenta će obuhvatiti male i srednje građevinske radove.</w:t>
            </w:r>
            <w:r w:rsidR="00381AB1" w:rsidRPr="00381AB1">
              <w:rPr>
                <w:rFonts w:asciiTheme="minorHAnsi" w:hAnsiTheme="minorHAnsi"/>
                <w:sz w:val="20"/>
                <w:szCs w:val="20"/>
                <w:lang w:val="hr-HR"/>
              </w:rPr>
              <w:t xml:space="preserve"> Program shema bespovratnih sredstava neće podržati aktivnosti koje zahtijevaju sticanje/otkup zemljišta.</w:t>
            </w:r>
          </w:p>
          <w:p w14:paraId="68CAC130" w14:textId="77777777"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i/>
                <w:sz w:val="20"/>
                <w:szCs w:val="20"/>
                <w:u w:val="single"/>
                <w:lang w:val="hr-HR"/>
              </w:rPr>
              <w:t>U fazi prije izgradnje:</w:t>
            </w:r>
            <w:r w:rsidRPr="00381AB1">
              <w:rPr>
                <w:rFonts w:asciiTheme="minorHAnsi" w:hAnsiTheme="minorHAnsi"/>
                <w:sz w:val="20"/>
                <w:szCs w:val="20"/>
                <w:lang w:val="hr-HR"/>
              </w:rPr>
              <w:t xml:space="preserve"> socijalni rizici pretpostavljene isključenosti za odgovarajuću shemu bespovratnih sredstava i rizik od percepcije pristranog upravljanja donacijama od strane podnositelja zahtjeva.</w:t>
            </w:r>
          </w:p>
          <w:p w14:paraId="456240A1"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u w:val="single"/>
                <w:lang w:val="hr-HR"/>
              </w:rPr>
            </w:pPr>
            <w:r w:rsidRPr="00381AB1">
              <w:rPr>
                <w:rFonts w:asciiTheme="minorHAnsi" w:hAnsiTheme="minorHAnsi" w:cstheme="minorHAnsi"/>
                <w:i/>
                <w:iCs/>
                <w:sz w:val="20"/>
                <w:szCs w:val="20"/>
                <w:u w:val="single"/>
                <w:lang w:val="hr-HR"/>
              </w:rPr>
              <w:t xml:space="preserve">U fazi izgradnje: </w:t>
            </w:r>
          </w:p>
          <w:p w14:paraId="6556336F" w14:textId="1637D205" w:rsidR="00087B53" w:rsidRPr="00381AB1" w:rsidRDefault="00087B53" w:rsidP="00C95229">
            <w:pPr>
              <w:pStyle w:val="Normal1"/>
              <w:widowControl w:val="0"/>
              <w:spacing w:before="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i na okoliš: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i koji proizlaze iz građevinskih radova i stvaranja građevinskog otpada i drugih vrsta posebnih kategorija </w:t>
            </w:r>
            <w:r w:rsidRPr="00381AB1">
              <w:rPr>
                <w:rFonts w:asciiTheme="minorHAnsi" w:hAnsiTheme="minorHAnsi" w:cstheme="minorHAnsi"/>
                <w:sz w:val="20"/>
                <w:szCs w:val="20"/>
                <w:lang w:val="hr-HR"/>
              </w:rPr>
              <w:lastRenderedPageBreak/>
              <w:t xml:space="preserve">otpada. To može uključivati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e kao što su: onečišćenje tla / vode malih razmjera zbog nepravilnog rukovanja otpadom i </w:t>
            </w:r>
            <w:r w:rsidR="009104DD">
              <w:rPr>
                <w:rFonts w:asciiTheme="minorHAnsi" w:hAnsiTheme="minorHAnsi" w:cstheme="minorHAnsi"/>
                <w:sz w:val="20"/>
                <w:szCs w:val="20"/>
                <w:lang w:val="hr-HR"/>
              </w:rPr>
              <w:t>mašinama</w:t>
            </w:r>
            <w:r w:rsidRPr="00381AB1">
              <w:rPr>
                <w:rFonts w:asciiTheme="minorHAnsi" w:hAnsiTheme="minorHAnsi" w:cstheme="minorHAnsi"/>
                <w:sz w:val="20"/>
                <w:szCs w:val="20"/>
                <w:lang w:val="hr-HR"/>
              </w:rPr>
              <w:t>; onečišćenje zraka (prašina i ispušni plinovi); buka i vibracije.</w:t>
            </w:r>
          </w:p>
          <w:p w14:paraId="37000616" w14:textId="24CC03DD" w:rsidR="00087B53" w:rsidRPr="00381AB1" w:rsidRDefault="00087B53" w:rsidP="00C95229">
            <w:pPr>
              <w:pStyle w:val="Normal1"/>
              <w:widowControl w:val="0"/>
              <w:spacing w:before="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ii) socijalni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i: zdravlje i sigurnost na radu i radna pitanja relevantna za građevinske radnike; zdravlje i sigurnost zajednice; mogu se očekivati manji rizici zbog priljeva radne snage; isključenje zainteresiranih strana iz projektnih aktivnosti; uspostavljanje mehanizma za pritužbe.</w:t>
            </w:r>
          </w:p>
          <w:p w14:paraId="16F64EE4"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u w:val="single"/>
                <w:lang w:val="hr-HR"/>
              </w:rPr>
            </w:pPr>
            <w:r w:rsidRPr="00381AB1">
              <w:rPr>
                <w:rFonts w:asciiTheme="minorHAnsi" w:hAnsiTheme="minorHAnsi" w:cstheme="minorHAnsi"/>
                <w:i/>
                <w:iCs/>
                <w:sz w:val="20"/>
                <w:szCs w:val="20"/>
                <w:u w:val="single"/>
                <w:lang w:val="hr-HR"/>
              </w:rPr>
              <w:t>U fazi puštanja u pogon:</w:t>
            </w:r>
            <w:r w:rsidRPr="00381AB1">
              <w:rPr>
                <w:rFonts w:asciiTheme="minorHAnsi" w:hAnsiTheme="minorHAnsi" w:cstheme="minorHAnsi"/>
                <w:sz w:val="20"/>
                <w:szCs w:val="20"/>
                <w:u w:val="single"/>
                <w:lang w:val="hr-HR"/>
              </w:rPr>
              <w:t xml:space="preserve">  </w:t>
            </w:r>
          </w:p>
          <w:p w14:paraId="023D2C97" w14:textId="53543FED" w:rsidR="00087B53" w:rsidRPr="00381AB1" w:rsidRDefault="00087B53" w:rsidP="00C95229">
            <w:pPr>
              <w:pStyle w:val="Normal1"/>
              <w:widowControl w:val="0"/>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 xml:space="preserve">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i na okoliš: očekivani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i uglavnom se odnose na prikupljanje, upravljanje i odlaganje otpada.</w:t>
            </w:r>
          </w:p>
          <w:p w14:paraId="7FE45353" w14:textId="49DD0CFF" w:rsidR="00087B53" w:rsidRPr="00381AB1" w:rsidRDefault="00087B53" w:rsidP="00C95229">
            <w:pPr>
              <w:pStyle w:val="Normal1"/>
              <w:spacing w:before="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ii) socijalni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i: neformalni rad korisnika bespovratnih sredstava; pitanja sigurnosti i zaštite na radu; mehanizam za pritužbe.</w:t>
            </w:r>
          </w:p>
        </w:tc>
        <w:tc>
          <w:tcPr>
            <w:tcW w:w="3828" w:type="dxa"/>
            <w:tcBorders>
              <w:top w:val="nil"/>
            </w:tcBorders>
          </w:tcPr>
          <w:p w14:paraId="755D9961" w14:textId="1B1F97CE"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sz w:val="20"/>
                <w:szCs w:val="20"/>
                <w:lang w:val="hr-HR"/>
              </w:rPr>
              <w:lastRenderedPageBreak/>
              <w:t xml:space="preserve">Pripremljeni generički </w:t>
            </w:r>
            <w:r w:rsidR="006F61B3" w:rsidRPr="00381AB1">
              <w:rPr>
                <w:rFonts w:asciiTheme="minorHAnsi" w:hAnsiTheme="minorHAnsi"/>
                <w:sz w:val="20"/>
                <w:szCs w:val="20"/>
                <w:lang w:val="hr-HR"/>
              </w:rPr>
              <w:t>PUOD</w:t>
            </w:r>
            <w:r w:rsidRPr="00381AB1">
              <w:rPr>
                <w:rFonts w:asciiTheme="minorHAnsi" w:hAnsiTheme="minorHAnsi"/>
                <w:sz w:val="20"/>
                <w:szCs w:val="20"/>
                <w:lang w:val="hr-HR"/>
              </w:rPr>
              <w:t xml:space="preserve"> daje opće mjere ublažavanja i strukturu kontrole građevinskih radova i / ili analizu koja bi se mogla dogoditi u okviru provedbe projekata. Izvođači se moraju pridržavati sigurnosnih procedura tokom izvođenja građevinskih radova; najbolje prakse za gospodarenje otpadom i odlaganje otpada, održavanje opreme tokom gradnje, korišteni materijali, atestirana transportna vozila; </w:t>
            </w:r>
            <w:r w:rsidR="009104DD">
              <w:rPr>
                <w:rFonts w:asciiTheme="minorHAnsi" w:hAnsiTheme="minorHAnsi"/>
                <w:sz w:val="20"/>
                <w:szCs w:val="20"/>
                <w:lang w:val="hr-HR"/>
              </w:rPr>
              <w:t>nivo</w:t>
            </w:r>
            <w:r w:rsidRPr="00381AB1">
              <w:rPr>
                <w:rFonts w:asciiTheme="minorHAnsi" w:hAnsiTheme="minorHAnsi"/>
                <w:sz w:val="20"/>
                <w:szCs w:val="20"/>
                <w:lang w:val="hr-HR"/>
              </w:rPr>
              <w:t xml:space="preserve"> prašine i buke kontrolirat će se cijelo vrijeme, a aktivnosti će se pratiti kako bi se izbjegle pretjerane smetnje, kako je navedeno u generičkom </w:t>
            </w:r>
            <w:r w:rsidR="006F61B3" w:rsidRPr="00381AB1">
              <w:rPr>
                <w:rFonts w:asciiTheme="minorHAnsi" w:hAnsiTheme="minorHAnsi"/>
                <w:sz w:val="20"/>
                <w:szCs w:val="20"/>
                <w:lang w:val="hr-HR"/>
              </w:rPr>
              <w:t>PUOD</w:t>
            </w:r>
            <w:r w:rsidRPr="00381AB1">
              <w:rPr>
                <w:rFonts w:asciiTheme="minorHAnsi" w:hAnsiTheme="minorHAnsi"/>
                <w:sz w:val="20"/>
                <w:szCs w:val="20"/>
                <w:lang w:val="hr-HR"/>
              </w:rPr>
              <w:t>-u.</w:t>
            </w:r>
          </w:p>
          <w:p w14:paraId="22D20352" w14:textId="26E6BE11"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hr-HR"/>
              </w:rPr>
            </w:pPr>
            <w:r w:rsidRPr="00381AB1">
              <w:rPr>
                <w:rFonts w:asciiTheme="minorHAnsi" w:hAnsiTheme="minorHAnsi" w:cstheme="minorHAnsi"/>
                <w:bCs/>
                <w:sz w:val="20"/>
                <w:szCs w:val="20"/>
                <w:lang w:val="hr-HR"/>
              </w:rPr>
              <w:t xml:space="preserve">Provedba i nadzor </w:t>
            </w:r>
            <w:r w:rsidR="00AE62DC" w:rsidRPr="00381AB1">
              <w:rPr>
                <w:rFonts w:asciiTheme="minorHAnsi" w:hAnsiTheme="minorHAnsi"/>
                <w:sz w:val="20"/>
                <w:szCs w:val="20"/>
                <w:lang w:val="hr-HR"/>
              </w:rPr>
              <w:t xml:space="preserve">PUR-a i PUZS-a </w:t>
            </w:r>
            <w:r w:rsidRPr="00381AB1">
              <w:rPr>
                <w:rFonts w:asciiTheme="minorHAnsi" w:hAnsiTheme="minorHAnsi" w:cstheme="minorHAnsi"/>
                <w:bCs/>
                <w:sz w:val="20"/>
                <w:szCs w:val="20"/>
                <w:lang w:val="hr-HR"/>
              </w:rPr>
              <w:t xml:space="preserve">umanjit će i spriječiti utvrđene negativne socijalne </w:t>
            </w:r>
            <w:r w:rsidR="006F61B3" w:rsidRPr="00381AB1">
              <w:rPr>
                <w:rFonts w:asciiTheme="minorHAnsi" w:hAnsiTheme="minorHAnsi" w:cstheme="minorHAnsi"/>
                <w:bCs/>
                <w:sz w:val="20"/>
                <w:szCs w:val="20"/>
                <w:lang w:val="hr-HR"/>
              </w:rPr>
              <w:t>utjecaj</w:t>
            </w:r>
            <w:r w:rsidRPr="00381AB1">
              <w:rPr>
                <w:rFonts w:asciiTheme="minorHAnsi" w:hAnsiTheme="minorHAnsi" w:cstheme="minorHAnsi"/>
                <w:bCs/>
                <w:sz w:val="20"/>
                <w:szCs w:val="20"/>
                <w:lang w:val="hr-HR"/>
              </w:rPr>
              <w:t xml:space="preserve">e. Predlažu se razne aktivnosti </w:t>
            </w:r>
            <w:r w:rsidRPr="00381AB1">
              <w:rPr>
                <w:rFonts w:asciiTheme="minorHAnsi" w:hAnsiTheme="minorHAnsi" w:cstheme="minorHAnsi"/>
                <w:bCs/>
                <w:sz w:val="20"/>
                <w:szCs w:val="20"/>
                <w:lang w:val="hr-HR"/>
              </w:rPr>
              <w:lastRenderedPageBreak/>
              <w:t xml:space="preserve">uključivanja zainteresiranih strana kako bi se osigurala svijest i smislene </w:t>
            </w:r>
            <w:r w:rsidR="00DF61FC">
              <w:rPr>
                <w:rFonts w:asciiTheme="minorHAnsi" w:hAnsiTheme="minorHAnsi" w:cstheme="minorHAnsi"/>
                <w:bCs/>
                <w:sz w:val="20"/>
                <w:szCs w:val="20"/>
                <w:lang w:val="hr-HR"/>
              </w:rPr>
              <w:t>konsultacije</w:t>
            </w:r>
            <w:r w:rsidRPr="00381AB1">
              <w:rPr>
                <w:rFonts w:asciiTheme="minorHAnsi" w:hAnsiTheme="minorHAnsi" w:cstheme="minorHAnsi"/>
                <w:bCs/>
                <w:sz w:val="20"/>
                <w:szCs w:val="20"/>
                <w:lang w:val="hr-HR"/>
              </w:rPr>
              <w:t xml:space="preserve"> o projektnim aktivnostima.</w:t>
            </w:r>
          </w:p>
          <w:p w14:paraId="6DD6159C" w14:textId="77777777"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hr-HR"/>
              </w:rPr>
            </w:pPr>
            <w:r w:rsidRPr="00381AB1">
              <w:rPr>
                <w:rFonts w:asciiTheme="minorHAnsi" w:hAnsiTheme="minorHAnsi" w:cstheme="minorHAnsi"/>
                <w:bCs/>
                <w:sz w:val="20"/>
                <w:szCs w:val="20"/>
                <w:lang w:val="hr-HR"/>
              </w:rPr>
              <w:t>Specifične mjere povezane s korisnicima bespovratnih sredstava:</w:t>
            </w:r>
          </w:p>
          <w:p w14:paraId="4908040C" w14:textId="77777777" w:rsidR="00087B53" w:rsidRPr="00381AB1" w:rsidRDefault="00087B53" w:rsidP="00534314">
            <w:pPr>
              <w:pStyle w:val="Normal1"/>
              <w:numPr>
                <w:ilvl w:val="0"/>
                <w:numId w:val="9"/>
              </w:numPr>
              <w:spacing w:before="0" w:beforeAutospacing="0" w:after="40" w:afterAutospacing="0"/>
              <w:ind w:left="312"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Bespovratna sredstva dodijeljena isključivo onim podnositeljima zahtjeva koji potvrde da se pridržavaju propisa o formalnom zapošljavanju (u fazi prijave podnošenjem potpisane izjave; u fazi ugovaranja uključivanjem u ugovor odredbe o usklađenosti sa zakonom o radu i sigurnosti na radu; te u fazi provedbe izvještavanjem o pitanjima zapošljavanja).</w:t>
            </w:r>
          </w:p>
          <w:p w14:paraId="53901C4C" w14:textId="586A3054" w:rsidR="00087B53" w:rsidRPr="00381AB1" w:rsidRDefault="00087B53" w:rsidP="00534314">
            <w:pPr>
              <w:pStyle w:val="Normal1"/>
              <w:numPr>
                <w:ilvl w:val="0"/>
                <w:numId w:val="9"/>
              </w:numPr>
              <w:spacing w:before="0" w:beforeAutospacing="0" w:after="40" w:afterAutospacing="0"/>
              <w:ind w:left="312"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Korisnici bespovratnih sredstava informiraju radnike na projektu o pristupu mehanizmu za pritužbe na </w:t>
            </w:r>
            <w:r w:rsidR="009104DD">
              <w:rPr>
                <w:rFonts w:asciiTheme="minorHAnsi" w:hAnsiTheme="minorHAnsi" w:cstheme="minorHAnsi"/>
                <w:sz w:val="20"/>
                <w:szCs w:val="20"/>
                <w:lang w:val="hr-HR"/>
              </w:rPr>
              <w:t>nivou</w:t>
            </w:r>
            <w:r w:rsidRPr="00381AB1">
              <w:rPr>
                <w:rFonts w:asciiTheme="minorHAnsi" w:hAnsiTheme="minorHAnsi" w:cstheme="minorHAnsi"/>
                <w:sz w:val="20"/>
                <w:szCs w:val="20"/>
                <w:lang w:val="hr-HR"/>
              </w:rPr>
              <w:t xml:space="preserve"> projekta.</w:t>
            </w:r>
          </w:p>
          <w:p w14:paraId="5A9A6494" w14:textId="77777777" w:rsidR="00087B53" w:rsidRPr="00381AB1" w:rsidRDefault="00087B53" w:rsidP="00534314">
            <w:pPr>
              <w:pStyle w:val="Normal1"/>
              <w:numPr>
                <w:ilvl w:val="0"/>
                <w:numId w:val="9"/>
              </w:numPr>
              <w:spacing w:before="0" w:beforeAutospacing="0" w:after="40" w:afterAutospacing="0"/>
              <w:ind w:left="312"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U slučaju da se utvrdi kršenje zakonske obveze, raskid ugovora i povrat sredstava. </w:t>
            </w:r>
          </w:p>
        </w:tc>
      </w:tr>
      <w:tr w:rsidR="00087B53" w:rsidRPr="00381AB1" w14:paraId="27CFB56E" w14:textId="77777777" w:rsidTr="000621D2">
        <w:trPr>
          <w:gridAfter w:val="1"/>
          <w:wAfter w:w="10" w:type="dxa"/>
          <w:trHeight w:val="2130"/>
        </w:trPr>
        <w:tc>
          <w:tcPr>
            <w:cnfStyle w:val="000010000000" w:firstRow="0" w:lastRow="0" w:firstColumn="0" w:lastColumn="0" w:oddVBand="1" w:evenVBand="0" w:oddHBand="0" w:evenHBand="0" w:firstRowFirstColumn="0" w:firstRowLastColumn="0" w:lastRowFirstColumn="0" w:lastRowLastColumn="0"/>
            <w:tcW w:w="1908" w:type="dxa"/>
          </w:tcPr>
          <w:p w14:paraId="64D75C46"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highlight w:val="yellow"/>
                <w:lang w:val="hr-HR"/>
              </w:rPr>
            </w:pPr>
            <w:r w:rsidRPr="00381AB1">
              <w:rPr>
                <w:rFonts w:asciiTheme="minorHAnsi" w:hAnsiTheme="minorHAnsi" w:cstheme="minorHAnsi"/>
                <w:color w:val="0D0D0D" w:themeColor="text1" w:themeTint="F2"/>
                <w:sz w:val="20"/>
                <w:szCs w:val="20"/>
                <w:lang w:val="hr-HR"/>
              </w:rPr>
              <w:lastRenderedPageBreak/>
              <w:t xml:space="preserve">Pod-komponenta </w:t>
            </w:r>
            <w:r w:rsidRPr="00381AB1">
              <w:rPr>
                <w:rFonts w:asciiTheme="minorHAnsi" w:hAnsiTheme="minorHAnsi" w:cstheme="minorHAnsi"/>
                <w:sz w:val="20"/>
                <w:szCs w:val="20"/>
                <w:lang w:val="hr-HR"/>
              </w:rPr>
              <w:t>2.2: Poboljšanje sistema navodnjavanja i odvodnje radi adaptacije klimatskim promjenama</w:t>
            </w:r>
          </w:p>
        </w:tc>
        <w:tc>
          <w:tcPr>
            <w:tcW w:w="3616" w:type="dxa"/>
          </w:tcPr>
          <w:p w14:paraId="34FBC5AB" w14:textId="77777777" w:rsidR="00087B53" w:rsidRPr="00381AB1" w:rsidRDefault="00087B53" w:rsidP="00534314">
            <w:pPr>
              <w:numPr>
                <w:ilvl w:val="0"/>
                <w:numId w:val="2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 xml:space="preserve">Rehabilitacija/modernizacija odabranih sistema za navodnjavanje i odvodnju – ova aktivnost će podržati ulaganja u izgradnju infrastrukture </w:t>
            </w:r>
            <w:proofErr w:type="spellStart"/>
            <w:r w:rsidRPr="00381AB1">
              <w:rPr>
                <w:sz w:val="20"/>
                <w:szCs w:val="20"/>
                <w:lang w:val="hr-HR"/>
              </w:rPr>
              <w:t>vodozahvatnih</w:t>
            </w:r>
            <w:proofErr w:type="spellEnd"/>
            <w:r w:rsidRPr="00381AB1">
              <w:rPr>
                <w:sz w:val="20"/>
                <w:szCs w:val="20"/>
                <w:lang w:val="hr-HR"/>
              </w:rPr>
              <w:t xml:space="preserve"> objekata, glavnih i sekundarnih mreža za navodnjavanje, uključujući uvođenje modernih sistema pod pritiskom koji povećavaju učinkovitost korištenja vode;</w:t>
            </w:r>
          </w:p>
          <w:p w14:paraId="39DAFB9A" w14:textId="77777777" w:rsidR="00087B53" w:rsidRPr="00381AB1" w:rsidRDefault="00087B53" w:rsidP="00534314">
            <w:pPr>
              <w:numPr>
                <w:ilvl w:val="0"/>
                <w:numId w:val="26"/>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lastRenderedPageBreak/>
              <w:t xml:space="preserve">Jačanje institucija za upravljanje navodnjavanjem i odvodnjom - što će uključivati (i) izgradnju kapaciteta općina i kantona koje imaju koristi od projekta, te uspostavljanje i jačanje učešća udruženja korisnika vode (UKV), općinskih javnih komunalnih poduzeća ili udruženih UKV/javnih komunalnih </w:t>
            </w:r>
            <w:proofErr w:type="spellStart"/>
            <w:r w:rsidRPr="00381AB1">
              <w:rPr>
                <w:sz w:val="20"/>
                <w:szCs w:val="20"/>
                <w:lang w:val="hr-HR"/>
              </w:rPr>
              <w:t>preduzeća</w:t>
            </w:r>
            <w:proofErr w:type="spellEnd"/>
            <w:r w:rsidRPr="00381AB1">
              <w:rPr>
                <w:sz w:val="20"/>
                <w:szCs w:val="20"/>
                <w:lang w:val="hr-HR"/>
              </w:rPr>
              <w:t xml:space="preserve"> u učešću u radu i održavanju (</w:t>
            </w:r>
            <w:proofErr w:type="spellStart"/>
            <w:r w:rsidRPr="00381AB1">
              <w:rPr>
                <w:sz w:val="20"/>
                <w:szCs w:val="20"/>
                <w:lang w:val="hr-HR"/>
              </w:rPr>
              <w:t>RiO</w:t>
            </w:r>
            <w:proofErr w:type="spellEnd"/>
            <w:r w:rsidRPr="00381AB1">
              <w:rPr>
                <w:sz w:val="20"/>
                <w:szCs w:val="20"/>
                <w:lang w:val="hr-HR"/>
              </w:rPr>
              <w:t xml:space="preserve">) sistema; i (ii) </w:t>
            </w:r>
            <w:bookmarkStart w:id="174" w:name="_Hlk72435848"/>
            <w:r w:rsidRPr="00381AB1">
              <w:rPr>
                <w:sz w:val="20"/>
                <w:szCs w:val="20"/>
                <w:lang w:val="hr-HR"/>
              </w:rPr>
              <w:t xml:space="preserve">razvoj baze podataka o svim sistemima navodnjavanja, uključujući GIS mapiranje </w:t>
            </w:r>
            <w:bookmarkEnd w:id="174"/>
          </w:p>
        </w:tc>
        <w:tc>
          <w:tcPr>
            <w:cnfStyle w:val="000010000000" w:firstRow="0" w:lastRow="0" w:firstColumn="0" w:lastColumn="0" w:oddVBand="1" w:evenVBand="0" w:oddHBand="0" w:evenHBand="0" w:firstRowFirstColumn="0" w:firstRowLastColumn="0" w:lastRowFirstColumn="0" w:lastRowLastColumn="0"/>
            <w:tcW w:w="3996" w:type="dxa"/>
          </w:tcPr>
          <w:p w14:paraId="20F30B8E" w14:textId="77777777" w:rsidR="00087B53" w:rsidRPr="00381AB1" w:rsidRDefault="00087B53" w:rsidP="00AE62DC">
            <w:pPr>
              <w:pStyle w:val="Normal1"/>
              <w:spacing w:before="40" w:beforeAutospacing="0" w:after="40" w:afterAutospacing="0"/>
              <w:rPr>
                <w:rFonts w:asciiTheme="minorHAnsi" w:hAnsiTheme="minorHAnsi"/>
                <w:sz w:val="20"/>
                <w:szCs w:val="20"/>
                <w:lang w:val="hr-HR"/>
              </w:rPr>
            </w:pPr>
            <w:r w:rsidRPr="00381AB1">
              <w:rPr>
                <w:rFonts w:asciiTheme="minorHAnsi" w:hAnsiTheme="minorHAnsi"/>
                <w:sz w:val="20"/>
                <w:szCs w:val="20"/>
                <w:lang w:val="hr-HR"/>
              </w:rPr>
              <w:lastRenderedPageBreak/>
              <w:t>Pod-komponenta će obuhvaćati intenzivne građevinske radove.</w:t>
            </w:r>
          </w:p>
          <w:p w14:paraId="270EFA70" w14:textId="77777777" w:rsidR="00087B53" w:rsidRPr="00381AB1" w:rsidRDefault="00087B53" w:rsidP="00AE62DC">
            <w:pPr>
              <w:pStyle w:val="Normal1"/>
              <w:spacing w:before="40" w:beforeAutospacing="0" w:after="40" w:afterAutospacing="0"/>
              <w:rPr>
                <w:rFonts w:asciiTheme="minorHAnsi" w:hAnsiTheme="minorHAnsi"/>
                <w:sz w:val="20"/>
                <w:szCs w:val="20"/>
                <w:lang w:val="hr-HR"/>
              </w:rPr>
            </w:pPr>
            <w:r w:rsidRPr="00381AB1">
              <w:rPr>
                <w:rFonts w:asciiTheme="minorHAnsi" w:hAnsiTheme="minorHAnsi"/>
                <w:i/>
                <w:sz w:val="20"/>
                <w:szCs w:val="20"/>
                <w:u w:val="single"/>
                <w:lang w:val="hr-HR"/>
              </w:rPr>
              <w:t>U fazi prije izgradnje:</w:t>
            </w:r>
            <w:r w:rsidRPr="00381AB1">
              <w:rPr>
                <w:rFonts w:asciiTheme="minorHAnsi" w:hAnsiTheme="minorHAnsi"/>
                <w:sz w:val="20"/>
                <w:szCs w:val="20"/>
                <w:lang w:val="hr-HR"/>
              </w:rPr>
              <w:t xml:space="preserve"> </w:t>
            </w:r>
          </w:p>
          <w:p w14:paraId="04AA68D7" w14:textId="77777777" w:rsidR="00087B53" w:rsidRPr="00381AB1" w:rsidRDefault="00087B53" w:rsidP="00AE62DC">
            <w:pPr>
              <w:pStyle w:val="Normal1"/>
              <w:spacing w:before="4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socijalni rizici povezani s otkupom zemljišta prisilnim preseljenjem na mjestima izvođenja radova.</w:t>
            </w:r>
          </w:p>
          <w:p w14:paraId="1884C4E4" w14:textId="77777777" w:rsidR="00087B53" w:rsidRPr="00381AB1" w:rsidRDefault="00087B53" w:rsidP="00AE62DC">
            <w:pPr>
              <w:pStyle w:val="Normal1"/>
              <w:spacing w:before="40" w:beforeAutospacing="0" w:after="40" w:afterAutospacing="0"/>
              <w:rPr>
                <w:rFonts w:asciiTheme="minorHAnsi" w:hAnsiTheme="minorHAnsi" w:cstheme="minorHAnsi"/>
                <w:sz w:val="20"/>
                <w:szCs w:val="20"/>
                <w:u w:val="single"/>
                <w:lang w:val="hr-HR"/>
              </w:rPr>
            </w:pPr>
            <w:r w:rsidRPr="00381AB1">
              <w:rPr>
                <w:rFonts w:asciiTheme="minorHAnsi" w:hAnsiTheme="minorHAnsi" w:cstheme="minorHAnsi"/>
                <w:i/>
                <w:iCs/>
                <w:sz w:val="20"/>
                <w:szCs w:val="20"/>
                <w:u w:val="single"/>
                <w:lang w:val="hr-HR"/>
              </w:rPr>
              <w:t xml:space="preserve">U fazi izgradnje: </w:t>
            </w:r>
          </w:p>
          <w:p w14:paraId="38822EED" w14:textId="4313219E" w:rsidR="00087B53" w:rsidRPr="00381AB1" w:rsidRDefault="00087B53" w:rsidP="00AE62DC">
            <w:pPr>
              <w:pStyle w:val="Normal1"/>
              <w:widowControl w:val="0"/>
              <w:spacing w:before="4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i na okoliš: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i koji proizlaze iz građevinskih radova i stvaranja građevinskog otpada i drugih vrsta posebnih kategorija otpada. To može uključivati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e kao što </w:t>
            </w:r>
            <w:r w:rsidRPr="00381AB1">
              <w:rPr>
                <w:rFonts w:asciiTheme="minorHAnsi" w:hAnsiTheme="minorHAnsi" w:cstheme="minorHAnsi"/>
                <w:sz w:val="20"/>
                <w:szCs w:val="20"/>
                <w:lang w:val="hr-HR"/>
              </w:rPr>
              <w:lastRenderedPageBreak/>
              <w:t xml:space="preserve">su: onečišćenje tla nepravilnim rukovanjem otpadom i </w:t>
            </w:r>
            <w:r w:rsidR="009104DD">
              <w:rPr>
                <w:rFonts w:asciiTheme="minorHAnsi" w:hAnsiTheme="minorHAnsi" w:cstheme="minorHAnsi"/>
                <w:sz w:val="20"/>
                <w:szCs w:val="20"/>
                <w:lang w:val="hr-HR"/>
              </w:rPr>
              <w:t>mašinama</w:t>
            </w:r>
            <w:r w:rsidRPr="00381AB1">
              <w:rPr>
                <w:rFonts w:asciiTheme="minorHAnsi" w:hAnsiTheme="minorHAnsi" w:cstheme="minorHAnsi"/>
                <w:sz w:val="20"/>
                <w:szCs w:val="20"/>
                <w:lang w:val="hr-HR"/>
              </w:rPr>
              <w:t xml:space="preserve"> i nepropisno odlaganje otpada iz gradnje i iskopa; zagađenje površinskih i podzemnih voda; onečišćenje zraka (prašina i ispušni plinovi); buka i vibracije;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 xml:space="preserve"> flore i faune.</w:t>
            </w:r>
          </w:p>
          <w:p w14:paraId="754F1A9A" w14:textId="5D79DF5D" w:rsidR="00087B53" w:rsidRPr="00381AB1" w:rsidRDefault="00087B53" w:rsidP="00AE62DC">
            <w:pPr>
              <w:pStyle w:val="Normal1"/>
              <w:widowControl w:val="0"/>
              <w:spacing w:before="40" w:beforeAutospacing="0" w:after="40" w:afterAutospacing="0"/>
              <w:rPr>
                <w:rFonts w:asciiTheme="minorHAnsi" w:hAnsiTheme="minorHAnsi" w:cstheme="minorHAnsi"/>
                <w:sz w:val="20"/>
                <w:szCs w:val="20"/>
                <w:lang w:val="hr-HR"/>
              </w:rPr>
            </w:pPr>
            <w:r w:rsidRPr="00381AB1">
              <w:rPr>
                <w:rFonts w:asciiTheme="minorHAnsi" w:hAnsiTheme="minorHAnsi" w:cstheme="minorHAnsi"/>
                <w:sz w:val="20"/>
                <w:szCs w:val="20"/>
                <w:lang w:val="hr-HR"/>
              </w:rPr>
              <w:t xml:space="preserve">ii) socijalni </w:t>
            </w:r>
            <w:r w:rsidR="006F61B3" w:rsidRPr="00381AB1">
              <w:rPr>
                <w:rFonts w:asciiTheme="minorHAnsi" w:hAnsiTheme="minorHAnsi" w:cstheme="minorHAnsi"/>
                <w:sz w:val="20"/>
                <w:szCs w:val="20"/>
                <w:lang w:val="hr-HR"/>
              </w:rPr>
              <w:t>utjecaj</w:t>
            </w:r>
            <w:r w:rsidRPr="00381AB1">
              <w:rPr>
                <w:rFonts w:asciiTheme="minorHAnsi" w:hAnsiTheme="minorHAnsi" w:cstheme="minorHAnsi"/>
                <w:sz w:val="20"/>
                <w:szCs w:val="20"/>
                <w:lang w:val="hr-HR"/>
              </w:rPr>
              <w:t>i: zdravlje i sigurnost na radu i radna pitanja relevantna za građevinske radnike; zdravlje i sigurnost zajednice; mogu se očekivati manji rizici zbog priljeva radne snage; mogućnost slučajnih nalazišta u pod-projektnim područjima, isključenje zainteresiranih strana iz projektnih aktivnosti; uspostavljanje mehanizma za pritužbe.</w:t>
            </w:r>
          </w:p>
          <w:p w14:paraId="76BC8459" w14:textId="77777777" w:rsidR="00087B53" w:rsidRPr="00381AB1" w:rsidRDefault="00087B53" w:rsidP="00AE62DC">
            <w:pPr>
              <w:pStyle w:val="Normal1"/>
              <w:spacing w:before="40" w:beforeAutospacing="0" w:after="40" w:afterAutospacing="0"/>
              <w:rPr>
                <w:rFonts w:asciiTheme="minorHAnsi" w:hAnsiTheme="minorHAnsi" w:cstheme="minorHAnsi"/>
                <w:sz w:val="20"/>
                <w:szCs w:val="20"/>
                <w:u w:val="single"/>
                <w:lang w:val="hr-HR"/>
              </w:rPr>
            </w:pPr>
            <w:r w:rsidRPr="00381AB1">
              <w:rPr>
                <w:rFonts w:asciiTheme="minorHAnsi" w:hAnsiTheme="minorHAnsi" w:cstheme="minorHAnsi"/>
                <w:i/>
                <w:iCs/>
                <w:sz w:val="20"/>
                <w:szCs w:val="20"/>
                <w:u w:val="single"/>
                <w:lang w:val="hr-HR"/>
              </w:rPr>
              <w:t>U fazi puštanja u pogon:</w:t>
            </w:r>
            <w:r w:rsidRPr="00381AB1">
              <w:rPr>
                <w:rFonts w:asciiTheme="minorHAnsi" w:hAnsiTheme="minorHAnsi" w:cstheme="minorHAnsi"/>
                <w:sz w:val="20"/>
                <w:szCs w:val="20"/>
                <w:u w:val="single"/>
                <w:lang w:val="hr-HR"/>
              </w:rPr>
              <w:t xml:space="preserve">  </w:t>
            </w:r>
          </w:p>
          <w:p w14:paraId="7EA91175" w14:textId="08B58287" w:rsidR="00AE62DC" w:rsidRPr="00381AB1" w:rsidRDefault="00087B53" w:rsidP="00AE62DC">
            <w:pPr>
              <w:pStyle w:val="Normal1"/>
              <w:widowControl w:val="0"/>
              <w:spacing w:before="40" w:beforeAutospacing="0" w:after="40" w:afterAutospacing="0"/>
              <w:rPr>
                <w:rFonts w:asciiTheme="minorHAnsi" w:hAnsiTheme="minorHAnsi"/>
                <w:sz w:val="20"/>
                <w:szCs w:val="20"/>
                <w:lang w:val="hr-HR"/>
              </w:rPr>
            </w:pPr>
            <w:r w:rsidRPr="00381AB1">
              <w:rPr>
                <w:rFonts w:asciiTheme="minorHAnsi" w:hAnsiTheme="minorHAnsi"/>
                <w:sz w:val="20"/>
                <w:szCs w:val="20"/>
                <w:lang w:val="hr-HR"/>
              </w:rPr>
              <w:t xml:space="preserve">i) </w:t>
            </w:r>
            <w:r w:rsidR="00AE62DC" w:rsidRPr="00381AB1">
              <w:rPr>
                <w:rFonts w:asciiTheme="minorHAnsi" w:hAnsiTheme="minorHAnsi"/>
                <w:sz w:val="20"/>
                <w:szCs w:val="20"/>
                <w:lang w:val="hr-HR"/>
              </w:rPr>
              <w:t xml:space="preserve">utjecaji na okoliš: nepravilno upravljanje otpadom i odlaganje; onečišćenje tla, zagađenje površinskih i podzemnih voda, utjecaj na floru i faunu - sve zbog upotrebe </w:t>
            </w:r>
            <w:proofErr w:type="spellStart"/>
            <w:r w:rsidR="00AE62DC" w:rsidRPr="00381AB1">
              <w:rPr>
                <w:rFonts w:asciiTheme="minorHAnsi" w:hAnsiTheme="minorHAnsi"/>
                <w:sz w:val="20"/>
                <w:szCs w:val="20"/>
                <w:lang w:val="hr-HR"/>
              </w:rPr>
              <w:t>hemikalija</w:t>
            </w:r>
            <w:proofErr w:type="spellEnd"/>
            <w:r w:rsidR="00AE62DC" w:rsidRPr="00381AB1">
              <w:rPr>
                <w:rFonts w:asciiTheme="minorHAnsi" w:hAnsiTheme="minorHAnsi"/>
                <w:sz w:val="20"/>
                <w:szCs w:val="20"/>
                <w:lang w:val="hr-HR"/>
              </w:rPr>
              <w:t xml:space="preserve"> i </w:t>
            </w:r>
            <w:proofErr w:type="spellStart"/>
            <w:r w:rsidR="00AE62DC" w:rsidRPr="00381AB1">
              <w:rPr>
                <w:rFonts w:asciiTheme="minorHAnsi" w:hAnsiTheme="minorHAnsi"/>
                <w:sz w:val="20"/>
                <w:szCs w:val="20"/>
                <w:lang w:val="hr-HR"/>
              </w:rPr>
              <w:t>biocida</w:t>
            </w:r>
            <w:proofErr w:type="spellEnd"/>
            <w:r w:rsidR="00AE62DC" w:rsidRPr="00381AB1">
              <w:rPr>
                <w:rFonts w:asciiTheme="minorHAnsi" w:hAnsiTheme="minorHAnsi"/>
                <w:sz w:val="20"/>
                <w:szCs w:val="20"/>
                <w:lang w:val="hr-HR"/>
              </w:rPr>
              <w:t xml:space="preserve"> tokom poljoprivrednih praksi; erozija tla zbog opsežnih praksi navodnjavanja; onečišćenje zraka zbog široke upotrebe poljoprivredne mehanizacije; prekomjerna upotreba vode u poljoprivrednim praksama.</w:t>
            </w:r>
          </w:p>
          <w:p w14:paraId="3CA6E148" w14:textId="0AE13690" w:rsidR="00087B53" w:rsidRPr="00381AB1" w:rsidRDefault="00AE62DC" w:rsidP="00AE62DC">
            <w:pPr>
              <w:pStyle w:val="Normal1"/>
              <w:widowControl w:val="0"/>
              <w:spacing w:before="40" w:beforeAutospacing="0" w:after="40" w:afterAutospacing="0"/>
              <w:rPr>
                <w:rFonts w:asciiTheme="minorHAnsi" w:hAnsiTheme="minorHAnsi"/>
                <w:sz w:val="20"/>
                <w:szCs w:val="20"/>
                <w:lang w:val="hr-HR"/>
              </w:rPr>
            </w:pPr>
            <w:r w:rsidRPr="00381AB1">
              <w:rPr>
                <w:rFonts w:asciiTheme="minorHAnsi" w:hAnsiTheme="minorHAnsi"/>
                <w:sz w:val="20"/>
                <w:szCs w:val="20"/>
                <w:lang w:val="hr-HR"/>
              </w:rPr>
              <w:t>ii) socijalni utjecaji: neformalni rad od strane farmera; pitanja zaštite na radu; mehanizam za žalbe.</w:t>
            </w:r>
          </w:p>
        </w:tc>
        <w:tc>
          <w:tcPr>
            <w:tcW w:w="3828" w:type="dxa"/>
          </w:tcPr>
          <w:p w14:paraId="691D4F3C" w14:textId="3B9348B2"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381AB1">
              <w:rPr>
                <w:rFonts w:asciiTheme="minorHAnsi" w:hAnsiTheme="minorHAnsi"/>
                <w:sz w:val="20"/>
                <w:szCs w:val="20"/>
                <w:lang w:val="hr-HR"/>
              </w:rPr>
              <w:lastRenderedPageBreak/>
              <w:t xml:space="preserve">Pripremljeni generički </w:t>
            </w:r>
            <w:r w:rsidR="006F61B3" w:rsidRPr="00381AB1">
              <w:rPr>
                <w:rFonts w:asciiTheme="minorHAnsi" w:hAnsiTheme="minorHAnsi"/>
                <w:sz w:val="20"/>
                <w:szCs w:val="20"/>
                <w:lang w:val="hr-HR"/>
              </w:rPr>
              <w:t>PUOD</w:t>
            </w:r>
            <w:r w:rsidRPr="00381AB1">
              <w:rPr>
                <w:rFonts w:asciiTheme="minorHAnsi" w:hAnsiTheme="minorHAnsi"/>
                <w:color w:val="FF0000"/>
                <w:sz w:val="20"/>
                <w:szCs w:val="20"/>
                <w:lang w:val="hr-HR"/>
              </w:rPr>
              <w:t xml:space="preserve"> </w:t>
            </w:r>
            <w:r w:rsidRPr="00381AB1">
              <w:rPr>
                <w:rFonts w:asciiTheme="minorHAnsi" w:hAnsiTheme="minorHAnsi"/>
                <w:sz w:val="20"/>
                <w:szCs w:val="20"/>
                <w:lang w:val="hr-HR"/>
              </w:rPr>
              <w:t xml:space="preserve">daje opće mjere ublažavanja i strukturu kontrole građevinskih radova i / ili analizu koja bi se mogla dogoditi u okviru provedbe projekata. Izvođači se moraju pridržavati sigurnosnih procedura tokom izvođenja građevinskih radova; najbolje prakse za gospodarenje otpadom i odlaganje otpada, održavanje opreme tokom gradnje, korišteni materijali, atestirana transportna vozila; </w:t>
            </w:r>
            <w:r w:rsidR="009104DD">
              <w:rPr>
                <w:rFonts w:asciiTheme="minorHAnsi" w:hAnsiTheme="minorHAnsi"/>
                <w:sz w:val="20"/>
                <w:szCs w:val="20"/>
                <w:lang w:val="hr-HR"/>
              </w:rPr>
              <w:t>nivo</w:t>
            </w:r>
            <w:r w:rsidRPr="00381AB1">
              <w:rPr>
                <w:rFonts w:asciiTheme="minorHAnsi" w:hAnsiTheme="minorHAnsi"/>
                <w:sz w:val="20"/>
                <w:szCs w:val="20"/>
                <w:lang w:val="hr-HR"/>
              </w:rPr>
              <w:t xml:space="preserve"> prašine i buke kontrolirat će se cijelo vrijeme, a aktivnosti će se pratiti kako </w:t>
            </w:r>
            <w:r w:rsidRPr="00381AB1">
              <w:rPr>
                <w:rFonts w:asciiTheme="minorHAnsi" w:hAnsiTheme="minorHAnsi"/>
                <w:sz w:val="20"/>
                <w:szCs w:val="20"/>
                <w:lang w:val="hr-HR"/>
              </w:rPr>
              <w:lastRenderedPageBreak/>
              <w:t>bi se izbjegle pretjerane smetnje, kako je navedeno u generičkom</w:t>
            </w:r>
            <w:r w:rsidRPr="00381AB1">
              <w:rPr>
                <w:rFonts w:asciiTheme="minorHAnsi" w:hAnsiTheme="minorHAnsi"/>
                <w:color w:val="FF0000"/>
                <w:sz w:val="20"/>
                <w:szCs w:val="20"/>
                <w:lang w:val="hr-HR"/>
              </w:rPr>
              <w:t xml:space="preserve"> </w:t>
            </w:r>
            <w:r w:rsidR="006F61B3" w:rsidRPr="00381AB1">
              <w:rPr>
                <w:rFonts w:asciiTheme="minorHAnsi" w:hAnsiTheme="minorHAnsi"/>
                <w:sz w:val="20"/>
                <w:szCs w:val="20"/>
                <w:lang w:val="hr-HR"/>
              </w:rPr>
              <w:t>PUOD</w:t>
            </w:r>
            <w:r w:rsidRPr="00381AB1">
              <w:rPr>
                <w:rFonts w:asciiTheme="minorHAnsi" w:hAnsiTheme="minorHAnsi"/>
                <w:sz w:val="20"/>
                <w:szCs w:val="20"/>
                <w:lang w:val="hr-HR"/>
              </w:rPr>
              <w:t xml:space="preserve">-u. </w:t>
            </w:r>
          </w:p>
          <w:p w14:paraId="2475A6F6" w14:textId="5DC52372"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hr-HR"/>
              </w:rPr>
            </w:pPr>
            <w:r w:rsidRPr="00381AB1">
              <w:rPr>
                <w:rFonts w:asciiTheme="minorHAnsi" w:hAnsiTheme="minorHAnsi" w:cstheme="minorHAnsi"/>
                <w:bCs/>
                <w:sz w:val="20"/>
                <w:szCs w:val="20"/>
                <w:lang w:val="hr-HR"/>
              </w:rPr>
              <w:t xml:space="preserve">Provedba i nadzor </w:t>
            </w:r>
            <w:r w:rsidR="00AE62DC" w:rsidRPr="00381AB1">
              <w:rPr>
                <w:rFonts w:asciiTheme="minorHAnsi" w:hAnsiTheme="minorHAnsi"/>
                <w:sz w:val="20"/>
                <w:szCs w:val="20"/>
                <w:lang w:val="hr-HR"/>
              </w:rPr>
              <w:t xml:space="preserve">PUR-a i PUZS-a </w:t>
            </w:r>
            <w:r w:rsidRPr="00381AB1">
              <w:rPr>
                <w:rFonts w:asciiTheme="minorHAnsi" w:hAnsiTheme="minorHAnsi" w:cstheme="minorHAnsi"/>
                <w:bCs/>
                <w:sz w:val="20"/>
                <w:szCs w:val="20"/>
                <w:lang w:val="hr-HR"/>
              </w:rPr>
              <w:t xml:space="preserve">umanjit će i spriječiti utvrđene negativne socijalne </w:t>
            </w:r>
            <w:r w:rsidR="006F61B3" w:rsidRPr="00381AB1">
              <w:rPr>
                <w:rFonts w:asciiTheme="minorHAnsi" w:hAnsiTheme="minorHAnsi" w:cstheme="minorHAnsi"/>
                <w:bCs/>
                <w:sz w:val="20"/>
                <w:szCs w:val="20"/>
                <w:lang w:val="hr-HR"/>
              </w:rPr>
              <w:t>utjecaj</w:t>
            </w:r>
            <w:r w:rsidRPr="00381AB1">
              <w:rPr>
                <w:rFonts w:asciiTheme="minorHAnsi" w:hAnsiTheme="minorHAnsi" w:cstheme="minorHAnsi"/>
                <w:bCs/>
                <w:sz w:val="20"/>
                <w:szCs w:val="20"/>
                <w:lang w:val="hr-HR"/>
              </w:rPr>
              <w:t xml:space="preserve">e. Predlažu se razne aktivnosti uključivanja zainteresiranih strana kako bi se osigurala svijest i smislene </w:t>
            </w:r>
            <w:r w:rsidR="00DF61FC">
              <w:rPr>
                <w:rFonts w:asciiTheme="minorHAnsi" w:hAnsiTheme="minorHAnsi" w:cstheme="minorHAnsi"/>
                <w:bCs/>
                <w:sz w:val="20"/>
                <w:szCs w:val="20"/>
                <w:lang w:val="hr-HR"/>
              </w:rPr>
              <w:t>konsultacije</w:t>
            </w:r>
            <w:r w:rsidRPr="00381AB1">
              <w:rPr>
                <w:rFonts w:asciiTheme="minorHAnsi" w:hAnsiTheme="minorHAnsi" w:cstheme="minorHAnsi"/>
                <w:bCs/>
                <w:sz w:val="20"/>
                <w:szCs w:val="20"/>
                <w:lang w:val="hr-HR"/>
              </w:rPr>
              <w:t xml:space="preserve"> o Projektnim aktivnostima.</w:t>
            </w:r>
          </w:p>
          <w:p w14:paraId="5092F000" w14:textId="125457E6"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highlight w:val="yellow"/>
                <w:lang w:val="hr-HR"/>
              </w:rPr>
            </w:pPr>
            <w:r w:rsidRPr="00381AB1">
              <w:rPr>
                <w:rFonts w:asciiTheme="minorHAnsi" w:hAnsiTheme="minorHAnsi" w:cstheme="minorHAnsi"/>
                <w:bCs/>
                <w:sz w:val="20"/>
                <w:szCs w:val="20"/>
                <w:lang w:val="hr-HR"/>
              </w:rPr>
              <w:t xml:space="preserve">Kao dio dubinske analize u primjeni </w:t>
            </w:r>
            <w:r w:rsidR="006F61B3" w:rsidRPr="00381AB1">
              <w:rPr>
                <w:rFonts w:asciiTheme="minorHAnsi" w:hAnsiTheme="minorHAnsi" w:cstheme="minorHAnsi"/>
                <w:bCs/>
                <w:sz w:val="20"/>
                <w:szCs w:val="20"/>
                <w:lang w:val="hr-HR"/>
              </w:rPr>
              <w:t>PUOD</w:t>
            </w:r>
            <w:r w:rsidRPr="00381AB1">
              <w:rPr>
                <w:rFonts w:asciiTheme="minorHAnsi" w:hAnsiTheme="minorHAnsi" w:cstheme="minorHAnsi"/>
                <w:bCs/>
                <w:sz w:val="20"/>
                <w:szCs w:val="20"/>
                <w:lang w:val="hr-HR"/>
              </w:rPr>
              <w:t xml:space="preserve">-a, provjerit će se zakonsko vlasništvo nad zemljištem. U slučaju da se utvrde bilo kakva privatna prava na zemljište, prava će se kompenzirati prema </w:t>
            </w:r>
            <w:r w:rsidR="00AE62DC" w:rsidRPr="00381AB1">
              <w:rPr>
                <w:rFonts w:asciiTheme="minorHAnsi" w:hAnsiTheme="minorHAnsi" w:cstheme="minorHAnsi"/>
                <w:bCs/>
                <w:sz w:val="20"/>
                <w:szCs w:val="20"/>
                <w:lang w:val="hr-HR"/>
              </w:rPr>
              <w:t>OPP</w:t>
            </w:r>
            <w:r w:rsidRPr="00381AB1">
              <w:rPr>
                <w:rFonts w:asciiTheme="minorHAnsi" w:hAnsiTheme="minorHAnsi" w:cstheme="minorHAnsi"/>
                <w:bCs/>
                <w:sz w:val="20"/>
                <w:szCs w:val="20"/>
                <w:lang w:val="hr-HR"/>
              </w:rPr>
              <w:t xml:space="preserve">-u. Za ublažavanje ovog </w:t>
            </w:r>
            <w:r w:rsidR="006F61B3" w:rsidRPr="00381AB1">
              <w:rPr>
                <w:rFonts w:asciiTheme="minorHAnsi" w:hAnsiTheme="minorHAnsi" w:cstheme="minorHAnsi"/>
                <w:bCs/>
                <w:sz w:val="20"/>
                <w:szCs w:val="20"/>
                <w:lang w:val="hr-HR"/>
              </w:rPr>
              <w:t>utjecaj</w:t>
            </w:r>
            <w:r w:rsidRPr="00381AB1">
              <w:rPr>
                <w:rFonts w:asciiTheme="minorHAnsi" w:hAnsiTheme="minorHAnsi" w:cstheme="minorHAnsi"/>
                <w:bCs/>
                <w:sz w:val="20"/>
                <w:szCs w:val="20"/>
                <w:lang w:val="hr-HR"/>
              </w:rPr>
              <w:t>a bit će pripremljen Akcijski plan preseljenja za svaku od lokacija.</w:t>
            </w:r>
          </w:p>
          <w:p w14:paraId="300E1887" w14:textId="1E6D45A7"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highlight w:val="yellow"/>
                <w:lang w:val="hr-HR"/>
              </w:rPr>
            </w:pPr>
            <w:r w:rsidRPr="00381AB1">
              <w:rPr>
                <w:rFonts w:asciiTheme="minorHAnsi" w:hAnsiTheme="minorHAnsi"/>
                <w:sz w:val="20"/>
                <w:szCs w:val="20"/>
                <w:lang w:val="hr-HR"/>
              </w:rPr>
              <w:t>Slučajna nalazišta rješavat će se kroz odgovarajuće Procedure za slučajn</w:t>
            </w:r>
            <w:r w:rsidR="00AE62DC" w:rsidRPr="00381AB1">
              <w:rPr>
                <w:rFonts w:asciiTheme="minorHAnsi" w:hAnsiTheme="minorHAnsi"/>
                <w:sz w:val="20"/>
                <w:szCs w:val="20"/>
                <w:lang w:val="hr-HR"/>
              </w:rPr>
              <w:t>e</w:t>
            </w:r>
            <w:r w:rsidRPr="00381AB1">
              <w:rPr>
                <w:rFonts w:asciiTheme="minorHAnsi" w:hAnsiTheme="minorHAnsi"/>
                <w:sz w:val="20"/>
                <w:szCs w:val="20"/>
                <w:lang w:val="hr-HR"/>
              </w:rPr>
              <w:t xml:space="preserve"> </w:t>
            </w:r>
            <w:r w:rsidR="00AE62DC" w:rsidRPr="00381AB1">
              <w:rPr>
                <w:rFonts w:asciiTheme="minorHAnsi" w:hAnsiTheme="minorHAnsi"/>
                <w:sz w:val="20"/>
                <w:szCs w:val="20"/>
                <w:lang w:val="hr-HR"/>
              </w:rPr>
              <w:t>pronalaske</w:t>
            </w:r>
            <w:r w:rsidRPr="00381AB1">
              <w:rPr>
                <w:rFonts w:asciiTheme="minorHAnsi" w:hAnsiTheme="minorHAnsi"/>
                <w:sz w:val="20"/>
                <w:szCs w:val="20"/>
                <w:lang w:val="hr-HR"/>
              </w:rPr>
              <w:t xml:space="preserve">, kako je navedeno u ovom </w:t>
            </w:r>
            <w:r w:rsidR="00D0164C" w:rsidRPr="00381AB1">
              <w:rPr>
                <w:rFonts w:asciiTheme="minorHAnsi" w:hAnsiTheme="minorHAnsi"/>
                <w:sz w:val="20"/>
                <w:szCs w:val="20"/>
                <w:lang w:val="hr-HR"/>
              </w:rPr>
              <w:t>OODU</w:t>
            </w:r>
            <w:r w:rsidRPr="00381AB1">
              <w:rPr>
                <w:rFonts w:asciiTheme="minorHAnsi" w:hAnsiTheme="minorHAnsi"/>
                <w:sz w:val="20"/>
                <w:szCs w:val="20"/>
                <w:lang w:val="hr-HR"/>
              </w:rPr>
              <w:t>-u.</w:t>
            </w:r>
          </w:p>
        </w:tc>
      </w:tr>
      <w:tr w:rsidR="00087B53" w:rsidRPr="00381AB1" w14:paraId="74C5CC8A" w14:textId="77777777" w:rsidTr="000621D2">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66701440" w14:textId="77777777" w:rsidR="00087B53" w:rsidRPr="00381AB1" w:rsidRDefault="00087B53" w:rsidP="00C95229">
            <w:pPr>
              <w:pStyle w:val="Normal1"/>
              <w:spacing w:before="0" w:beforeAutospacing="0" w:after="40" w:afterAutospacing="0"/>
              <w:rPr>
                <w:rFonts w:asciiTheme="minorHAnsi" w:hAnsiTheme="minorHAnsi" w:cstheme="minorHAnsi"/>
                <w:b/>
                <w:bCs/>
                <w:sz w:val="20"/>
                <w:szCs w:val="20"/>
                <w:highlight w:val="yellow"/>
                <w:lang w:val="hr-HR"/>
              </w:rPr>
            </w:pPr>
            <w:r w:rsidRPr="00381AB1">
              <w:rPr>
                <w:rFonts w:asciiTheme="minorHAnsi" w:hAnsiTheme="minorHAnsi" w:cstheme="minorHAnsi"/>
                <w:b/>
                <w:sz w:val="20"/>
                <w:szCs w:val="20"/>
                <w:lang w:val="hr-HR"/>
              </w:rPr>
              <w:lastRenderedPageBreak/>
              <w:t>KOMPONENTA</w:t>
            </w:r>
            <w:r w:rsidRPr="00381AB1">
              <w:rPr>
                <w:rFonts w:asciiTheme="minorHAnsi" w:hAnsiTheme="minorHAnsi" w:cstheme="minorHAnsi"/>
                <w:b/>
                <w:bCs/>
                <w:sz w:val="20"/>
                <w:szCs w:val="20"/>
                <w:lang w:val="hr-HR"/>
              </w:rPr>
              <w:t xml:space="preserve"> 3: POBOLJŠANJE KVALITETE I SIGURNOSTI HRANE</w:t>
            </w:r>
          </w:p>
        </w:tc>
      </w:tr>
      <w:tr w:rsidR="00087B53" w:rsidRPr="00381AB1" w14:paraId="31D261E6" w14:textId="77777777" w:rsidTr="000621D2">
        <w:trPr>
          <w:gridAfter w:val="1"/>
          <w:wAfter w:w="10" w:type="dxa"/>
          <w:trHeight w:val="525"/>
        </w:trPr>
        <w:tc>
          <w:tcPr>
            <w:cnfStyle w:val="000010000000" w:firstRow="0" w:lastRow="0" w:firstColumn="0" w:lastColumn="0" w:oddVBand="1" w:evenVBand="0" w:oddHBand="0" w:evenHBand="0" w:firstRowFirstColumn="0" w:firstRowLastColumn="0" w:lastRowFirstColumn="0" w:lastRowLastColumn="0"/>
            <w:tcW w:w="1908" w:type="dxa"/>
          </w:tcPr>
          <w:p w14:paraId="6344BC8C"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highlight w:val="yellow"/>
                <w:lang w:val="hr-HR"/>
              </w:rPr>
            </w:pPr>
            <w:r w:rsidRPr="00381AB1">
              <w:rPr>
                <w:rFonts w:asciiTheme="minorHAnsi" w:hAnsiTheme="minorHAnsi" w:cstheme="minorHAnsi"/>
                <w:sz w:val="20"/>
                <w:szCs w:val="20"/>
                <w:lang w:val="hr-HR"/>
              </w:rPr>
              <w:t>Pod-komponenta 3.1: Standardi kvalitete i sigurnosti hrane</w:t>
            </w:r>
          </w:p>
        </w:tc>
        <w:tc>
          <w:tcPr>
            <w:tcW w:w="3616" w:type="dxa"/>
          </w:tcPr>
          <w:p w14:paraId="5F022EC9" w14:textId="77777777" w:rsidR="00087B53" w:rsidRPr="00381AB1" w:rsidRDefault="00087B53" w:rsidP="00534314">
            <w:pPr>
              <w:numPr>
                <w:ilvl w:val="0"/>
                <w:numId w:val="27"/>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 xml:space="preserve">Podrška ulaganju i tehničke pomoći relevantnim javnim institucijama u BiH za jačanje službenih kontrola bolesti i štetočina, inspekcija i </w:t>
            </w:r>
            <w:r w:rsidRPr="00381AB1">
              <w:rPr>
                <w:sz w:val="20"/>
                <w:szCs w:val="20"/>
                <w:lang w:val="hr-HR"/>
              </w:rPr>
              <w:lastRenderedPageBreak/>
              <w:t xml:space="preserve">laboratorijskih kapaciteta i ispitivanja u oblasti sigurnosti hrane, veterinarstvu i </w:t>
            </w:r>
            <w:proofErr w:type="spellStart"/>
            <w:r w:rsidRPr="00381AB1">
              <w:rPr>
                <w:sz w:val="20"/>
                <w:szCs w:val="20"/>
                <w:lang w:val="hr-HR"/>
              </w:rPr>
              <w:t>fitosanitarnoj</w:t>
            </w:r>
            <w:proofErr w:type="spellEnd"/>
            <w:r w:rsidRPr="00381AB1">
              <w:rPr>
                <w:sz w:val="20"/>
                <w:szCs w:val="20"/>
                <w:lang w:val="hr-HR"/>
              </w:rPr>
              <w:t xml:space="preserve"> oblasti, u skladu s međunarodnim i standardima definiranim u Sanitarnom i </w:t>
            </w:r>
            <w:proofErr w:type="spellStart"/>
            <w:r w:rsidRPr="00381AB1">
              <w:rPr>
                <w:sz w:val="20"/>
                <w:szCs w:val="20"/>
                <w:lang w:val="hr-HR"/>
              </w:rPr>
              <w:t>fitosanitarnom</w:t>
            </w:r>
            <w:proofErr w:type="spellEnd"/>
            <w:r w:rsidRPr="00381AB1">
              <w:rPr>
                <w:sz w:val="20"/>
                <w:szCs w:val="20"/>
                <w:lang w:val="hr-HR"/>
              </w:rPr>
              <w:t xml:space="preserve"> (SFS) Sporazumu STO-a, </w:t>
            </w:r>
            <w:proofErr w:type="spellStart"/>
            <w:r w:rsidRPr="00381AB1">
              <w:rPr>
                <w:sz w:val="20"/>
                <w:szCs w:val="20"/>
                <w:lang w:val="hr-HR"/>
              </w:rPr>
              <w:t>Codexu</w:t>
            </w:r>
            <w:proofErr w:type="spellEnd"/>
            <w:r w:rsidRPr="00381AB1">
              <w:rPr>
                <w:sz w:val="20"/>
                <w:szCs w:val="20"/>
                <w:lang w:val="hr-HR"/>
              </w:rPr>
              <w:t xml:space="preserve"> </w:t>
            </w:r>
            <w:proofErr w:type="spellStart"/>
            <w:r w:rsidRPr="00381AB1">
              <w:rPr>
                <w:sz w:val="20"/>
                <w:szCs w:val="20"/>
                <w:lang w:val="hr-HR"/>
              </w:rPr>
              <w:t>Alimentariusu</w:t>
            </w:r>
            <w:proofErr w:type="spellEnd"/>
            <w:r w:rsidRPr="00381AB1">
              <w:rPr>
                <w:sz w:val="20"/>
                <w:szCs w:val="20"/>
                <w:lang w:val="hr-HR"/>
              </w:rPr>
              <w:t xml:space="preserve"> Svjetske zdravstvene organizacije (SZO) i Organizacije za prehranu i poljoprivredu (OPP), kodovima kopnenih i vodenih životinja Svjetske organizacije za zdravlje životinja (OIE), te Međunarodne konvencije o zaštiti bilja (MKZB);</w:t>
            </w:r>
          </w:p>
          <w:p w14:paraId="71C9AC62" w14:textId="77777777" w:rsidR="00087B53" w:rsidRPr="00381AB1" w:rsidRDefault="00087B53" w:rsidP="00534314">
            <w:pPr>
              <w:numPr>
                <w:ilvl w:val="0"/>
                <w:numId w:val="27"/>
              </w:numPr>
              <w:spacing w:after="40"/>
              <w:ind w:left="313" w:hanging="142"/>
              <w:cnfStyle w:val="000000000000" w:firstRow="0" w:lastRow="0" w:firstColumn="0" w:lastColumn="0" w:oddVBand="0" w:evenVBand="0" w:oddHBand="0" w:evenHBand="0" w:firstRowFirstColumn="0" w:firstRowLastColumn="0" w:lastRowFirstColumn="0" w:lastRowLastColumn="0"/>
              <w:rPr>
                <w:sz w:val="20"/>
                <w:szCs w:val="20"/>
                <w:lang w:val="hr-HR"/>
              </w:rPr>
            </w:pPr>
            <w:r w:rsidRPr="00381AB1">
              <w:rPr>
                <w:sz w:val="20"/>
                <w:szCs w:val="20"/>
                <w:lang w:val="hr-HR"/>
              </w:rPr>
              <w:t xml:space="preserve">Podrška da se omogući institucijama da ispune međunarodno priznate zahtjeve za certificiranje hrane, kao što su </w:t>
            </w:r>
            <w:proofErr w:type="spellStart"/>
            <w:r w:rsidRPr="00381AB1">
              <w:rPr>
                <w:sz w:val="20"/>
                <w:szCs w:val="20"/>
                <w:lang w:val="hr-HR"/>
              </w:rPr>
              <w:t>GlobalGAP</w:t>
            </w:r>
            <w:proofErr w:type="spellEnd"/>
            <w:r w:rsidRPr="00381AB1">
              <w:rPr>
                <w:sz w:val="20"/>
                <w:szCs w:val="20"/>
                <w:lang w:val="hr-HR"/>
              </w:rPr>
              <w:t xml:space="preserve">, </w:t>
            </w:r>
            <w:proofErr w:type="spellStart"/>
            <w:r w:rsidRPr="00381AB1">
              <w:rPr>
                <w:sz w:val="20"/>
                <w:szCs w:val="20"/>
                <w:lang w:val="hr-HR"/>
              </w:rPr>
              <w:t>EurepGAP</w:t>
            </w:r>
            <w:proofErr w:type="spellEnd"/>
            <w:r w:rsidRPr="00381AB1">
              <w:rPr>
                <w:sz w:val="20"/>
                <w:szCs w:val="20"/>
                <w:lang w:val="hr-HR"/>
              </w:rPr>
              <w:t>, HACCP, itd.</w:t>
            </w:r>
          </w:p>
          <w:p w14:paraId="60E723DC" w14:textId="77777777" w:rsidR="00087B53" w:rsidRPr="00381AB1" w:rsidRDefault="00087B53" w:rsidP="00C95229">
            <w:pPr>
              <w:spacing w:after="40" w:line="240" w:lineRule="auto"/>
              <w:cnfStyle w:val="000000000000" w:firstRow="0" w:lastRow="0" w:firstColumn="0" w:lastColumn="0" w:oddVBand="0" w:evenVBand="0" w:oddHBand="0" w:evenHBand="0" w:firstRowFirstColumn="0" w:firstRowLastColumn="0" w:lastRowFirstColumn="0" w:lastRowLastColumn="0"/>
              <w:rPr>
                <w:sz w:val="20"/>
                <w:szCs w:val="20"/>
                <w:highlight w:val="yellow"/>
                <w:lang w:val="hr-HR"/>
              </w:rPr>
            </w:pPr>
          </w:p>
        </w:tc>
        <w:tc>
          <w:tcPr>
            <w:cnfStyle w:val="000010000000" w:firstRow="0" w:lastRow="0" w:firstColumn="0" w:lastColumn="0" w:oddVBand="1" w:evenVBand="0" w:oddHBand="0" w:evenHBand="0" w:firstRowFirstColumn="0" w:firstRowLastColumn="0" w:lastRowFirstColumn="0" w:lastRowLastColumn="0"/>
            <w:tcW w:w="3996" w:type="dxa"/>
          </w:tcPr>
          <w:p w14:paraId="1E579D4B" w14:textId="77777777"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lastRenderedPageBreak/>
              <w:t>Unutar ove pod-komponente ojačat će se dobre poljoprivredne prakse.</w:t>
            </w:r>
          </w:p>
          <w:p w14:paraId="223A0F14" w14:textId="791807CE" w:rsidR="00087B53" w:rsidRPr="00381AB1" w:rsidRDefault="00087B5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t xml:space="preserve">Pod-komponenta uključuje ugradnju nove opreme što će vjerojatno imati manje štetne </w:t>
            </w:r>
            <w:r w:rsidR="006F61B3" w:rsidRPr="00381AB1">
              <w:rPr>
                <w:rFonts w:asciiTheme="minorHAnsi" w:hAnsiTheme="minorHAnsi"/>
                <w:sz w:val="20"/>
                <w:szCs w:val="20"/>
                <w:lang w:val="hr-HR"/>
              </w:rPr>
              <w:lastRenderedPageBreak/>
              <w:t>utjecaj</w:t>
            </w:r>
            <w:r w:rsidRPr="00381AB1">
              <w:rPr>
                <w:rFonts w:asciiTheme="minorHAnsi" w:hAnsiTheme="minorHAnsi"/>
                <w:sz w:val="20"/>
                <w:szCs w:val="20"/>
                <w:lang w:val="hr-HR"/>
              </w:rPr>
              <w:t>e na okoliš, posebno otpad kao rezultat razgradnje stare opreme, prašina i buka u objektu.</w:t>
            </w:r>
          </w:p>
          <w:p w14:paraId="28613B06" w14:textId="77777777" w:rsidR="00087B53" w:rsidRPr="00381AB1" w:rsidRDefault="00087B5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t>Socijalni rizik – zdravlje i sigurnost na radu tokom aktivnosti ugradnje, COVID-19, isključivanje zainteresiranih strana iz projektnih aktivnosti, uspostavljanje mehanizma za pritužbe.</w:t>
            </w:r>
            <w:r w:rsidRPr="00381AB1">
              <w:rPr>
                <w:lang w:val="hr-HR"/>
              </w:rPr>
              <w:t xml:space="preserve"> </w:t>
            </w:r>
            <w:r w:rsidRPr="00381AB1">
              <w:rPr>
                <w:rFonts w:asciiTheme="minorHAnsi" w:hAnsiTheme="minorHAnsi"/>
                <w:sz w:val="20"/>
                <w:szCs w:val="20"/>
                <w:lang w:val="hr-HR"/>
              </w:rPr>
              <w:t>Rizik rada je nizak za aktivnosti jačanja kapaciteta jer će za potrebe takvih aktivnosti biti uključeni uglavnom kvalificirani, visokoobrazovani i iskusni konsultanti koji u cjelini nisu podložni diskriminaciji ili nepravednom postupanju.</w:t>
            </w:r>
          </w:p>
        </w:tc>
        <w:tc>
          <w:tcPr>
            <w:tcW w:w="3828" w:type="dxa"/>
          </w:tcPr>
          <w:p w14:paraId="352216F8" w14:textId="125C0ED4"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yellow"/>
                <w:lang w:val="hr-HR"/>
              </w:rPr>
            </w:pPr>
            <w:r w:rsidRPr="00381AB1">
              <w:rPr>
                <w:rFonts w:asciiTheme="minorHAnsi" w:hAnsiTheme="minorHAnsi"/>
                <w:sz w:val="20"/>
                <w:szCs w:val="20"/>
                <w:lang w:val="hr-HR"/>
              </w:rPr>
              <w:lastRenderedPageBreak/>
              <w:t>Tokom izvođenja radova ugradnje,</w:t>
            </w:r>
            <w:r w:rsidRPr="00381AB1">
              <w:rPr>
                <w:lang w:val="hr-HR"/>
              </w:rPr>
              <w:t xml:space="preserve"> </w:t>
            </w:r>
            <w:r w:rsidRPr="00381AB1">
              <w:rPr>
                <w:rFonts w:asciiTheme="minorHAnsi" w:hAnsiTheme="minorHAnsi"/>
                <w:sz w:val="20"/>
                <w:szCs w:val="20"/>
                <w:lang w:val="hr-HR"/>
              </w:rPr>
              <w:t xml:space="preserve">izvođači se moraju pridržavati sigurnosnih procedura; najboljih praksi za gospodarenje otpadom i zbrinjavanje otpada; </w:t>
            </w:r>
            <w:r w:rsidR="009104DD">
              <w:rPr>
                <w:rFonts w:asciiTheme="minorHAnsi" w:hAnsiTheme="minorHAnsi"/>
                <w:sz w:val="20"/>
                <w:szCs w:val="20"/>
                <w:lang w:val="hr-HR"/>
              </w:rPr>
              <w:t>nivo</w:t>
            </w:r>
            <w:r w:rsidRPr="00381AB1">
              <w:rPr>
                <w:rFonts w:asciiTheme="minorHAnsi" w:hAnsiTheme="minorHAnsi"/>
                <w:sz w:val="20"/>
                <w:szCs w:val="20"/>
                <w:lang w:val="hr-HR"/>
              </w:rPr>
              <w:t xml:space="preserve"> prašine </w:t>
            </w:r>
            <w:r w:rsidRPr="00381AB1">
              <w:rPr>
                <w:rFonts w:asciiTheme="minorHAnsi" w:hAnsiTheme="minorHAnsi"/>
                <w:sz w:val="20"/>
                <w:szCs w:val="20"/>
                <w:lang w:val="hr-HR"/>
              </w:rPr>
              <w:lastRenderedPageBreak/>
              <w:t>i buke kontrolirat će se cijelo vrijeme, a aktivnosti će se kontrolirati kako bi se izbjegle pretjerane smetnje.</w:t>
            </w:r>
          </w:p>
          <w:p w14:paraId="77D7EE00" w14:textId="3106BB25" w:rsidR="00087B53" w:rsidRPr="00381AB1" w:rsidRDefault="00087B53" w:rsidP="00C95229">
            <w:pPr>
              <w:pStyle w:val="Normal1"/>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yellow"/>
                <w:lang w:val="hr-HR"/>
              </w:rPr>
            </w:pPr>
            <w:r w:rsidRPr="00381AB1">
              <w:rPr>
                <w:rFonts w:asciiTheme="minorHAnsi" w:hAnsiTheme="minorHAnsi"/>
                <w:sz w:val="20"/>
                <w:szCs w:val="20"/>
                <w:lang w:val="hr-HR"/>
              </w:rPr>
              <w:t xml:space="preserve">Provedba i praćenje </w:t>
            </w:r>
            <w:r w:rsidR="00AE62DC" w:rsidRPr="00381AB1">
              <w:rPr>
                <w:rFonts w:asciiTheme="minorHAnsi" w:hAnsiTheme="minorHAnsi"/>
                <w:sz w:val="20"/>
                <w:szCs w:val="20"/>
                <w:lang w:val="hr-HR"/>
              </w:rPr>
              <w:t xml:space="preserve">PUR-a i PUZS-a </w:t>
            </w:r>
            <w:r w:rsidRPr="00381AB1">
              <w:rPr>
                <w:rFonts w:asciiTheme="minorHAnsi" w:hAnsiTheme="minorHAnsi"/>
                <w:sz w:val="20"/>
                <w:szCs w:val="20"/>
                <w:lang w:val="hr-HR"/>
              </w:rPr>
              <w:t xml:space="preserve">umanjit će i spriječiti utvrđene negativne socijalne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 xml:space="preserve">e. Predlažu se razne aktivnosti uključivanja zainteresiranih strana kako bi se osigurala svijest i smislene </w:t>
            </w:r>
            <w:r w:rsidR="00DF61FC">
              <w:rPr>
                <w:rFonts w:asciiTheme="minorHAnsi" w:hAnsiTheme="minorHAnsi"/>
                <w:sz w:val="20"/>
                <w:szCs w:val="20"/>
                <w:lang w:val="hr-HR"/>
              </w:rPr>
              <w:t>konsultacije</w:t>
            </w:r>
            <w:r w:rsidRPr="00381AB1">
              <w:rPr>
                <w:rFonts w:asciiTheme="minorHAnsi" w:hAnsiTheme="minorHAnsi"/>
                <w:sz w:val="20"/>
                <w:szCs w:val="20"/>
                <w:lang w:val="hr-HR"/>
              </w:rPr>
              <w:t xml:space="preserve"> o projektnim aktivnostima.</w:t>
            </w:r>
          </w:p>
        </w:tc>
      </w:tr>
      <w:tr w:rsidR="00087B53" w:rsidRPr="00381AB1" w14:paraId="68578C3F" w14:textId="77777777" w:rsidTr="000621D2">
        <w:trPr>
          <w:gridAfter w:val="1"/>
          <w:cnfStyle w:val="000000100000" w:firstRow="0" w:lastRow="0" w:firstColumn="0" w:lastColumn="0" w:oddVBand="0" w:evenVBand="0" w:oddHBand="1" w:evenHBand="0" w:firstRowFirstColumn="0" w:firstRowLastColumn="0" w:lastRowFirstColumn="0" w:lastRowLastColumn="0"/>
          <w:wAfter w:w="10" w:type="dxa"/>
          <w:trHeight w:val="525"/>
        </w:trPr>
        <w:tc>
          <w:tcPr>
            <w:cnfStyle w:val="000010000000" w:firstRow="0" w:lastRow="0" w:firstColumn="0" w:lastColumn="0" w:oddVBand="1" w:evenVBand="0" w:oddHBand="0" w:evenHBand="0" w:firstRowFirstColumn="0" w:firstRowLastColumn="0" w:lastRowFirstColumn="0" w:lastRowLastColumn="0"/>
            <w:tcW w:w="1908" w:type="dxa"/>
          </w:tcPr>
          <w:p w14:paraId="6F027D9B" w14:textId="77777777" w:rsidR="00087B53" w:rsidRPr="00381AB1" w:rsidRDefault="00087B53" w:rsidP="00C95229">
            <w:pPr>
              <w:pStyle w:val="Normal1"/>
              <w:spacing w:before="0" w:beforeAutospacing="0" w:after="40" w:afterAutospacing="0"/>
              <w:rPr>
                <w:rFonts w:asciiTheme="minorHAnsi" w:hAnsiTheme="minorHAnsi" w:cstheme="minorHAnsi"/>
                <w:sz w:val="20"/>
                <w:szCs w:val="20"/>
                <w:highlight w:val="yellow"/>
                <w:lang w:val="hr-HR"/>
              </w:rPr>
            </w:pPr>
            <w:r w:rsidRPr="00381AB1">
              <w:rPr>
                <w:rFonts w:asciiTheme="minorHAnsi" w:hAnsiTheme="minorHAnsi" w:cstheme="minorHAnsi"/>
                <w:sz w:val="20"/>
                <w:szCs w:val="20"/>
                <w:lang w:val="hr-HR"/>
              </w:rPr>
              <w:lastRenderedPageBreak/>
              <w:t>Pod-komponenta 3.2: Sistemi informacionih tehnologija (IT) za poboljšanje sigurnosti hrane</w:t>
            </w:r>
          </w:p>
        </w:tc>
        <w:tc>
          <w:tcPr>
            <w:tcW w:w="3616" w:type="dxa"/>
          </w:tcPr>
          <w:p w14:paraId="4D99A755" w14:textId="77777777" w:rsidR="00087B53" w:rsidRPr="00381AB1" w:rsidRDefault="00087B53" w:rsidP="00534314">
            <w:pPr>
              <w:numPr>
                <w:ilvl w:val="0"/>
                <w:numId w:val="28"/>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Razvoj i nadogradnja informatičkih softverskih i hardverskih sistema koji predstavljaju kritičnu dokumentaciju kontrolnih aktivnosti u stvarnom vremenu i stoga izuzetno podržavaju cijeli proces poboljšanja usklađenosti s nacionalnim i međunarodnim standardima sigurnosti hrane.</w:t>
            </w:r>
          </w:p>
        </w:tc>
        <w:tc>
          <w:tcPr>
            <w:cnfStyle w:val="000010000000" w:firstRow="0" w:lastRow="0" w:firstColumn="0" w:lastColumn="0" w:oddVBand="1" w:evenVBand="0" w:oddHBand="0" w:evenHBand="0" w:firstRowFirstColumn="0" w:firstRowLastColumn="0" w:lastRowFirstColumn="0" w:lastRowLastColumn="0"/>
            <w:tcW w:w="3996" w:type="dxa"/>
          </w:tcPr>
          <w:p w14:paraId="1AB543D2" w14:textId="669BFB08" w:rsidR="00087B53" w:rsidRPr="00381AB1" w:rsidRDefault="00087B5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t xml:space="preserve">Pod-komponenta uključuje </w:t>
            </w:r>
            <w:proofErr w:type="spellStart"/>
            <w:r w:rsidRPr="00381AB1">
              <w:rPr>
                <w:rFonts w:asciiTheme="minorHAnsi" w:hAnsiTheme="minorHAnsi"/>
                <w:sz w:val="20"/>
                <w:szCs w:val="20"/>
                <w:lang w:val="hr-HR"/>
              </w:rPr>
              <w:t>konsultantske</w:t>
            </w:r>
            <w:proofErr w:type="spellEnd"/>
            <w:r w:rsidRPr="00381AB1">
              <w:rPr>
                <w:rFonts w:asciiTheme="minorHAnsi" w:hAnsiTheme="minorHAnsi"/>
                <w:sz w:val="20"/>
                <w:szCs w:val="20"/>
                <w:lang w:val="hr-HR"/>
              </w:rPr>
              <w:t xml:space="preserve"> usluge, al</w:t>
            </w:r>
            <w:r w:rsidR="00AE62DC" w:rsidRPr="00381AB1">
              <w:rPr>
                <w:rFonts w:asciiTheme="minorHAnsi" w:hAnsiTheme="minorHAnsi"/>
                <w:sz w:val="20"/>
                <w:szCs w:val="20"/>
                <w:lang w:val="hr-HR"/>
              </w:rPr>
              <w:t>i</w:t>
            </w:r>
            <w:r w:rsidRPr="00381AB1">
              <w:rPr>
                <w:rFonts w:asciiTheme="minorHAnsi" w:hAnsiTheme="minorHAnsi"/>
                <w:sz w:val="20"/>
                <w:szCs w:val="20"/>
                <w:lang w:val="hr-HR"/>
              </w:rPr>
              <w:t xml:space="preserve"> i ugradnju nove opreme što će vjerojatno imati manje štetne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e na okoliš, posebno otpad kao rezultat razgradnje stare opreme, prašina i buka u objektu.</w:t>
            </w:r>
          </w:p>
          <w:p w14:paraId="36F77DE5" w14:textId="77777777" w:rsidR="00087B53" w:rsidRPr="00381AB1" w:rsidRDefault="00087B53" w:rsidP="00C95229">
            <w:pPr>
              <w:pStyle w:val="Normal1"/>
              <w:spacing w:before="0" w:beforeAutospacing="0" w:after="40" w:afterAutospacing="0"/>
              <w:rPr>
                <w:rFonts w:asciiTheme="minorHAnsi" w:hAnsiTheme="minorHAnsi"/>
                <w:b/>
                <w:bCs/>
                <w:color w:val="FF0000"/>
                <w:sz w:val="20"/>
                <w:szCs w:val="20"/>
                <w:highlight w:val="yellow"/>
                <w:lang w:val="hr-HR"/>
              </w:rPr>
            </w:pPr>
            <w:r w:rsidRPr="00381AB1">
              <w:rPr>
                <w:rFonts w:asciiTheme="minorHAnsi" w:hAnsiTheme="minorHAnsi"/>
                <w:sz w:val="20"/>
                <w:szCs w:val="20"/>
                <w:lang w:val="hr-HR"/>
              </w:rPr>
              <w:t xml:space="preserve">Socijalni rizik – zdravlje i sigurnost na radu tokom aktivnosti ugradnje, COVID-19, isključivanje zainteresiranih strana iz projektnih aktivnosti, uspostavljanje mehanizma za pritužbe. Rizik rada je nizak za </w:t>
            </w:r>
            <w:proofErr w:type="spellStart"/>
            <w:r w:rsidRPr="00381AB1">
              <w:rPr>
                <w:rFonts w:asciiTheme="minorHAnsi" w:hAnsiTheme="minorHAnsi"/>
                <w:sz w:val="20"/>
                <w:szCs w:val="20"/>
                <w:lang w:val="hr-HR"/>
              </w:rPr>
              <w:lastRenderedPageBreak/>
              <w:t>konsultantske</w:t>
            </w:r>
            <w:proofErr w:type="spellEnd"/>
            <w:r w:rsidRPr="00381AB1">
              <w:rPr>
                <w:rFonts w:asciiTheme="minorHAnsi" w:hAnsiTheme="minorHAnsi"/>
                <w:sz w:val="20"/>
                <w:szCs w:val="20"/>
                <w:lang w:val="hr-HR"/>
              </w:rPr>
              <w:t xml:space="preserve"> usluge jer će za potrebe takvih aktivnosti biti uključeni uglavnom kvalificirani, visokoobrazovani i iskusni konsultanti koji u cjelini nisu podložni diskriminaciji ili nepravednom postupanju</w:t>
            </w:r>
          </w:p>
        </w:tc>
        <w:tc>
          <w:tcPr>
            <w:tcW w:w="3828" w:type="dxa"/>
          </w:tcPr>
          <w:p w14:paraId="4FA59348" w14:textId="6A29A19C"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lang w:val="hr-HR"/>
              </w:rPr>
            </w:pPr>
            <w:r w:rsidRPr="00381AB1">
              <w:rPr>
                <w:rFonts w:asciiTheme="minorHAnsi" w:hAnsiTheme="minorHAnsi"/>
                <w:sz w:val="20"/>
                <w:szCs w:val="20"/>
                <w:lang w:val="hr-HR"/>
              </w:rPr>
              <w:lastRenderedPageBreak/>
              <w:t xml:space="preserve">Tokom izvođenja radova ugradnje, izvođači se moraju pridržavati sigurnosnih procedura; najboljih praksi za gospodarenje otpadom i zbrinjavanje otpada; </w:t>
            </w:r>
            <w:r w:rsidR="009104DD">
              <w:rPr>
                <w:rFonts w:asciiTheme="minorHAnsi" w:hAnsiTheme="minorHAnsi"/>
                <w:sz w:val="20"/>
                <w:szCs w:val="20"/>
                <w:lang w:val="hr-HR"/>
              </w:rPr>
              <w:t>nivo</w:t>
            </w:r>
            <w:r w:rsidRPr="00381AB1">
              <w:rPr>
                <w:rFonts w:asciiTheme="minorHAnsi" w:hAnsiTheme="minorHAnsi"/>
                <w:sz w:val="20"/>
                <w:szCs w:val="20"/>
                <w:lang w:val="hr-HR"/>
              </w:rPr>
              <w:t xml:space="preserve"> prašine i buke kontrolirat će se cijelo vrijeme, a aktivnosti će se kontrolirati kako bi se izbjegle pretjerane smetnje.</w:t>
            </w:r>
          </w:p>
          <w:p w14:paraId="1E1009E0" w14:textId="24FFB825"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lang w:val="hr-HR"/>
              </w:rPr>
            </w:pPr>
            <w:r w:rsidRPr="00381AB1">
              <w:rPr>
                <w:rFonts w:asciiTheme="minorHAnsi" w:hAnsiTheme="minorHAnsi"/>
                <w:sz w:val="20"/>
                <w:szCs w:val="20"/>
                <w:lang w:val="hr-HR"/>
              </w:rPr>
              <w:t xml:space="preserve">Provedba i praćenje </w:t>
            </w:r>
            <w:r w:rsidR="00AE62DC" w:rsidRPr="00381AB1">
              <w:rPr>
                <w:rFonts w:asciiTheme="minorHAnsi" w:hAnsiTheme="minorHAnsi"/>
                <w:sz w:val="20"/>
                <w:szCs w:val="20"/>
                <w:lang w:val="hr-HR"/>
              </w:rPr>
              <w:t xml:space="preserve">PUR-a i PUZS-a </w:t>
            </w:r>
            <w:r w:rsidRPr="00381AB1">
              <w:rPr>
                <w:rFonts w:asciiTheme="minorHAnsi" w:hAnsiTheme="minorHAnsi"/>
                <w:sz w:val="20"/>
                <w:szCs w:val="20"/>
                <w:lang w:val="hr-HR"/>
              </w:rPr>
              <w:t xml:space="preserve">umanjit će i spriječiti utvrđene negativne socijalne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 xml:space="preserve">e. Predlažu se razne aktivnosti </w:t>
            </w:r>
            <w:r w:rsidRPr="00381AB1">
              <w:rPr>
                <w:rFonts w:asciiTheme="minorHAnsi" w:hAnsiTheme="minorHAnsi"/>
                <w:sz w:val="20"/>
                <w:szCs w:val="20"/>
                <w:lang w:val="hr-HR"/>
              </w:rPr>
              <w:lastRenderedPageBreak/>
              <w:t xml:space="preserve">uključivanja zainteresiranih strana kako bi se osigurala svijest i smislene </w:t>
            </w:r>
            <w:r w:rsidR="00DF61FC">
              <w:rPr>
                <w:rFonts w:asciiTheme="minorHAnsi" w:hAnsiTheme="minorHAnsi"/>
                <w:sz w:val="20"/>
                <w:szCs w:val="20"/>
                <w:lang w:val="hr-HR"/>
              </w:rPr>
              <w:t>konsultacije</w:t>
            </w:r>
            <w:r w:rsidRPr="00381AB1">
              <w:rPr>
                <w:rFonts w:asciiTheme="minorHAnsi" w:hAnsiTheme="minorHAnsi"/>
                <w:sz w:val="20"/>
                <w:szCs w:val="20"/>
                <w:lang w:val="hr-HR"/>
              </w:rPr>
              <w:t xml:space="preserve"> o projektnim aktivnostima.</w:t>
            </w:r>
          </w:p>
        </w:tc>
      </w:tr>
      <w:tr w:rsidR="00087B53" w:rsidRPr="00381AB1" w14:paraId="47C8F78A" w14:textId="77777777" w:rsidTr="000621D2">
        <w:trPr>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01AC3DBC" w14:textId="77777777" w:rsidR="00087B53" w:rsidRPr="00381AB1" w:rsidRDefault="00087B53" w:rsidP="00C95229">
            <w:pPr>
              <w:pStyle w:val="Normal1"/>
              <w:spacing w:before="0" w:beforeAutospacing="0" w:after="40" w:afterAutospacing="0"/>
              <w:rPr>
                <w:rFonts w:asciiTheme="minorHAnsi" w:hAnsiTheme="minorHAnsi" w:cstheme="minorHAnsi"/>
                <w:b/>
                <w:bCs/>
                <w:sz w:val="20"/>
                <w:szCs w:val="20"/>
                <w:highlight w:val="yellow"/>
                <w:lang w:val="hr-HR"/>
              </w:rPr>
            </w:pPr>
            <w:r w:rsidRPr="00381AB1">
              <w:rPr>
                <w:rFonts w:asciiTheme="minorHAnsi" w:hAnsiTheme="minorHAnsi" w:cstheme="minorHAnsi"/>
                <w:b/>
                <w:sz w:val="20"/>
                <w:szCs w:val="20"/>
                <w:lang w:val="hr-HR"/>
              </w:rPr>
              <w:lastRenderedPageBreak/>
              <w:t xml:space="preserve">KOMPONENTA </w:t>
            </w:r>
            <w:r w:rsidRPr="00381AB1">
              <w:rPr>
                <w:rFonts w:asciiTheme="minorHAnsi" w:hAnsiTheme="minorHAnsi" w:cstheme="minorHAnsi"/>
                <w:b/>
                <w:bCs/>
                <w:sz w:val="20"/>
                <w:szCs w:val="20"/>
                <w:lang w:val="hr-HR"/>
              </w:rPr>
              <w:t>4: UPRAVLJANJE PROJEKTOM</w:t>
            </w:r>
          </w:p>
        </w:tc>
      </w:tr>
      <w:tr w:rsidR="00087B53" w:rsidRPr="00381AB1" w14:paraId="2654E59C" w14:textId="77777777" w:rsidTr="000621D2">
        <w:trPr>
          <w:gridAfter w:val="1"/>
          <w:cnfStyle w:val="000000100000" w:firstRow="0" w:lastRow="0" w:firstColumn="0" w:lastColumn="0" w:oddVBand="0" w:evenVBand="0" w:oddHBand="1" w:evenHBand="0" w:firstRowFirstColumn="0" w:firstRowLastColumn="0" w:lastRowFirstColumn="0" w:lastRowLastColumn="0"/>
          <w:wAfter w:w="10" w:type="dxa"/>
          <w:trHeight w:val="2130"/>
        </w:trPr>
        <w:tc>
          <w:tcPr>
            <w:cnfStyle w:val="000010000000" w:firstRow="0" w:lastRow="0" w:firstColumn="0" w:lastColumn="0" w:oddVBand="1" w:evenVBand="0" w:oddHBand="0" w:evenHBand="0" w:firstRowFirstColumn="0" w:firstRowLastColumn="0" w:lastRowFirstColumn="0" w:lastRowLastColumn="0"/>
            <w:tcW w:w="1908" w:type="dxa"/>
          </w:tcPr>
          <w:p w14:paraId="03CD435A" w14:textId="77777777" w:rsidR="00087B53" w:rsidRPr="00381AB1" w:rsidRDefault="00087B53" w:rsidP="00C95229">
            <w:pPr>
              <w:pStyle w:val="Normal1"/>
              <w:spacing w:before="0" w:beforeAutospacing="0" w:after="40" w:afterAutospacing="0"/>
              <w:rPr>
                <w:rFonts w:asciiTheme="minorHAnsi" w:hAnsiTheme="minorHAnsi"/>
                <w:bCs/>
                <w:sz w:val="20"/>
                <w:szCs w:val="20"/>
                <w:highlight w:val="yellow"/>
                <w:lang w:val="hr-HR"/>
              </w:rPr>
            </w:pPr>
            <w:r w:rsidRPr="00381AB1">
              <w:rPr>
                <w:rFonts w:asciiTheme="minorHAnsi" w:hAnsiTheme="minorHAnsi"/>
                <w:bCs/>
                <w:sz w:val="20"/>
                <w:szCs w:val="20"/>
                <w:lang w:val="hr-HR"/>
              </w:rPr>
              <w:t>Upravljanje projektom</w:t>
            </w:r>
          </w:p>
        </w:tc>
        <w:tc>
          <w:tcPr>
            <w:tcW w:w="3616" w:type="dxa"/>
          </w:tcPr>
          <w:p w14:paraId="749D927B" w14:textId="77777777" w:rsidR="00087B53" w:rsidRPr="00381AB1" w:rsidRDefault="00087B53" w:rsidP="00534314">
            <w:pPr>
              <w:numPr>
                <w:ilvl w:val="0"/>
                <w:numId w:val="29"/>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Ukupna koordinacija i potpora implementaciji projekta, uključujući planiranje implementacije, tehničko nadgledanje;</w:t>
            </w:r>
          </w:p>
          <w:p w14:paraId="5C098120" w14:textId="77777777" w:rsidR="00087B53" w:rsidRPr="00381AB1" w:rsidRDefault="00087B53" w:rsidP="00534314">
            <w:pPr>
              <w:numPr>
                <w:ilvl w:val="0"/>
                <w:numId w:val="29"/>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381AB1">
              <w:rPr>
                <w:sz w:val="20"/>
                <w:szCs w:val="20"/>
                <w:lang w:val="hr-HR"/>
              </w:rPr>
              <w:t>Finansijsko</w:t>
            </w:r>
            <w:proofErr w:type="spellEnd"/>
            <w:r w:rsidRPr="00381AB1">
              <w:rPr>
                <w:sz w:val="20"/>
                <w:szCs w:val="20"/>
                <w:lang w:val="hr-HR"/>
              </w:rPr>
              <w:t xml:space="preserve"> upravljanje projektom, nabavke i izvještavanje;</w:t>
            </w:r>
          </w:p>
          <w:p w14:paraId="73AB9FFC" w14:textId="77777777" w:rsidR="00087B53" w:rsidRPr="00381AB1" w:rsidRDefault="00087B53" w:rsidP="00534314">
            <w:pPr>
              <w:numPr>
                <w:ilvl w:val="0"/>
                <w:numId w:val="29"/>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Implementacija mjera zaštite okoliša i socijalne zaštite;</w:t>
            </w:r>
          </w:p>
          <w:p w14:paraId="1A256DF3" w14:textId="77777777" w:rsidR="00087B53" w:rsidRPr="00381AB1" w:rsidRDefault="00087B53" w:rsidP="00534314">
            <w:pPr>
              <w:numPr>
                <w:ilvl w:val="0"/>
                <w:numId w:val="29"/>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Praćenje i evaluacija projekata;</w:t>
            </w:r>
          </w:p>
          <w:p w14:paraId="28F7D03B" w14:textId="77777777" w:rsidR="00087B53" w:rsidRPr="00381AB1" w:rsidRDefault="00087B53" w:rsidP="00534314">
            <w:pPr>
              <w:numPr>
                <w:ilvl w:val="0"/>
                <w:numId w:val="29"/>
              </w:numPr>
              <w:spacing w:after="40"/>
              <w:ind w:left="313" w:hanging="142"/>
              <w:cnfStyle w:val="000000100000" w:firstRow="0" w:lastRow="0" w:firstColumn="0" w:lastColumn="0" w:oddVBand="0" w:evenVBand="0" w:oddHBand="1" w:evenHBand="0" w:firstRowFirstColumn="0" w:firstRowLastColumn="0" w:lastRowFirstColumn="0" w:lastRowLastColumn="0"/>
              <w:rPr>
                <w:sz w:val="20"/>
                <w:szCs w:val="20"/>
                <w:lang w:val="hr-HR"/>
              </w:rPr>
            </w:pPr>
            <w:r w:rsidRPr="00381AB1">
              <w:rPr>
                <w:sz w:val="20"/>
                <w:szCs w:val="20"/>
                <w:lang w:val="hr-HR"/>
              </w:rPr>
              <w:t>Upravljanje mehanizmom za rješavanje žalbi (MRŽ) i aktivnostima uključivanja građana.</w:t>
            </w:r>
          </w:p>
          <w:p w14:paraId="45FC2FD0" w14:textId="77777777" w:rsidR="00087B53" w:rsidRPr="00381AB1" w:rsidRDefault="00087B53" w:rsidP="00C95229">
            <w:pPr>
              <w:spacing w:after="40"/>
              <w:ind w:left="313"/>
              <w:cnfStyle w:val="000000100000" w:firstRow="0" w:lastRow="0" w:firstColumn="0" w:lastColumn="0" w:oddVBand="0" w:evenVBand="0" w:oddHBand="1" w:evenHBand="0" w:firstRowFirstColumn="0" w:firstRowLastColumn="0" w:lastRowFirstColumn="0" w:lastRowLastColumn="0"/>
              <w:rPr>
                <w:sz w:val="20"/>
                <w:szCs w:val="20"/>
                <w:highlight w:val="yellow"/>
                <w:lang w:val="hr-HR"/>
              </w:rPr>
            </w:pPr>
          </w:p>
        </w:tc>
        <w:tc>
          <w:tcPr>
            <w:cnfStyle w:val="000010000000" w:firstRow="0" w:lastRow="0" w:firstColumn="0" w:lastColumn="0" w:oddVBand="1" w:evenVBand="0" w:oddHBand="0" w:evenHBand="0" w:firstRowFirstColumn="0" w:firstRowLastColumn="0" w:lastRowFirstColumn="0" w:lastRowLastColumn="0"/>
            <w:tcW w:w="3996" w:type="dxa"/>
          </w:tcPr>
          <w:p w14:paraId="76C32A3B" w14:textId="1A7F18C8" w:rsidR="00087B53" w:rsidRPr="00381AB1" w:rsidRDefault="00087B53" w:rsidP="00C95229">
            <w:pPr>
              <w:pStyle w:val="Normal1"/>
              <w:spacing w:before="0" w:beforeAutospacing="0" w:after="40" w:afterAutospacing="0"/>
              <w:rPr>
                <w:rFonts w:asciiTheme="minorHAnsi" w:hAnsiTheme="minorHAnsi"/>
                <w:sz w:val="20"/>
                <w:szCs w:val="20"/>
                <w:lang w:val="hr-HR"/>
              </w:rPr>
            </w:pPr>
            <w:r w:rsidRPr="00381AB1">
              <w:rPr>
                <w:rFonts w:asciiTheme="minorHAnsi" w:hAnsiTheme="minorHAnsi"/>
                <w:sz w:val="20"/>
                <w:szCs w:val="20"/>
                <w:lang w:val="hr-HR"/>
              </w:rPr>
              <w:t xml:space="preserve">Nema okolišnog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a.</w:t>
            </w:r>
          </w:p>
          <w:p w14:paraId="38381A50" w14:textId="5C651DF3" w:rsidR="00087B53" w:rsidRPr="00381AB1" w:rsidRDefault="006F61B3" w:rsidP="00C95229">
            <w:pPr>
              <w:pStyle w:val="Normal1"/>
              <w:spacing w:before="0" w:beforeAutospacing="0" w:after="40" w:afterAutospacing="0"/>
              <w:rPr>
                <w:rFonts w:asciiTheme="minorHAnsi" w:hAnsiTheme="minorHAnsi"/>
                <w:sz w:val="20"/>
                <w:szCs w:val="20"/>
                <w:highlight w:val="yellow"/>
                <w:lang w:val="hr-HR"/>
              </w:rPr>
            </w:pPr>
            <w:r w:rsidRPr="00381AB1">
              <w:rPr>
                <w:rFonts w:asciiTheme="minorHAnsi" w:hAnsiTheme="minorHAnsi"/>
                <w:sz w:val="20"/>
                <w:szCs w:val="20"/>
                <w:lang w:val="hr-HR"/>
              </w:rPr>
              <w:t>Utjecaj</w:t>
            </w:r>
            <w:r w:rsidR="00087B53" w:rsidRPr="00381AB1">
              <w:rPr>
                <w:rFonts w:asciiTheme="minorHAnsi" w:hAnsiTheme="minorHAnsi"/>
                <w:sz w:val="20"/>
                <w:szCs w:val="20"/>
                <w:lang w:val="hr-HR"/>
              </w:rPr>
              <w:t xml:space="preserve">i na društvo uglavnom su vezani za radna pitanja, pitanja zdravlja i sigurnosti na radu, uspostavljanje mehanizma za pritužbe i potrebu uključivanja zainteresiranih strana u sve projektne aktivnosti. </w:t>
            </w:r>
          </w:p>
        </w:tc>
        <w:tc>
          <w:tcPr>
            <w:tcW w:w="3828" w:type="dxa"/>
          </w:tcPr>
          <w:p w14:paraId="5B5632B9" w14:textId="1577125F"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 xml:space="preserve">Angažman konsultanata za okoliš i društvo od strane JIP-a, koji će pomagati JIP-u u rješavanju </w:t>
            </w:r>
            <w:r w:rsidR="006F61B3" w:rsidRPr="00381AB1">
              <w:rPr>
                <w:rFonts w:asciiTheme="minorHAnsi" w:hAnsiTheme="minorHAnsi"/>
                <w:sz w:val="20"/>
                <w:szCs w:val="20"/>
                <w:lang w:val="hr-HR"/>
              </w:rPr>
              <w:t>okolišni</w:t>
            </w:r>
            <w:r w:rsidRPr="00381AB1">
              <w:rPr>
                <w:rFonts w:asciiTheme="minorHAnsi" w:hAnsiTheme="minorHAnsi"/>
                <w:sz w:val="20"/>
                <w:szCs w:val="20"/>
                <w:lang w:val="hr-HR"/>
              </w:rPr>
              <w:t>h i socijalnih pitanja tokom provedbe Projekta.</w:t>
            </w:r>
          </w:p>
          <w:p w14:paraId="14E4BDE0" w14:textId="033A5B68" w:rsidR="00087B53" w:rsidRPr="00381AB1" w:rsidRDefault="00087B53" w:rsidP="00C95229">
            <w:pPr>
              <w:pStyle w:val="Normal1"/>
              <w:spacing w:before="0" w:beforeAutospacing="0" w:after="40" w:afterAutospacing="0"/>
              <w:cnfStyle w:val="000000100000" w:firstRow="0" w:lastRow="0" w:firstColumn="0" w:lastColumn="0" w:oddVBand="0" w:evenVBand="0" w:oddHBand="1" w:evenHBand="0" w:firstRowFirstColumn="0" w:firstRowLastColumn="0" w:lastRowFirstColumn="0" w:lastRowLastColumn="0"/>
              <w:rPr>
                <w:lang w:val="hr-HR"/>
              </w:rPr>
            </w:pPr>
            <w:r w:rsidRPr="00381AB1">
              <w:rPr>
                <w:rFonts w:asciiTheme="minorHAnsi" w:hAnsiTheme="minorHAnsi"/>
                <w:sz w:val="20"/>
                <w:szCs w:val="20"/>
                <w:lang w:val="hr-HR"/>
              </w:rPr>
              <w:t xml:space="preserve">Provedba i nadzor </w:t>
            </w:r>
            <w:r w:rsidR="00AE62DC" w:rsidRPr="00381AB1">
              <w:rPr>
                <w:rFonts w:asciiTheme="minorHAnsi" w:hAnsiTheme="minorHAnsi"/>
                <w:sz w:val="20"/>
                <w:szCs w:val="20"/>
                <w:lang w:val="hr-HR"/>
              </w:rPr>
              <w:t xml:space="preserve">PUR-a i PUZS-a </w:t>
            </w:r>
            <w:r w:rsidRPr="00381AB1">
              <w:rPr>
                <w:rFonts w:asciiTheme="minorHAnsi" w:hAnsiTheme="minorHAnsi"/>
                <w:sz w:val="20"/>
                <w:szCs w:val="20"/>
                <w:lang w:val="hr-HR"/>
              </w:rPr>
              <w:t xml:space="preserve">umanjit će i spriječiti utvrđene negativne socijalne </w:t>
            </w:r>
            <w:r w:rsidR="006F61B3" w:rsidRPr="00381AB1">
              <w:rPr>
                <w:rFonts w:asciiTheme="minorHAnsi" w:hAnsiTheme="minorHAnsi"/>
                <w:sz w:val="20"/>
                <w:szCs w:val="20"/>
                <w:lang w:val="hr-HR"/>
              </w:rPr>
              <w:t>utjecaj</w:t>
            </w:r>
            <w:r w:rsidRPr="00381AB1">
              <w:rPr>
                <w:rFonts w:asciiTheme="minorHAnsi" w:hAnsiTheme="minorHAnsi"/>
                <w:sz w:val="20"/>
                <w:szCs w:val="20"/>
                <w:lang w:val="hr-HR"/>
              </w:rPr>
              <w:t>e.</w:t>
            </w:r>
          </w:p>
        </w:tc>
      </w:tr>
      <w:bookmarkEnd w:id="173"/>
    </w:tbl>
    <w:p w14:paraId="7A53C029" w14:textId="77777777" w:rsidR="00B7162E" w:rsidRPr="00381AB1" w:rsidRDefault="00B7162E" w:rsidP="0069659F">
      <w:pPr>
        <w:spacing w:before="120" w:after="120" w:line="240" w:lineRule="auto"/>
        <w:jc w:val="both"/>
        <w:rPr>
          <w:lang w:val="hr-HR"/>
        </w:rPr>
        <w:sectPr w:rsidR="00B7162E" w:rsidRPr="00381AB1" w:rsidSect="00B7162E">
          <w:pgSz w:w="15840" w:h="12240" w:orient="landscape"/>
          <w:pgMar w:top="1440" w:right="1135" w:bottom="1440" w:left="1440" w:header="720" w:footer="720" w:gutter="0"/>
          <w:cols w:space="720"/>
          <w:docGrid w:linePitch="360"/>
        </w:sectPr>
      </w:pPr>
    </w:p>
    <w:p w14:paraId="36C22EEB" w14:textId="279FD449" w:rsidR="005D5669" w:rsidRPr="00381AB1" w:rsidRDefault="00F66C7A" w:rsidP="005D5669">
      <w:pPr>
        <w:pStyle w:val="Heading2"/>
        <w:numPr>
          <w:ilvl w:val="0"/>
          <w:numId w:val="1"/>
        </w:numPr>
        <w:jc w:val="both"/>
        <w:rPr>
          <w:rFonts w:asciiTheme="minorHAnsi" w:hAnsiTheme="minorHAnsi"/>
          <w:lang w:val="hr-HR"/>
        </w:rPr>
      </w:pPr>
      <w:bookmarkStart w:id="175" w:name="_Toc77075264"/>
      <w:r w:rsidRPr="00381AB1">
        <w:rPr>
          <w:rFonts w:asciiTheme="minorHAnsi" w:hAnsiTheme="minorHAnsi"/>
          <w:lang w:val="hr-HR"/>
        </w:rPr>
        <w:lastRenderedPageBreak/>
        <w:t>UPRAVLJANJE OKOLIŠNIM U SOCIJALNIM RIZICIMA</w:t>
      </w:r>
      <w:bookmarkEnd w:id="175"/>
    </w:p>
    <w:p w14:paraId="3FA35B89" w14:textId="5E1EDAAF" w:rsidR="00511924" w:rsidRPr="00381AB1" w:rsidRDefault="00762696" w:rsidP="00511924">
      <w:pPr>
        <w:pStyle w:val="Heading3"/>
        <w:rPr>
          <w:lang w:val="hr-HR"/>
        </w:rPr>
      </w:pPr>
      <w:bookmarkStart w:id="176" w:name="_Toc77075265"/>
      <w:r>
        <w:rPr>
          <w:lang w:val="hr-HR"/>
        </w:rPr>
        <w:t>9</w:t>
      </w:r>
      <w:r w:rsidR="00511924" w:rsidRPr="00381AB1">
        <w:rPr>
          <w:lang w:val="hr-HR"/>
        </w:rPr>
        <w:t>.</w:t>
      </w:r>
      <w:r w:rsidR="008879D2" w:rsidRPr="00381AB1">
        <w:rPr>
          <w:lang w:val="hr-HR"/>
        </w:rPr>
        <w:t>1</w:t>
      </w:r>
      <w:r w:rsidR="00511924" w:rsidRPr="00381AB1">
        <w:rPr>
          <w:lang w:val="hr-HR"/>
        </w:rPr>
        <w:t xml:space="preserve">. </w:t>
      </w:r>
      <w:r w:rsidR="00F66C7A" w:rsidRPr="00381AB1">
        <w:rPr>
          <w:lang w:val="hr-HR"/>
        </w:rPr>
        <w:t>Klasifikacija rizika prema S</w:t>
      </w:r>
      <w:r w:rsidR="00511924" w:rsidRPr="00381AB1">
        <w:rPr>
          <w:lang w:val="hr-HR"/>
        </w:rPr>
        <w:t>B</w:t>
      </w:r>
      <w:bookmarkEnd w:id="176"/>
    </w:p>
    <w:p w14:paraId="630638F6" w14:textId="6E8EA54A" w:rsidR="00F66C7A" w:rsidRPr="00381AB1" w:rsidRDefault="00F66C7A" w:rsidP="00F66C7A">
      <w:pPr>
        <w:jc w:val="both"/>
        <w:rPr>
          <w:lang w:val="hr-HR"/>
        </w:rPr>
      </w:pPr>
      <w:r w:rsidRPr="00381AB1">
        <w:rPr>
          <w:lang w:val="hr-HR"/>
        </w:rPr>
        <w:t>Kao dio okolišnih i socijalnih procedura uspostavlja se sistem kategorizacije pod-projekata s jasno definiranim kategorijama rizika u skladu s ODO-om. Kategorizacija rizika određuje opseg i prirodu okolišne i socijalne dubinske analize i upravljanja rizikom aktivnosti i pod-projekata.</w:t>
      </w:r>
    </w:p>
    <w:p w14:paraId="4EA3B598" w14:textId="08CB2FEA" w:rsidR="00F66C7A" w:rsidRPr="00381AB1" w:rsidRDefault="00F66C7A" w:rsidP="00F66C7A">
      <w:pPr>
        <w:jc w:val="both"/>
        <w:rPr>
          <w:lang w:val="hr-HR"/>
        </w:rPr>
      </w:pPr>
      <w:r w:rsidRPr="00381AB1">
        <w:rPr>
          <w:lang w:val="hr-HR"/>
        </w:rPr>
        <w:t>Banka klasificira sve projekte u jednu od četiri sljedeće grupe, i to:</w:t>
      </w:r>
    </w:p>
    <w:p w14:paraId="2BBCC540" w14:textId="3636F700" w:rsidR="00511924" w:rsidRPr="00381AB1" w:rsidRDefault="00F66C7A" w:rsidP="00534314">
      <w:pPr>
        <w:numPr>
          <w:ilvl w:val="0"/>
          <w:numId w:val="10"/>
        </w:numPr>
        <w:ind w:left="714" w:hanging="357"/>
        <w:contextualSpacing/>
        <w:jc w:val="both"/>
        <w:rPr>
          <w:rFonts w:cs="Calibri"/>
          <w:szCs w:val="20"/>
          <w:lang w:val="hr-HR"/>
        </w:rPr>
      </w:pPr>
      <w:r w:rsidRPr="00381AB1">
        <w:rPr>
          <w:rFonts w:cs="Calibri"/>
          <w:szCs w:val="20"/>
          <w:lang w:val="hr-HR"/>
        </w:rPr>
        <w:t>Visoki rizik</w:t>
      </w:r>
    </w:p>
    <w:p w14:paraId="03E80384" w14:textId="3E620BBA" w:rsidR="00511924" w:rsidRPr="00381AB1" w:rsidRDefault="00F66C7A" w:rsidP="00534314">
      <w:pPr>
        <w:numPr>
          <w:ilvl w:val="0"/>
          <w:numId w:val="10"/>
        </w:numPr>
        <w:ind w:left="714" w:hanging="357"/>
        <w:contextualSpacing/>
        <w:jc w:val="both"/>
        <w:rPr>
          <w:rFonts w:cs="Calibri"/>
          <w:szCs w:val="20"/>
          <w:lang w:val="hr-HR"/>
        </w:rPr>
      </w:pPr>
      <w:r w:rsidRPr="00381AB1">
        <w:rPr>
          <w:rFonts w:cs="Calibri"/>
          <w:szCs w:val="20"/>
          <w:lang w:val="hr-HR"/>
        </w:rPr>
        <w:t>Značajan rizik</w:t>
      </w:r>
    </w:p>
    <w:p w14:paraId="76DB9B91" w14:textId="50E4233C" w:rsidR="00511924" w:rsidRPr="00381AB1" w:rsidRDefault="00F66C7A" w:rsidP="00534314">
      <w:pPr>
        <w:numPr>
          <w:ilvl w:val="0"/>
          <w:numId w:val="10"/>
        </w:numPr>
        <w:ind w:left="714" w:hanging="357"/>
        <w:contextualSpacing/>
        <w:jc w:val="both"/>
        <w:rPr>
          <w:rFonts w:cs="Calibri"/>
          <w:szCs w:val="20"/>
          <w:lang w:val="hr-HR"/>
        </w:rPr>
      </w:pPr>
      <w:r w:rsidRPr="00381AB1">
        <w:rPr>
          <w:rFonts w:cs="Calibri"/>
          <w:szCs w:val="20"/>
          <w:lang w:val="hr-HR"/>
        </w:rPr>
        <w:t>Umjeren rizik</w:t>
      </w:r>
    </w:p>
    <w:p w14:paraId="61EC07DA" w14:textId="6410DF7C" w:rsidR="00511924" w:rsidRPr="00381AB1" w:rsidRDefault="00F66C7A" w:rsidP="00534314">
      <w:pPr>
        <w:numPr>
          <w:ilvl w:val="0"/>
          <w:numId w:val="10"/>
        </w:numPr>
        <w:ind w:left="714" w:hanging="357"/>
        <w:jc w:val="both"/>
        <w:rPr>
          <w:rFonts w:cs="Calibri"/>
          <w:szCs w:val="20"/>
          <w:lang w:val="hr-HR"/>
        </w:rPr>
      </w:pPr>
      <w:r w:rsidRPr="00381AB1">
        <w:rPr>
          <w:rFonts w:cs="Calibri"/>
          <w:szCs w:val="20"/>
          <w:lang w:val="hr-HR"/>
        </w:rPr>
        <w:t>Nizak rizik</w:t>
      </w:r>
      <w:r w:rsidR="00511924" w:rsidRPr="00381AB1">
        <w:rPr>
          <w:rFonts w:cs="Calibri"/>
          <w:szCs w:val="20"/>
          <w:lang w:val="hr-HR"/>
        </w:rPr>
        <w:t>.</w:t>
      </w:r>
    </w:p>
    <w:p w14:paraId="36F631E7" w14:textId="23267D62" w:rsidR="00511924" w:rsidRPr="00381AB1" w:rsidRDefault="00153841" w:rsidP="00511924">
      <w:pPr>
        <w:spacing w:before="120" w:after="160"/>
        <w:jc w:val="both"/>
        <w:rPr>
          <w:rFonts w:cs="Calibri"/>
          <w:szCs w:val="20"/>
          <w:lang w:val="hr-HR"/>
        </w:rPr>
      </w:pPr>
      <w:r w:rsidRPr="00381AB1">
        <w:rPr>
          <w:rFonts w:cs="Calibri"/>
          <w:szCs w:val="20"/>
          <w:lang w:val="hr-HR"/>
        </w:rPr>
        <w:t>Da bi se utvrdila odgovarajuća klasifikacija rizika, uzimaju se u obzir sljedeća pitanja:</w:t>
      </w:r>
    </w:p>
    <w:p w14:paraId="27F91B35" w14:textId="77777777" w:rsidR="00153841" w:rsidRPr="00381AB1" w:rsidRDefault="00153841" w:rsidP="00534314">
      <w:pPr>
        <w:numPr>
          <w:ilvl w:val="0"/>
          <w:numId w:val="10"/>
        </w:numPr>
        <w:contextualSpacing/>
        <w:jc w:val="both"/>
        <w:rPr>
          <w:rFonts w:cs="Calibri"/>
          <w:szCs w:val="20"/>
          <w:lang w:val="hr-HR"/>
        </w:rPr>
      </w:pPr>
      <w:r w:rsidRPr="00381AB1">
        <w:rPr>
          <w:rFonts w:cs="Calibri"/>
          <w:szCs w:val="20"/>
          <w:lang w:val="hr-HR"/>
        </w:rPr>
        <w:t>Vrsta, mjesto, osjetljivost i opseg projekta,</w:t>
      </w:r>
    </w:p>
    <w:p w14:paraId="1A9585F1" w14:textId="77777777" w:rsidR="00153841" w:rsidRPr="00381AB1" w:rsidRDefault="00153841" w:rsidP="00534314">
      <w:pPr>
        <w:numPr>
          <w:ilvl w:val="0"/>
          <w:numId w:val="10"/>
        </w:numPr>
        <w:contextualSpacing/>
        <w:jc w:val="both"/>
        <w:rPr>
          <w:rFonts w:cs="Calibri"/>
          <w:szCs w:val="20"/>
          <w:lang w:val="hr-HR"/>
        </w:rPr>
      </w:pPr>
      <w:r w:rsidRPr="00381AB1">
        <w:rPr>
          <w:rFonts w:cs="Calibri"/>
          <w:szCs w:val="20"/>
          <w:lang w:val="hr-HR"/>
        </w:rPr>
        <w:t>Priroda i veličina potencijalnih okolišnih i socijalnih rizika i utjecaja,</w:t>
      </w:r>
    </w:p>
    <w:p w14:paraId="75401F2D" w14:textId="7E5CE968" w:rsidR="00153841" w:rsidRPr="00381AB1" w:rsidRDefault="00153841" w:rsidP="00534314">
      <w:pPr>
        <w:numPr>
          <w:ilvl w:val="0"/>
          <w:numId w:val="10"/>
        </w:numPr>
        <w:contextualSpacing/>
        <w:jc w:val="both"/>
        <w:rPr>
          <w:rFonts w:cs="Calibri"/>
          <w:szCs w:val="20"/>
          <w:lang w:val="hr-HR"/>
        </w:rPr>
      </w:pPr>
      <w:r w:rsidRPr="00381AB1">
        <w:rPr>
          <w:rFonts w:cs="Calibri"/>
          <w:szCs w:val="20"/>
          <w:lang w:val="hr-HR"/>
        </w:rPr>
        <w:t>Kapacitet i predanost Zajmoprimca (uključujući bilo koju drugu agenciju odgovornu za provedbu projekta) za upravljanje okolišnim i socijalnim rizicima i utjecajima na način koji je u skladu sa ODS.</w:t>
      </w:r>
    </w:p>
    <w:p w14:paraId="0FB382D9" w14:textId="412BF3E1" w:rsidR="00153841" w:rsidRPr="00381AB1" w:rsidRDefault="00153841" w:rsidP="00534314">
      <w:pPr>
        <w:numPr>
          <w:ilvl w:val="0"/>
          <w:numId w:val="10"/>
        </w:numPr>
        <w:ind w:left="714" w:hanging="357"/>
        <w:jc w:val="both"/>
        <w:rPr>
          <w:rFonts w:cs="Calibri"/>
          <w:szCs w:val="20"/>
          <w:lang w:val="hr-HR"/>
        </w:rPr>
      </w:pPr>
      <w:r w:rsidRPr="00381AB1">
        <w:rPr>
          <w:rFonts w:cs="Calibri"/>
          <w:szCs w:val="20"/>
          <w:lang w:val="hr-HR"/>
        </w:rPr>
        <w:t>Ostala područja rizika koja mogu biti relevantna za isporuku mjera i ishoda ublažavanja po okoliš i društvo.</w:t>
      </w:r>
    </w:p>
    <w:p w14:paraId="769B8B0B" w14:textId="37656284" w:rsidR="00511924" w:rsidRPr="00381AB1" w:rsidRDefault="00153841" w:rsidP="00511924">
      <w:pPr>
        <w:spacing w:before="120" w:after="160"/>
        <w:jc w:val="both"/>
        <w:rPr>
          <w:rFonts w:cs="Calibri"/>
          <w:szCs w:val="20"/>
          <w:lang w:val="hr-HR"/>
        </w:rPr>
      </w:pPr>
      <w:r w:rsidRPr="00381AB1">
        <w:rPr>
          <w:rFonts w:cs="Calibri"/>
          <w:szCs w:val="20"/>
          <w:lang w:val="hr-HR"/>
        </w:rPr>
        <w:t>Generalna klasifikacija rizika dana je</w:t>
      </w:r>
      <w:r w:rsidR="00511924" w:rsidRPr="00381AB1">
        <w:rPr>
          <w:rFonts w:cs="Calibri"/>
          <w:szCs w:val="20"/>
          <w:lang w:val="hr-HR"/>
        </w:rPr>
        <w:t xml:space="preserve"> </w:t>
      </w:r>
      <w:r w:rsidR="009B459A">
        <w:rPr>
          <w:rFonts w:cs="Calibri"/>
          <w:szCs w:val="20"/>
          <w:lang w:val="hr-HR"/>
        </w:rPr>
        <w:t>narednoj tabeli</w:t>
      </w:r>
      <w:r w:rsidR="00511924" w:rsidRPr="00381AB1">
        <w:rPr>
          <w:rFonts w:cs="Calibri"/>
          <w:szCs w:val="20"/>
          <w:lang w:val="hr-HR"/>
        </w:rPr>
        <w:t>.</w:t>
      </w:r>
    </w:p>
    <w:p w14:paraId="4A7C0E93" w14:textId="0256704C" w:rsidR="00511924" w:rsidRPr="00381AB1" w:rsidRDefault="00087B53" w:rsidP="00511924">
      <w:pPr>
        <w:pStyle w:val="BVIfnrCharCharCharCharChar"/>
        <w:spacing w:after="120"/>
        <w:rPr>
          <w:i/>
          <w:iCs/>
          <w:color w:val="70AD47"/>
          <w:sz w:val="20"/>
          <w:szCs w:val="20"/>
          <w:highlight w:val="yellow"/>
          <w:vertAlign w:val="baseline"/>
          <w:lang w:val="hr-HR"/>
        </w:rPr>
      </w:pPr>
      <w:bookmarkStart w:id="177" w:name="_Toc77075321"/>
      <w:r w:rsidRPr="00381AB1">
        <w:rPr>
          <w:i/>
          <w:iCs/>
          <w:color w:val="70AD47"/>
          <w:sz w:val="20"/>
          <w:szCs w:val="16"/>
          <w:vertAlign w:val="baseline"/>
          <w:lang w:val="hr-HR"/>
        </w:rPr>
        <w:t xml:space="preserve">Tabela </w:t>
      </w:r>
      <w:r w:rsidRPr="00381AB1">
        <w:rPr>
          <w:i/>
          <w:iCs/>
          <w:color w:val="70AD47"/>
          <w:sz w:val="20"/>
          <w:szCs w:val="16"/>
          <w:vertAlign w:val="baseline"/>
          <w:lang w:val="hr-HR"/>
        </w:rPr>
        <w:fldChar w:fldCharType="begin"/>
      </w:r>
      <w:r w:rsidRPr="00381AB1">
        <w:rPr>
          <w:i/>
          <w:iCs/>
          <w:color w:val="70AD47"/>
          <w:sz w:val="20"/>
          <w:szCs w:val="16"/>
          <w:vertAlign w:val="baseline"/>
          <w:lang w:val="hr-HR"/>
        </w:rPr>
        <w:instrText xml:space="preserve"> SEQ Table \* ARABIC </w:instrText>
      </w:r>
      <w:r w:rsidRPr="00381AB1">
        <w:rPr>
          <w:i/>
          <w:iCs/>
          <w:color w:val="70AD47"/>
          <w:sz w:val="20"/>
          <w:szCs w:val="16"/>
          <w:vertAlign w:val="baseline"/>
          <w:lang w:val="hr-HR"/>
        </w:rPr>
        <w:fldChar w:fldCharType="separate"/>
      </w:r>
      <w:r w:rsidR="00415298">
        <w:rPr>
          <w:i/>
          <w:iCs/>
          <w:noProof/>
          <w:color w:val="70AD47"/>
          <w:sz w:val="20"/>
          <w:szCs w:val="16"/>
          <w:vertAlign w:val="baseline"/>
          <w:lang w:val="hr-HR"/>
        </w:rPr>
        <w:t>23</w:t>
      </w:r>
      <w:r w:rsidRPr="00381AB1">
        <w:rPr>
          <w:i/>
          <w:iCs/>
          <w:color w:val="70AD47"/>
          <w:sz w:val="20"/>
          <w:szCs w:val="16"/>
          <w:vertAlign w:val="baseline"/>
          <w:lang w:val="hr-HR"/>
        </w:rPr>
        <w:fldChar w:fldCharType="end"/>
      </w:r>
      <w:r w:rsidRPr="00381AB1">
        <w:rPr>
          <w:i/>
          <w:iCs/>
          <w:color w:val="70AD47"/>
          <w:sz w:val="20"/>
          <w:szCs w:val="16"/>
          <w:vertAlign w:val="baseline"/>
          <w:lang w:val="hr-HR"/>
        </w:rPr>
        <w:t xml:space="preserve"> Klasifikacija rizika za pod-projekte</w:t>
      </w:r>
      <w:bookmarkEnd w:id="177"/>
      <w:r w:rsidR="00511924" w:rsidRPr="00381AB1">
        <w:rPr>
          <w:i/>
          <w:iCs/>
          <w:color w:val="70AD47"/>
          <w:sz w:val="20"/>
          <w:szCs w:val="20"/>
          <w:highlight w:val="yellow"/>
          <w:vertAlign w:val="baseline"/>
          <w:lang w:val="hr-HR"/>
        </w:rPr>
        <w:t xml:space="preserve">  </w:t>
      </w:r>
    </w:p>
    <w:tbl>
      <w:tblPr>
        <w:tblStyle w:val="GridTable4-Accent61"/>
        <w:tblW w:w="9351" w:type="dxa"/>
        <w:tblLook w:val="04A0" w:firstRow="1" w:lastRow="0" w:firstColumn="1" w:lastColumn="0" w:noHBand="0" w:noVBand="1"/>
      </w:tblPr>
      <w:tblGrid>
        <w:gridCol w:w="1838"/>
        <w:gridCol w:w="70"/>
        <w:gridCol w:w="3332"/>
        <w:gridCol w:w="2410"/>
        <w:gridCol w:w="1701"/>
      </w:tblGrid>
      <w:tr w:rsidR="00087B53" w:rsidRPr="00381AB1" w14:paraId="638950B5"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294AC003" w14:textId="77777777" w:rsidR="00087B53" w:rsidRPr="00381AB1" w:rsidRDefault="00087B53" w:rsidP="000621D2">
            <w:pPr>
              <w:spacing w:before="60" w:after="60" w:line="240" w:lineRule="auto"/>
              <w:jc w:val="center"/>
              <w:rPr>
                <w:sz w:val="18"/>
                <w:szCs w:val="18"/>
                <w:lang w:val="hr-HR"/>
              </w:rPr>
            </w:pPr>
            <w:r w:rsidRPr="00381AB1">
              <w:rPr>
                <w:sz w:val="18"/>
                <w:szCs w:val="18"/>
                <w:lang w:val="hr-HR"/>
              </w:rPr>
              <w:t>Vrsta projekta, lokacija, osjetljivost, razmjeri</w:t>
            </w:r>
          </w:p>
        </w:tc>
        <w:tc>
          <w:tcPr>
            <w:tcW w:w="3402" w:type="dxa"/>
            <w:gridSpan w:val="2"/>
          </w:tcPr>
          <w:p w14:paraId="33B50E94" w14:textId="1496D0B2" w:rsidR="00087B53" w:rsidRPr="00381AB1" w:rsidRDefault="00087B53" w:rsidP="000621D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Priroda i veličina okolišnih i socijalnih rizika i </w:t>
            </w:r>
            <w:r w:rsidR="006F61B3" w:rsidRPr="00381AB1">
              <w:rPr>
                <w:sz w:val="18"/>
                <w:szCs w:val="18"/>
                <w:lang w:val="hr-HR"/>
              </w:rPr>
              <w:t>utjecaj</w:t>
            </w:r>
            <w:r w:rsidRPr="00381AB1">
              <w:rPr>
                <w:sz w:val="18"/>
                <w:szCs w:val="18"/>
                <w:lang w:val="hr-HR"/>
              </w:rPr>
              <w:t>a, mogućnosti ublažavanja</w:t>
            </w:r>
          </w:p>
        </w:tc>
        <w:tc>
          <w:tcPr>
            <w:tcW w:w="2410" w:type="dxa"/>
          </w:tcPr>
          <w:p w14:paraId="43FD154A" w14:textId="77777777" w:rsidR="00087B53" w:rsidRPr="00381AB1" w:rsidRDefault="00087B53" w:rsidP="000621D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Kapacitet i zalaganje zajmoprimca</w:t>
            </w:r>
          </w:p>
        </w:tc>
        <w:tc>
          <w:tcPr>
            <w:tcW w:w="1701" w:type="dxa"/>
          </w:tcPr>
          <w:p w14:paraId="5F268356" w14:textId="77777777" w:rsidR="00087B53" w:rsidRPr="00381AB1" w:rsidRDefault="00087B53" w:rsidP="000621D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Kontekstni rizik relevantan za okolišne i socijalne mjere</w:t>
            </w:r>
          </w:p>
        </w:tc>
      </w:tr>
      <w:tr w:rsidR="00087B53" w:rsidRPr="00381AB1" w14:paraId="22057549" w14:textId="77777777" w:rsidTr="000621D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351" w:type="dxa"/>
            <w:gridSpan w:val="5"/>
          </w:tcPr>
          <w:p w14:paraId="25EA211F" w14:textId="77777777" w:rsidR="00087B53" w:rsidRPr="00381AB1" w:rsidRDefault="00087B53" w:rsidP="000621D2">
            <w:pPr>
              <w:spacing w:before="120" w:after="120" w:line="240" w:lineRule="auto"/>
              <w:rPr>
                <w:sz w:val="18"/>
                <w:szCs w:val="18"/>
                <w:lang w:val="hr-HR"/>
              </w:rPr>
            </w:pPr>
            <w:r w:rsidRPr="00381AB1">
              <w:rPr>
                <w:sz w:val="18"/>
                <w:szCs w:val="18"/>
                <w:lang w:val="hr-HR"/>
              </w:rPr>
              <w:t>VISOKI RIZIK</w:t>
            </w:r>
          </w:p>
        </w:tc>
      </w:tr>
      <w:tr w:rsidR="00087B53" w:rsidRPr="00381AB1" w14:paraId="236DDA8A" w14:textId="77777777" w:rsidTr="000621D2">
        <w:tc>
          <w:tcPr>
            <w:cnfStyle w:val="001000000000" w:firstRow="0" w:lastRow="0" w:firstColumn="1" w:lastColumn="0" w:oddVBand="0" w:evenVBand="0" w:oddHBand="0" w:evenHBand="0" w:firstRowFirstColumn="0" w:firstRowLastColumn="0" w:lastRowFirstColumn="0" w:lastRowLastColumn="0"/>
            <w:tcW w:w="1908" w:type="dxa"/>
            <w:gridSpan w:val="2"/>
          </w:tcPr>
          <w:p w14:paraId="46712EE3"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složen</w:t>
            </w:r>
          </w:p>
          <w:p w14:paraId="7F208B3C"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velikih do vrlo velikih razmjera</w:t>
            </w:r>
          </w:p>
          <w:p w14:paraId="1E8A75A9"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 xml:space="preserve">na osjetljivoj lokaciji/lokacijama </w:t>
            </w:r>
          </w:p>
        </w:tc>
        <w:tc>
          <w:tcPr>
            <w:tcW w:w="3332" w:type="dxa"/>
          </w:tcPr>
          <w:p w14:paraId="40D0876C" w14:textId="066ABAC8"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širok raspon značajnih nepovoljnih rizika i </w:t>
            </w:r>
            <w:r w:rsidR="006F61B3" w:rsidRPr="00381AB1">
              <w:rPr>
                <w:sz w:val="18"/>
                <w:szCs w:val="18"/>
                <w:lang w:val="hr-HR"/>
              </w:rPr>
              <w:t>utjecaj</w:t>
            </w:r>
            <w:r w:rsidRPr="00381AB1">
              <w:rPr>
                <w:sz w:val="18"/>
                <w:szCs w:val="18"/>
                <w:lang w:val="hr-HR"/>
              </w:rPr>
              <w:t>a;</w:t>
            </w:r>
          </w:p>
          <w:p w14:paraId="1AE80876"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dugoročni, trajni i/ili nepovratni, nemoguće ih je u potpunosti izbjeći;</w:t>
            </w:r>
          </w:p>
          <w:p w14:paraId="5299629E"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neki se ne mogu ublažiti ili zahtijevaju upotrebu složenih, nedokazanih mjera ublažavanja, sofisticiranu društvenu/socijalnu analizu;</w:t>
            </w:r>
          </w:p>
          <w:p w14:paraId="616939BD"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velikih razmjera i/ili prostornog obima (zahvaćaju veliko do vrlo veliko područje ili stanovništvo);</w:t>
            </w:r>
          </w:p>
          <w:p w14:paraId="1CD8E88B" w14:textId="6CEA50FC"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značajni štetni kumulativni ili prekogranični </w:t>
            </w:r>
            <w:r w:rsidR="006F61B3" w:rsidRPr="00381AB1">
              <w:rPr>
                <w:sz w:val="18"/>
                <w:szCs w:val="18"/>
                <w:lang w:val="hr-HR"/>
              </w:rPr>
              <w:t>utjecaj</w:t>
            </w:r>
            <w:r w:rsidRPr="00381AB1">
              <w:rPr>
                <w:sz w:val="18"/>
                <w:szCs w:val="18"/>
                <w:lang w:val="hr-HR"/>
              </w:rPr>
              <w:t>i;</w:t>
            </w:r>
          </w:p>
          <w:p w14:paraId="485DF104" w14:textId="32063301"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lastRenderedPageBreak/>
              <w:t xml:space="preserve">velika vjerojatnost ozbiljnih štetnih </w:t>
            </w:r>
            <w:r w:rsidR="006F61B3" w:rsidRPr="00381AB1">
              <w:rPr>
                <w:sz w:val="18"/>
                <w:szCs w:val="18"/>
                <w:lang w:val="hr-HR"/>
              </w:rPr>
              <w:t>utjecaj</w:t>
            </w:r>
            <w:r w:rsidRPr="00381AB1">
              <w:rPr>
                <w:sz w:val="18"/>
                <w:szCs w:val="18"/>
                <w:lang w:val="hr-HR"/>
              </w:rPr>
              <w:t>a po ljudsko zdravlje i / ili okoliš;</w:t>
            </w:r>
          </w:p>
          <w:p w14:paraId="56F3FC18"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visoka vrijednost i osjetljivost (npr. zaštićena i međunarodno priznata područja);</w:t>
            </w:r>
          </w:p>
          <w:p w14:paraId="691B1628"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osjetljiva zemljišta velike vrijednosti ili prava autohtonih naroda i drugih osjetljivih manjina;</w:t>
            </w:r>
          </w:p>
          <w:p w14:paraId="4F2DFCE2"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intenzivno ili složeno prisilno preseljenje ili otkup zemljišta;</w:t>
            </w:r>
          </w:p>
          <w:p w14:paraId="324B49B6" w14:textId="4960573D" w:rsidR="00087B53" w:rsidRPr="00381AB1" w:rsidRDefault="006F61B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utjecaj</w:t>
            </w:r>
            <w:r w:rsidR="00087B53" w:rsidRPr="00381AB1">
              <w:rPr>
                <w:sz w:val="18"/>
                <w:szCs w:val="18"/>
                <w:lang w:val="hr-HR"/>
              </w:rPr>
              <w:t>i na historijsko nasljeđe ili gusto naseljena urbana područja;</w:t>
            </w:r>
          </w:p>
          <w:p w14:paraId="0D579C45"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mogu dovesti do značajnih društvenih sukoba, štete ili rizika po ljudsku sigurnost;</w:t>
            </w:r>
          </w:p>
          <w:p w14:paraId="7512ABAD" w14:textId="77777777" w:rsidR="00087B53" w:rsidRPr="00381AB1" w:rsidRDefault="00087B53" w:rsidP="00534314">
            <w:pPr>
              <w:numPr>
                <w:ilvl w:val="0"/>
                <w:numId w:val="11"/>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povijest nemira u području ili sektoru, zabrinutost zbog upotrebe sigurnosnih snaga.</w:t>
            </w:r>
          </w:p>
        </w:tc>
        <w:tc>
          <w:tcPr>
            <w:tcW w:w="2410" w:type="dxa"/>
          </w:tcPr>
          <w:p w14:paraId="6850F6EB"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lastRenderedPageBreak/>
              <w:t>nesigurna, sukobljena nadležnost agencija;</w:t>
            </w:r>
          </w:p>
          <w:p w14:paraId="051D84F1" w14:textId="6B3D094F"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zakoni i propisi koji ne tretiraju rizike i </w:t>
            </w:r>
            <w:r w:rsidR="006F61B3" w:rsidRPr="00381AB1">
              <w:rPr>
                <w:sz w:val="18"/>
                <w:szCs w:val="18"/>
                <w:lang w:val="hr-HR"/>
              </w:rPr>
              <w:t>utjecaj</w:t>
            </w:r>
            <w:r w:rsidRPr="00381AB1">
              <w:rPr>
                <w:sz w:val="18"/>
                <w:szCs w:val="18"/>
                <w:lang w:val="hr-HR"/>
              </w:rPr>
              <w:t>e;</w:t>
            </w:r>
          </w:p>
          <w:p w14:paraId="5881D6C9"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vrše se izmjene važećeg zakonodavstva;</w:t>
            </w:r>
          </w:p>
          <w:p w14:paraId="0819B091"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slaba provedba;</w:t>
            </w:r>
          </w:p>
          <w:p w14:paraId="5C977275"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ograničeno iskustvo provedbenih agencija;</w:t>
            </w:r>
          </w:p>
          <w:p w14:paraId="390ECCCB" w14:textId="253DA7F0"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izazovi i zabrinutosti u vezi s dosadašnjim </w:t>
            </w:r>
            <w:r w:rsidR="00153841" w:rsidRPr="00381AB1">
              <w:rPr>
                <w:sz w:val="18"/>
                <w:szCs w:val="18"/>
                <w:lang w:val="hr-HR"/>
              </w:rPr>
              <w:t>pitanjima o okolišu i društvu</w:t>
            </w:r>
            <w:r w:rsidRPr="00381AB1">
              <w:rPr>
                <w:sz w:val="18"/>
                <w:szCs w:val="18"/>
                <w:lang w:val="hr-HR"/>
              </w:rPr>
              <w:t>;</w:t>
            </w:r>
          </w:p>
          <w:p w14:paraId="07D35CDE"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značajna zabrinutost po pitanju kapaciteta za </w:t>
            </w:r>
            <w:r w:rsidRPr="00381AB1">
              <w:rPr>
                <w:sz w:val="18"/>
                <w:szCs w:val="18"/>
                <w:lang w:val="hr-HR"/>
              </w:rPr>
              <w:lastRenderedPageBreak/>
              <w:t>angažiranje zainteresiranih strana, predanosti i dosadašnjih rezultata</w:t>
            </w:r>
          </w:p>
        </w:tc>
        <w:tc>
          <w:tcPr>
            <w:tcW w:w="1701" w:type="dxa"/>
          </w:tcPr>
          <w:p w14:paraId="529E7150" w14:textId="17CA4CDE"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lastRenderedPageBreak/>
              <w:t xml:space="preserve">faktori izvan kontrole projekta koji utiču na izvedbu i ishode </w:t>
            </w:r>
            <w:r w:rsidR="00153841" w:rsidRPr="00381AB1">
              <w:rPr>
                <w:sz w:val="18"/>
                <w:szCs w:val="18"/>
                <w:lang w:val="hr-HR"/>
              </w:rPr>
              <w:t>po okoliš i društvo</w:t>
            </w:r>
          </w:p>
        </w:tc>
      </w:tr>
      <w:tr w:rsidR="00087B53" w:rsidRPr="00381AB1" w14:paraId="7C5553E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486596C1" w14:textId="77777777" w:rsidR="00087B53" w:rsidRPr="00381AB1" w:rsidRDefault="00087B53" w:rsidP="000621D2">
            <w:pPr>
              <w:spacing w:before="120" w:after="120" w:line="240" w:lineRule="auto"/>
              <w:rPr>
                <w:sz w:val="18"/>
                <w:szCs w:val="18"/>
                <w:lang w:val="hr-HR"/>
              </w:rPr>
            </w:pPr>
            <w:r w:rsidRPr="00381AB1">
              <w:rPr>
                <w:sz w:val="18"/>
                <w:szCs w:val="18"/>
                <w:lang w:val="hr-HR"/>
              </w:rPr>
              <w:t>ZNAČAJAN RIZIK</w:t>
            </w:r>
          </w:p>
        </w:tc>
      </w:tr>
      <w:tr w:rsidR="00087B53" w:rsidRPr="00381AB1" w14:paraId="6225221E" w14:textId="77777777" w:rsidTr="000621D2">
        <w:tc>
          <w:tcPr>
            <w:cnfStyle w:val="001000000000" w:firstRow="0" w:lastRow="0" w:firstColumn="1" w:lastColumn="0" w:oddVBand="0" w:evenVBand="0" w:oddHBand="0" w:evenHBand="0" w:firstRowFirstColumn="0" w:firstRowLastColumn="0" w:lastRowFirstColumn="0" w:lastRowLastColumn="0"/>
            <w:tcW w:w="1838" w:type="dxa"/>
          </w:tcPr>
          <w:p w14:paraId="7080FDC3"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nije toliko složen</w:t>
            </w:r>
          </w:p>
          <w:p w14:paraId="1F94263E"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srednjeg do velikog razmjera</w:t>
            </w:r>
          </w:p>
          <w:p w14:paraId="118BCA81"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lokacija nije toliko osjetljiva</w:t>
            </w:r>
          </w:p>
        </w:tc>
        <w:tc>
          <w:tcPr>
            <w:tcW w:w="3402" w:type="dxa"/>
            <w:gridSpan w:val="2"/>
          </w:tcPr>
          <w:p w14:paraId="3AE47042" w14:textId="1AFD9084"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određeni  značajni rizici i </w:t>
            </w:r>
            <w:r w:rsidR="006F61B3" w:rsidRPr="00381AB1">
              <w:rPr>
                <w:sz w:val="18"/>
                <w:szCs w:val="18"/>
                <w:lang w:val="hr-HR"/>
              </w:rPr>
              <w:t>utjecaj</w:t>
            </w:r>
            <w:r w:rsidRPr="00381AB1">
              <w:rPr>
                <w:sz w:val="18"/>
                <w:szCs w:val="18"/>
                <w:lang w:val="hr-HR"/>
              </w:rPr>
              <w:t>i;</w:t>
            </w:r>
          </w:p>
          <w:p w14:paraId="68B3730F"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uglavnom privremeni, predvidljivi i / ili reverzibilni;</w:t>
            </w:r>
          </w:p>
          <w:p w14:paraId="4751F38B"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mogućnost izbjegavanja ili vraćanja u prvobitno stanje, ali uz znatna ulaganja i znatan utrošak vremena;</w:t>
            </w:r>
          </w:p>
          <w:p w14:paraId="2DF90752"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može dovesti do ograničenog stupnja društvenog sukoba, štete, rizika po  sigurnost ljudi;</w:t>
            </w:r>
          </w:p>
          <w:p w14:paraId="459A96E0"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srednje veličine i / ili prostornog obima (zahvaća srednje do veliko područje i broj stanovnika);</w:t>
            </w:r>
          </w:p>
          <w:p w14:paraId="569AF128" w14:textId="0FFF89B8"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manje ozbiljni prekogranični i/ili kumulativni </w:t>
            </w:r>
            <w:r w:rsidR="006F61B3" w:rsidRPr="00381AB1">
              <w:rPr>
                <w:sz w:val="18"/>
                <w:szCs w:val="18"/>
                <w:lang w:val="hr-HR"/>
              </w:rPr>
              <w:t>utjecaj</w:t>
            </w:r>
            <w:r w:rsidRPr="00381AB1">
              <w:rPr>
                <w:sz w:val="18"/>
                <w:szCs w:val="18"/>
                <w:lang w:val="hr-HR"/>
              </w:rPr>
              <w:t>i koje je</w:t>
            </w:r>
            <w:r w:rsidR="00153841" w:rsidRPr="00381AB1">
              <w:rPr>
                <w:sz w:val="18"/>
                <w:szCs w:val="18"/>
                <w:lang w:val="hr-HR"/>
              </w:rPr>
              <w:t xml:space="preserve"> </w:t>
            </w:r>
            <w:r w:rsidRPr="00381AB1">
              <w:rPr>
                <w:sz w:val="18"/>
                <w:szCs w:val="18"/>
                <w:lang w:val="hr-HR"/>
              </w:rPr>
              <w:t>lakše izbjeći/ublažiti;</w:t>
            </w:r>
          </w:p>
          <w:p w14:paraId="112266F2" w14:textId="25F53424"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srednja do mala vjerojatnost ozbiljnih štetnih </w:t>
            </w:r>
            <w:r w:rsidR="006F61B3" w:rsidRPr="00381AB1">
              <w:rPr>
                <w:sz w:val="18"/>
                <w:szCs w:val="18"/>
                <w:lang w:val="hr-HR"/>
              </w:rPr>
              <w:t>utjecaj</w:t>
            </w:r>
            <w:r w:rsidRPr="00381AB1">
              <w:rPr>
                <w:sz w:val="18"/>
                <w:szCs w:val="18"/>
                <w:lang w:val="hr-HR"/>
              </w:rPr>
              <w:t>a po ljudsko zdravlje i/ili okoliš (s poznatim i pouzdanim mehanizmima za sprečavanje ili minimiziranje);</w:t>
            </w:r>
          </w:p>
          <w:p w14:paraId="6FD41C77" w14:textId="4667491F"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manji </w:t>
            </w:r>
            <w:r w:rsidR="006F61B3" w:rsidRPr="00381AB1">
              <w:rPr>
                <w:sz w:val="18"/>
                <w:szCs w:val="18"/>
                <w:lang w:val="hr-HR"/>
              </w:rPr>
              <w:t>utjecaj</w:t>
            </w:r>
            <w:r w:rsidRPr="00381AB1">
              <w:rPr>
                <w:sz w:val="18"/>
                <w:szCs w:val="18"/>
                <w:lang w:val="hr-HR"/>
              </w:rPr>
              <w:t>i na područja velike vrijednosti ili osjetljivosti;</w:t>
            </w:r>
          </w:p>
          <w:p w14:paraId="47365550" w14:textId="77777777" w:rsidR="00087B53"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dostupnije i pouzdanije mjere ublažavanja i/ili kompenzacije.</w:t>
            </w:r>
          </w:p>
          <w:p w14:paraId="3754F72B" w14:textId="00BF5541" w:rsidR="00FA64BE" w:rsidRPr="00381AB1" w:rsidRDefault="00FA64BE" w:rsidP="00FA64BE">
            <w:pPr>
              <w:spacing w:before="20" w:after="20"/>
              <w:ind w:left="96"/>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2410" w:type="dxa"/>
          </w:tcPr>
          <w:p w14:paraId="519B02DD"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nesigurna, sukobljena nadležnost agencija;</w:t>
            </w:r>
          </w:p>
          <w:p w14:paraId="42C9B4BF" w14:textId="0879C8AA"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zakoni i propisi koji ne tretiraju rizike i </w:t>
            </w:r>
            <w:r w:rsidR="006F61B3" w:rsidRPr="00381AB1">
              <w:rPr>
                <w:sz w:val="18"/>
                <w:szCs w:val="18"/>
                <w:lang w:val="hr-HR"/>
              </w:rPr>
              <w:t>utjecaj</w:t>
            </w:r>
            <w:r w:rsidRPr="00381AB1">
              <w:rPr>
                <w:sz w:val="18"/>
                <w:szCs w:val="18"/>
                <w:lang w:val="hr-HR"/>
              </w:rPr>
              <w:t>e;</w:t>
            </w:r>
          </w:p>
          <w:p w14:paraId="4F27E2C5"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vrše se izmjene važećeg zakonodavstva;</w:t>
            </w:r>
          </w:p>
          <w:p w14:paraId="4833822C"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slaba provedba;</w:t>
            </w:r>
          </w:p>
          <w:p w14:paraId="7B15AD52"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ograničeno iskustvo provedbenih agencija u određenim segmentima;</w:t>
            </w:r>
          </w:p>
          <w:p w14:paraId="09A70CBE"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određena zabrinutost po pitanju dosadašnjih rezultata vezanih za rješavanje pitanja ES-a;</w:t>
            </w:r>
          </w:p>
          <w:p w14:paraId="68A08281"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određena pitanja u vezi angažmana zainteresiranih strana su već adresirana.</w:t>
            </w:r>
          </w:p>
        </w:tc>
        <w:tc>
          <w:tcPr>
            <w:tcW w:w="1701" w:type="dxa"/>
          </w:tcPr>
          <w:p w14:paraId="70BB7284" w14:textId="77777777" w:rsidR="00087B53" w:rsidRPr="00381AB1" w:rsidRDefault="00087B53" w:rsidP="000621D2">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p>
        </w:tc>
      </w:tr>
      <w:tr w:rsidR="00087B53" w:rsidRPr="00381AB1" w14:paraId="600ED18C"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459AD5F4" w14:textId="77777777" w:rsidR="00087B53" w:rsidRPr="00381AB1" w:rsidRDefault="00087B53" w:rsidP="000621D2">
            <w:pPr>
              <w:spacing w:before="120" w:after="120" w:line="240" w:lineRule="auto"/>
              <w:rPr>
                <w:sz w:val="18"/>
                <w:szCs w:val="18"/>
                <w:lang w:val="hr-HR"/>
              </w:rPr>
            </w:pPr>
            <w:r w:rsidRPr="00381AB1">
              <w:rPr>
                <w:sz w:val="18"/>
                <w:szCs w:val="18"/>
                <w:lang w:val="hr-HR"/>
              </w:rPr>
              <w:lastRenderedPageBreak/>
              <w:t>UMJERENI RIZIK</w:t>
            </w:r>
          </w:p>
        </w:tc>
      </w:tr>
      <w:tr w:rsidR="00087B53" w:rsidRPr="00381AB1" w14:paraId="799B531A" w14:textId="77777777" w:rsidTr="000621D2">
        <w:tc>
          <w:tcPr>
            <w:cnfStyle w:val="001000000000" w:firstRow="0" w:lastRow="0" w:firstColumn="1" w:lastColumn="0" w:oddVBand="0" w:evenVBand="0" w:oddHBand="0" w:evenHBand="0" w:firstRowFirstColumn="0" w:firstRowLastColumn="0" w:lastRowFirstColumn="0" w:lastRowLastColumn="0"/>
            <w:tcW w:w="1838" w:type="dxa"/>
          </w:tcPr>
          <w:p w14:paraId="3389D4E2"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nema aktivnosti s velikim potencijalom za nanošenje štete ljudima ili okolišu</w:t>
            </w:r>
          </w:p>
          <w:p w14:paraId="49B8A097" w14:textId="77777777" w:rsidR="00087B53" w:rsidRPr="00381AB1" w:rsidRDefault="00087B53" w:rsidP="00534314">
            <w:pPr>
              <w:numPr>
                <w:ilvl w:val="3"/>
                <w:numId w:val="8"/>
              </w:numPr>
              <w:spacing w:before="20" w:after="20"/>
              <w:ind w:left="297" w:hanging="201"/>
              <w:rPr>
                <w:b w:val="0"/>
                <w:bCs w:val="0"/>
                <w:sz w:val="18"/>
                <w:szCs w:val="18"/>
                <w:lang w:val="hr-HR"/>
              </w:rPr>
            </w:pPr>
            <w:r w:rsidRPr="00381AB1">
              <w:rPr>
                <w:b w:val="0"/>
                <w:bCs w:val="0"/>
                <w:sz w:val="18"/>
                <w:szCs w:val="18"/>
                <w:lang w:val="hr-HR"/>
              </w:rPr>
              <w:t>smješten daleko od osjetljivih područja</w:t>
            </w:r>
          </w:p>
        </w:tc>
        <w:tc>
          <w:tcPr>
            <w:tcW w:w="3402" w:type="dxa"/>
            <w:gridSpan w:val="2"/>
          </w:tcPr>
          <w:p w14:paraId="4AF5AD6D" w14:textId="6A9A93F5"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rizici i </w:t>
            </w:r>
            <w:r w:rsidR="006F61B3" w:rsidRPr="00381AB1">
              <w:rPr>
                <w:sz w:val="18"/>
                <w:szCs w:val="18"/>
                <w:lang w:val="hr-HR"/>
              </w:rPr>
              <w:t>utjecaj</w:t>
            </w:r>
            <w:r w:rsidRPr="00381AB1">
              <w:rPr>
                <w:sz w:val="18"/>
                <w:szCs w:val="18"/>
                <w:lang w:val="hr-HR"/>
              </w:rPr>
              <w:t>i koji vjerojatno neće biti značajni;</w:t>
            </w:r>
          </w:p>
          <w:p w14:paraId="4E0B1001"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nije složen i/ili velik;</w:t>
            </w:r>
          </w:p>
          <w:p w14:paraId="1971D54D"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predvidljivi i očekuje se da će biti privremeni i/ili reverzibilni;</w:t>
            </w:r>
          </w:p>
          <w:p w14:paraId="3F10A3C5"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male veličine;</w:t>
            </w:r>
          </w:p>
          <w:p w14:paraId="7C678A44" w14:textId="5B8ED04C"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specifični za lokaciju, bez vjerojatnosti </w:t>
            </w:r>
            <w:r w:rsidR="006F61B3" w:rsidRPr="00381AB1">
              <w:rPr>
                <w:sz w:val="18"/>
                <w:szCs w:val="18"/>
                <w:lang w:val="hr-HR"/>
              </w:rPr>
              <w:t>utjecaj</w:t>
            </w:r>
            <w:r w:rsidRPr="00381AB1">
              <w:rPr>
                <w:sz w:val="18"/>
                <w:szCs w:val="18"/>
                <w:lang w:val="hr-HR"/>
              </w:rPr>
              <w:t>a izvan otiska projekta;</w:t>
            </w:r>
          </w:p>
          <w:p w14:paraId="2B303A68" w14:textId="0F4F5F15"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mala vjerojatnost ozbiljnih štetnih </w:t>
            </w:r>
            <w:r w:rsidR="006F61B3" w:rsidRPr="00381AB1">
              <w:rPr>
                <w:sz w:val="18"/>
                <w:szCs w:val="18"/>
                <w:lang w:val="hr-HR"/>
              </w:rPr>
              <w:t>utjecaj</w:t>
            </w:r>
            <w:r w:rsidRPr="00381AB1">
              <w:rPr>
                <w:sz w:val="18"/>
                <w:szCs w:val="18"/>
                <w:lang w:val="hr-HR"/>
              </w:rPr>
              <w:t>a po ljudsko zdravlje i/ili okoliš;</w:t>
            </w:r>
          </w:p>
          <w:p w14:paraId="743D6A3D"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očekuje se da će rutinske sigurnosne mjere biti dovoljne za sprečavanje nesreća;</w:t>
            </w:r>
          </w:p>
          <w:p w14:paraId="7321AAC8"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lako ublaživi na predvidljiv način.</w:t>
            </w:r>
          </w:p>
        </w:tc>
        <w:tc>
          <w:tcPr>
            <w:tcW w:w="2410" w:type="dxa"/>
          </w:tcPr>
          <w:p w14:paraId="6DA1A7F9" w14:textId="77777777" w:rsidR="00087B53" w:rsidRPr="00381AB1" w:rsidRDefault="00087B53" w:rsidP="000621D2">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701" w:type="dxa"/>
          </w:tcPr>
          <w:p w14:paraId="6DB5FC42" w14:textId="77777777" w:rsidR="00087B53" w:rsidRPr="00381AB1" w:rsidRDefault="00087B53" w:rsidP="000621D2">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p>
        </w:tc>
      </w:tr>
      <w:tr w:rsidR="00087B53" w:rsidRPr="00381AB1" w14:paraId="084DF95D"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6D018A3" w14:textId="77777777" w:rsidR="00087B53" w:rsidRPr="00381AB1" w:rsidRDefault="00087B53" w:rsidP="000621D2">
            <w:pPr>
              <w:spacing w:before="120" w:after="120" w:line="240" w:lineRule="auto"/>
              <w:rPr>
                <w:sz w:val="18"/>
                <w:szCs w:val="18"/>
                <w:lang w:val="hr-HR"/>
              </w:rPr>
            </w:pPr>
            <w:r w:rsidRPr="00381AB1">
              <w:rPr>
                <w:sz w:val="18"/>
                <w:szCs w:val="18"/>
                <w:lang w:val="hr-HR"/>
              </w:rPr>
              <w:t>NISKI RIZIK</w:t>
            </w:r>
          </w:p>
        </w:tc>
      </w:tr>
      <w:tr w:rsidR="00087B53" w:rsidRPr="00381AB1" w14:paraId="16641567" w14:textId="77777777" w:rsidTr="000621D2">
        <w:tc>
          <w:tcPr>
            <w:cnfStyle w:val="001000000000" w:firstRow="0" w:lastRow="0" w:firstColumn="1" w:lastColumn="0" w:oddVBand="0" w:evenVBand="0" w:oddHBand="0" w:evenHBand="0" w:firstRowFirstColumn="0" w:firstRowLastColumn="0" w:lastRowFirstColumn="0" w:lastRowLastColumn="0"/>
            <w:tcW w:w="1838" w:type="dxa"/>
          </w:tcPr>
          <w:p w14:paraId="32641796" w14:textId="77777777" w:rsidR="00087B53" w:rsidRPr="00381AB1" w:rsidRDefault="00087B53" w:rsidP="000621D2">
            <w:pPr>
              <w:spacing w:before="20" w:after="20" w:line="240" w:lineRule="auto"/>
              <w:rPr>
                <w:b w:val="0"/>
                <w:bCs w:val="0"/>
                <w:sz w:val="18"/>
                <w:szCs w:val="18"/>
                <w:lang w:val="hr-HR"/>
              </w:rPr>
            </w:pPr>
          </w:p>
        </w:tc>
        <w:tc>
          <w:tcPr>
            <w:tcW w:w="3402" w:type="dxa"/>
            <w:gridSpan w:val="2"/>
          </w:tcPr>
          <w:p w14:paraId="44E9B52D" w14:textId="48B6F26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minimalni ili zanemarivi rizici i </w:t>
            </w:r>
            <w:r w:rsidR="006F61B3" w:rsidRPr="00381AB1">
              <w:rPr>
                <w:sz w:val="18"/>
                <w:szCs w:val="18"/>
                <w:lang w:val="hr-HR"/>
              </w:rPr>
              <w:t>utjecaj</w:t>
            </w:r>
            <w:r w:rsidRPr="00381AB1">
              <w:rPr>
                <w:sz w:val="18"/>
                <w:szCs w:val="18"/>
                <w:lang w:val="hr-HR"/>
              </w:rPr>
              <w:t>i po ljude i/ili okoliš;</w:t>
            </w:r>
          </w:p>
          <w:p w14:paraId="54D85776" w14:textId="5FD16201"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 xml:space="preserve">malo ili nimalo negativnih rizika, </w:t>
            </w:r>
            <w:r w:rsidR="006F61B3" w:rsidRPr="00381AB1">
              <w:rPr>
                <w:sz w:val="18"/>
                <w:szCs w:val="18"/>
                <w:lang w:val="hr-HR"/>
              </w:rPr>
              <w:t>utjecaj</w:t>
            </w:r>
            <w:r w:rsidRPr="00381AB1">
              <w:rPr>
                <w:sz w:val="18"/>
                <w:szCs w:val="18"/>
                <w:lang w:val="hr-HR"/>
              </w:rPr>
              <w:t>a i pitanja;</w:t>
            </w:r>
          </w:p>
          <w:p w14:paraId="0AA03B16" w14:textId="77777777" w:rsidR="00087B53" w:rsidRPr="00381AB1" w:rsidRDefault="00087B53" w:rsidP="00534314">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sz w:val="18"/>
                <w:szCs w:val="18"/>
                <w:lang w:val="hr-HR"/>
              </w:rPr>
            </w:pPr>
            <w:r w:rsidRPr="00381AB1">
              <w:rPr>
                <w:sz w:val="18"/>
                <w:szCs w:val="18"/>
                <w:lang w:val="hr-HR"/>
              </w:rPr>
              <w:t>nema daljnje procjene nakon dubinske analize/probira.</w:t>
            </w:r>
          </w:p>
        </w:tc>
        <w:tc>
          <w:tcPr>
            <w:tcW w:w="2410" w:type="dxa"/>
          </w:tcPr>
          <w:p w14:paraId="40078014" w14:textId="77777777" w:rsidR="00087B53" w:rsidRPr="00381AB1" w:rsidRDefault="00087B53" w:rsidP="000621D2">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701" w:type="dxa"/>
          </w:tcPr>
          <w:p w14:paraId="7AC944DF" w14:textId="77777777" w:rsidR="00087B53" w:rsidRPr="00381AB1" w:rsidRDefault="00087B53" w:rsidP="000621D2">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p>
        </w:tc>
      </w:tr>
    </w:tbl>
    <w:p w14:paraId="02A1D332" w14:textId="77777777" w:rsidR="00087B53" w:rsidRPr="00381AB1" w:rsidRDefault="00087B53" w:rsidP="00655AEC">
      <w:pPr>
        <w:spacing w:before="120" w:after="160"/>
        <w:jc w:val="both"/>
        <w:rPr>
          <w:rFonts w:cs="Calibri"/>
          <w:szCs w:val="20"/>
          <w:highlight w:val="yellow"/>
          <w:lang w:val="hr-HR"/>
        </w:rPr>
      </w:pPr>
    </w:p>
    <w:p w14:paraId="48F56378" w14:textId="1288CF4F" w:rsidR="00153841" w:rsidRPr="00381AB1" w:rsidRDefault="00087B53" w:rsidP="00153841">
      <w:pPr>
        <w:spacing w:before="120" w:after="160"/>
        <w:jc w:val="both"/>
        <w:rPr>
          <w:rFonts w:cs="Calibri"/>
          <w:szCs w:val="20"/>
          <w:lang w:val="hr-HR"/>
        </w:rPr>
      </w:pPr>
      <w:r w:rsidRPr="00381AB1">
        <w:rPr>
          <w:rFonts w:cs="Calibri"/>
          <w:szCs w:val="20"/>
          <w:lang w:val="hr-HR"/>
        </w:rPr>
        <w:t xml:space="preserve">Na osnovu kriterija prihvatljivosti, dogovorenih od strane Svjetske banke, bilo koja aktivnost i pod-projekti klasificirani kao „Visoki rizik“ neće biti prihvatljivi za </w:t>
      </w:r>
      <w:proofErr w:type="spellStart"/>
      <w:r w:rsidR="009104DD">
        <w:rPr>
          <w:rFonts w:cs="Calibri"/>
          <w:szCs w:val="20"/>
          <w:lang w:val="hr-HR"/>
        </w:rPr>
        <w:t>finansiranje</w:t>
      </w:r>
      <w:proofErr w:type="spellEnd"/>
      <w:r w:rsidRPr="00381AB1">
        <w:rPr>
          <w:rFonts w:cs="Calibri"/>
          <w:szCs w:val="20"/>
          <w:lang w:val="hr-HR"/>
        </w:rPr>
        <w:t xml:space="preserve"> u okviru Projekta. Ukupna klasifikacija Projekta u smislu okolišnih i socijalnih rizika klasificirana je od strane SB kao „Znatan rizik“.</w:t>
      </w:r>
      <w:r w:rsidR="000172D8" w:rsidRPr="00381AB1">
        <w:rPr>
          <w:rFonts w:cs="Calibri"/>
          <w:szCs w:val="20"/>
          <w:lang w:val="hr-HR"/>
        </w:rPr>
        <w:t xml:space="preserve"> </w:t>
      </w:r>
      <w:r w:rsidR="00153841" w:rsidRPr="00381AB1">
        <w:rPr>
          <w:rFonts w:cs="Calibri"/>
          <w:szCs w:val="20"/>
          <w:lang w:val="hr-HR"/>
        </w:rPr>
        <w:t xml:space="preserve">Sve predložene aktivnosti i/ili pod-projekti koji zahtijevaju obveznu PUO prema zakonodavstvu FBiH ili koje se planiraju provoditi u osjetljivim okruženjima klasificirat će se kao „Visoko rizični“ i neće biti prihvatljivi za </w:t>
      </w:r>
      <w:proofErr w:type="spellStart"/>
      <w:r w:rsidR="009104DD">
        <w:rPr>
          <w:rFonts w:cs="Calibri"/>
          <w:szCs w:val="20"/>
          <w:lang w:val="hr-HR"/>
        </w:rPr>
        <w:t>finansiranje</w:t>
      </w:r>
      <w:proofErr w:type="spellEnd"/>
      <w:r w:rsidR="00153841" w:rsidRPr="00381AB1">
        <w:rPr>
          <w:rFonts w:cs="Calibri"/>
          <w:szCs w:val="20"/>
          <w:lang w:val="hr-HR"/>
        </w:rPr>
        <w:t xml:space="preserve">. Svi projekti dostavljeni na odobrenje dalje će se ocjenjivati prema definiciji visokog rizika datoj u tabeli 23 i također </w:t>
      </w:r>
      <w:r w:rsidR="009B459A" w:rsidRPr="00381AB1">
        <w:rPr>
          <w:rFonts w:cs="Calibri"/>
          <w:szCs w:val="20"/>
          <w:lang w:val="hr-HR"/>
        </w:rPr>
        <w:t>tabeli</w:t>
      </w:r>
      <w:r w:rsidR="00153841" w:rsidRPr="00381AB1">
        <w:rPr>
          <w:rFonts w:cs="Calibri"/>
          <w:szCs w:val="20"/>
          <w:lang w:val="hr-HR"/>
        </w:rPr>
        <w:t xml:space="preserve"> 25.</w:t>
      </w:r>
    </w:p>
    <w:p w14:paraId="08F5E191" w14:textId="690A9BE6" w:rsidR="00153841" w:rsidRPr="00381AB1" w:rsidRDefault="00153841" w:rsidP="00153841">
      <w:pPr>
        <w:spacing w:before="120" w:after="160"/>
        <w:jc w:val="both"/>
        <w:rPr>
          <w:rFonts w:cs="Calibri"/>
          <w:szCs w:val="20"/>
          <w:lang w:val="hr-HR"/>
        </w:rPr>
      </w:pPr>
      <w:r w:rsidRPr="00381AB1">
        <w:rPr>
          <w:rFonts w:cs="Calibri"/>
          <w:szCs w:val="20"/>
          <w:lang w:val="hr-HR"/>
        </w:rPr>
        <w:t xml:space="preserve">Upitnik za okolišni i </w:t>
      </w:r>
      <w:r w:rsidR="009A4889" w:rsidRPr="00381AB1">
        <w:rPr>
          <w:rFonts w:cs="Calibri"/>
          <w:szCs w:val="20"/>
          <w:lang w:val="hr-HR"/>
        </w:rPr>
        <w:t>društveni</w:t>
      </w:r>
      <w:r w:rsidRPr="00381AB1">
        <w:rPr>
          <w:rFonts w:cs="Calibri"/>
          <w:szCs w:val="20"/>
          <w:lang w:val="hr-HR"/>
        </w:rPr>
        <w:t xml:space="preserve"> probi</w:t>
      </w:r>
      <w:r w:rsidR="003E186A" w:rsidRPr="00381AB1">
        <w:rPr>
          <w:rFonts w:cs="Calibri"/>
          <w:szCs w:val="20"/>
          <w:lang w:val="hr-HR"/>
        </w:rPr>
        <w:t>r</w:t>
      </w:r>
      <w:r w:rsidRPr="00381AB1">
        <w:rPr>
          <w:rFonts w:cs="Calibri"/>
          <w:szCs w:val="20"/>
          <w:lang w:val="hr-HR"/>
        </w:rPr>
        <w:t xml:space="preserve"> (</w:t>
      </w:r>
      <w:r w:rsidR="009B459A">
        <w:rPr>
          <w:rFonts w:cs="Calibri"/>
          <w:szCs w:val="20"/>
          <w:lang w:val="hr-HR"/>
        </w:rPr>
        <w:t xml:space="preserve">tzv. </w:t>
      </w:r>
      <w:proofErr w:type="spellStart"/>
      <w:r w:rsidRPr="009B459A">
        <w:rPr>
          <w:rFonts w:cs="Calibri"/>
          <w:i/>
          <w:iCs/>
          <w:szCs w:val="20"/>
          <w:lang w:val="hr-HR"/>
        </w:rPr>
        <w:t>screening</w:t>
      </w:r>
      <w:proofErr w:type="spellEnd"/>
      <w:r w:rsidRPr="00381AB1">
        <w:rPr>
          <w:rFonts w:cs="Calibri"/>
          <w:szCs w:val="20"/>
          <w:lang w:val="hr-HR"/>
        </w:rPr>
        <w:t xml:space="preserve">) priložen je u </w:t>
      </w:r>
      <w:r w:rsidRPr="009B459A">
        <w:rPr>
          <w:rFonts w:cs="Calibri"/>
          <w:b/>
          <w:bCs/>
          <w:szCs w:val="20"/>
          <w:lang w:val="hr-HR"/>
        </w:rPr>
        <w:t>Prilogu B</w:t>
      </w:r>
      <w:r w:rsidRPr="00381AB1">
        <w:rPr>
          <w:rFonts w:cs="Calibri"/>
          <w:szCs w:val="20"/>
          <w:lang w:val="hr-HR"/>
        </w:rPr>
        <w:t xml:space="preserve"> ovog OODU. Prije procjene, JIP priprema izvještaj o probiru, koji mora biti odobren od strane SB Stručnjaka za okolišna i socijalna pitanja, koji potvrđuje rizik.</w:t>
      </w:r>
    </w:p>
    <w:p w14:paraId="22D7958A" w14:textId="1B11C53D" w:rsidR="005D5669" w:rsidRPr="00381AB1" w:rsidRDefault="00762696" w:rsidP="00B451C7">
      <w:pPr>
        <w:pStyle w:val="Heading3"/>
        <w:rPr>
          <w:lang w:val="hr-HR"/>
        </w:rPr>
      </w:pPr>
      <w:bookmarkStart w:id="178" w:name="_Toc77075266"/>
      <w:r>
        <w:rPr>
          <w:lang w:val="hr-HR"/>
        </w:rPr>
        <w:t>9</w:t>
      </w:r>
      <w:r w:rsidR="005D5669" w:rsidRPr="00381AB1">
        <w:rPr>
          <w:lang w:val="hr-HR"/>
        </w:rPr>
        <w:t>.</w:t>
      </w:r>
      <w:r w:rsidR="000172D8" w:rsidRPr="00381AB1">
        <w:rPr>
          <w:lang w:val="hr-HR"/>
        </w:rPr>
        <w:t>2</w:t>
      </w:r>
      <w:r w:rsidR="005D5669" w:rsidRPr="00381AB1">
        <w:rPr>
          <w:lang w:val="hr-HR"/>
        </w:rPr>
        <w:t xml:space="preserve">. </w:t>
      </w:r>
      <w:r w:rsidR="00087B53" w:rsidRPr="00381AB1">
        <w:rPr>
          <w:lang w:val="hr-HR"/>
        </w:rPr>
        <w:t>Projekti koji se sastoje od više manjih pod-projekata</w:t>
      </w:r>
      <w:bookmarkEnd w:id="178"/>
    </w:p>
    <w:p w14:paraId="66D114D2" w14:textId="0168CD0F" w:rsidR="00087B53" w:rsidRPr="00381AB1" w:rsidRDefault="00087B53" w:rsidP="00087B53">
      <w:pPr>
        <w:spacing w:before="120" w:after="160"/>
        <w:jc w:val="both"/>
        <w:rPr>
          <w:rFonts w:cs="Calibri"/>
          <w:szCs w:val="20"/>
          <w:highlight w:val="yellow"/>
          <w:lang w:val="hr-HR"/>
        </w:rPr>
      </w:pPr>
      <w:bookmarkStart w:id="179" w:name="_Toc73522654"/>
      <w:r w:rsidRPr="00381AB1">
        <w:rPr>
          <w:rFonts w:cs="Calibri"/>
          <w:szCs w:val="20"/>
          <w:lang w:val="hr-HR"/>
        </w:rPr>
        <w:t xml:space="preserve">Za projekte koji uključuju više pod-projekata, zahtjevi Svjetske banke uključuju obaveznu provjeru adekvatnosti lokalnih okolišnih i društvenih zahtjeva relevantnih za pod-projekte, kao i procjenu </w:t>
      </w:r>
      <w:r w:rsidR="00153841" w:rsidRPr="00381AB1">
        <w:rPr>
          <w:rFonts w:cs="Calibri"/>
          <w:szCs w:val="20"/>
          <w:lang w:val="hr-HR"/>
        </w:rPr>
        <w:t>kapaciteta</w:t>
      </w:r>
      <w:r w:rsidRPr="00381AB1">
        <w:rPr>
          <w:rFonts w:cs="Calibri"/>
          <w:szCs w:val="20"/>
          <w:lang w:val="hr-HR"/>
        </w:rPr>
        <w:t xml:space="preserve"> Zajmoprimca da upravlja </w:t>
      </w:r>
      <w:r w:rsidR="006F61B3" w:rsidRPr="00381AB1">
        <w:rPr>
          <w:rFonts w:cs="Calibri"/>
          <w:szCs w:val="20"/>
          <w:lang w:val="hr-HR"/>
        </w:rPr>
        <w:t>okolišni</w:t>
      </w:r>
      <w:r w:rsidRPr="00381AB1">
        <w:rPr>
          <w:rFonts w:cs="Calibri"/>
          <w:szCs w:val="20"/>
          <w:lang w:val="hr-HR"/>
        </w:rPr>
        <w:t xml:space="preserve">m i socijalnim rizicima i </w:t>
      </w:r>
      <w:r w:rsidR="006F61B3" w:rsidRPr="00381AB1">
        <w:rPr>
          <w:rFonts w:cs="Calibri"/>
          <w:szCs w:val="20"/>
          <w:lang w:val="hr-HR"/>
        </w:rPr>
        <w:t>utjecaj</w:t>
      </w:r>
      <w:r w:rsidRPr="00381AB1">
        <w:rPr>
          <w:rFonts w:cs="Calibri"/>
          <w:szCs w:val="20"/>
          <w:lang w:val="hr-HR"/>
        </w:rPr>
        <w:t xml:space="preserve">ima takvih pod-projekata, a posebno </w:t>
      </w:r>
      <w:r w:rsidR="00153841" w:rsidRPr="00381AB1">
        <w:rPr>
          <w:rFonts w:cs="Calibri"/>
          <w:szCs w:val="20"/>
          <w:lang w:val="hr-HR"/>
        </w:rPr>
        <w:t>kapacitet</w:t>
      </w:r>
      <w:r w:rsidRPr="00381AB1">
        <w:rPr>
          <w:rFonts w:cs="Calibri"/>
          <w:szCs w:val="20"/>
          <w:lang w:val="hr-HR"/>
        </w:rPr>
        <w:t xml:space="preserve"> zajmoprimca da (a) izvrši pro</w:t>
      </w:r>
      <w:r w:rsidR="00153841" w:rsidRPr="00381AB1">
        <w:rPr>
          <w:rFonts w:cs="Calibri"/>
          <w:szCs w:val="20"/>
          <w:lang w:val="hr-HR"/>
        </w:rPr>
        <w:t>bir</w:t>
      </w:r>
      <w:r w:rsidRPr="00381AB1">
        <w:rPr>
          <w:rFonts w:cs="Calibri"/>
          <w:szCs w:val="20"/>
          <w:lang w:val="hr-HR"/>
        </w:rPr>
        <w:t xml:space="preserve"> pod-projekata; (b) osigura potrebne stručnjake za </w:t>
      </w:r>
      <w:r w:rsidRPr="00381AB1">
        <w:rPr>
          <w:rFonts w:cs="Calibri"/>
          <w:szCs w:val="20"/>
          <w:lang w:val="hr-HR"/>
        </w:rPr>
        <w:lastRenderedPageBreak/>
        <w:t xml:space="preserve">provođenje </w:t>
      </w:r>
      <w:r w:rsidR="00153841" w:rsidRPr="00381AB1">
        <w:rPr>
          <w:rFonts w:cs="Calibri"/>
          <w:szCs w:val="20"/>
          <w:lang w:val="hr-HR"/>
        </w:rPr>
        <w:t>Okolišne i socijalne procjene</w:t>
      </w:r>
      <w:r w:rsidRPr="00381AB1">
        <w:rPr>
          <w:rFonts w:cs="Calibri"/>
          <w:szCs w:val="20"/>
          <w:lang w:val="hr-HR"/>
        </w:rPr>
        <w:t xml:space="preserve">; (c) pregleda nalaze </w:t>
      </w:r>
      <w:r w:rsidR="00153841" w:rsidRPr="00381AB1">
        <w:rPr>
          <w:rFonts w:cs="Calibri"/>
          <w:szCs w:val="20"/>
          <w:lang w:val="hr-HR"/>
        </w:rPr>
        <w:t xml:space="preserve">okolišne i socijalne procjene </w:t>
      </w:r>
      <w:r w:rsidRPr="00381AB1">
        <w:rPr>
          <w:rFonts w:cs="Calibri"/>
          <w:szCs w:val="20"/>
          <w:lang w:val="hr-HR"/>
        </w:rPr>
        <w:t xml:space="preserve">za pojedine pod-projekte; (d) provodi mjere ublažavanja; i (e) nadzire </w:t>
      </w:r>
      <w:r w:rsidR="006F61B3" w:rsidRPr="00381AB1">
        <w:rPr>
          <w:rFonts w:cs="Calibri"/>
          <w:szCs w:val="20"/>
          <w:lang w:val="hr-HR"/>
        </w:rPr>
        <w:t>utjecaj</w:t>
      </w:r>
      <w:r w:rsidRPr="00381AB1">
        <w:rPr>
          <w:rFonts w:cs="Calibri"/>
          <w:szCs w:val="20"/>
          <w:lang w:val="hr-HR"/>
        </w:rPr>
        <w:t xml:space="preserve"> na okoliš i društvo tokom provedbe Projekta.</w:t>
      </w:r>
    </w:p>
    <w:p w14:paraId="7E189D8B" w14:textId="62FDAA63" w:rsidR="00087B53" w:rsidRPr="00381AB1" w:rsidRDefault="00087B53" w:rsidP="00087B53">
      <w:pPr>
        <w:spacing w:before="120" w:after="160"/>
        <w:jc w:val="both"/>
        <w:rPr>
          <w:rFonts w:cs="Calibri"/>
          <w:szCs w:val="20"/>
          <w:lang w:val="hr-HR"/>
        </w:rPr>
      </w:pPr>
      <w:r w:rsidRPr="00381AB1">
        <w:rPr>
          <w:rFonts w:cs="Calibri"/>
          <w:szCs w:val="20"/>
          <w:lang w:val="hr-HR"/>
        </w:rPr>
        <w:t xml:space="preserve">Zajmoprimac je dužan provesti odgovarajuću </w:t>
      </w:r>
      <w:r w:rsidR="00153841" w:rsidRPr="00381AB1">
        <w:rPr>
          <w:rFonts w:cs="Calibri"/>
          <w:szCs w:val="20"/>
          <w:lang w:val="hr-HR"/>
        </w:rPr>
        <w:t xml:space="preserve">okolišnu i socijalne procjenu </w:t>
      </w:r>
      <w:r w:rsidRPr="00381AB1">
        <w:rPr>
          <w:rFonts w:cs="Calibri"/>
          <w:szCs w:val="20"/>
          <w:lang w:val="hr-HR"/>
        </w:rPr>
        <w:t xml:space="preserve">za predmetne pod-projekte, te pripremiti i provesti takve pod-projekte (pod-projekti značajnog, umjerenog i niskog rizika), u skladu s lokalnim zakonodavstvom i zahtjevima </w:t>
      </w:r>
      <w:r w:rsidR="006F61B3" w:rsidRPr="00381AB1">
        <w:rPr>
          <w:rFonts w:cs="Calibri"/>
          <w:szCs w:val="20"/>
          <w:lang w:val="hr-HR"/>
        </w:rPr>
        <w:t>Okolišni</w:t>
      </w:r>
      <w:r w:rsidRPr="00381AB1">
        <w:rPr>
          <w:rFonts w:cs="Calibri"/>
          <w:szCs w:val="20"/>
          <w:lang w:val="hr-HR"/>
        </w:rPr>
        <w:t>h i društvenih standarda (</w:t>
      </w:r>
      <w:r w:rsidR="00153841" w:rsidRPr="00381AB1">
        <w:rPr>
          <w:rFonts w:cs="Calibri"/>
          <w:szCs w:val="20"/>
          <w:lang w:val="hr-HR"/>
        </w:rPr>
        <w:t>OD</w:t>
      </w:r>
      <w:r w:rsidRPr="00381AB1">
        <w:rPr>
          <w:rFonts w:cs="Calibri"/>
          <w:szCs w:val="20"/>
          <w:lang w:val="hr-HR"/>
        </w:rPr>
        <w:t>S) koje Banka smatra relevantnim za takvu vrstu pod-projekata.</w:t>
      </w:r>
    </w:p>
    <w:p w14:paraId="459341EF" w14:textId="429FF873" w:rsidR="00655AEC" w:rsidRPr="00381AB1" w:rsidRDefault="00655AEC" w:rsidP="00655AEC">
      <w:pPr>
        <w:pStyle w:val="Heading3"/>
        <w:rPr>
          <w:lang w:val="hr-HR"/>
        </w:rPr>
      </w:pPr>
      <w:bookmarkStart w:id="180" w:name="_Toc77075267"/>
      <w:r w:rsidRPr="00381AB1">
        <w:rPr>
          <w:lang w:val="hr-HR"/>
        </w:rPr>
        <w:t xml:space="preserve">9.3. </w:t>
      </w:r>
      <w:bookmarkEnd w:id="179"/>
      <w:r w:rsidR="00153841" w:rsidRPr="00381AB1">
        <w:rPr>
          <w:lang w:val="hr-HR"/>
        </w:rPr>
        <w:t>Pridruženi objekti</w:t>
      </w:r>
      <w:bookmarkEnd w:id="180"/>
    </w:p>
    <w:p w14:paraId="770C7272" w14:textId="6236BDF6" w:rsidR="00153841" w:rsidRPr="00381AB1" w:rsidRDefault="00153841" w:rsidP="00655AEC">
      <w:pPr>
        <w:spacing w:before="120" w:after="160"/>
        <w:jc w:val="both"/>
        <w:rPr>
          <w:rFonts w:cs="Calibri"/>
          <w:szCs w:val="20"/>
          <w:lang w:val="hr-HR"/>
        </w:rPr>
      </w:pPr>
      <w:r w:rsidRPr="00381AB1">
        <w:rPr>
          <w:rFonts w:cs="Calibri"/>
          <w:szCs w:val="20"/>
          <w:lang w:val="hr-HR"/>
        </w:rPr>
        <w:t xml:space="preserve">Okolišna i socijalna politika Svjetske banke za </w:t>
      </w:r>
      <w:proofErr w:type="spellStart"/>
      <w:r w:rsidR="009104DD">
        <w:rPr>
          <w:rFonts w:cs="Calibri"/>
          <w:szCs w:val="20"/>
          <w:lang w:val="hr-HR"/>
        </w:rPr>
        <w:t>finansiranje</w:t>
      </w:r>
      <w:proofErr w:type="spellEnd"/>
      <w:r w:rsidRPr="00381AB1">
        <w:rPr>
          <w:rFonts w:cs="Calibri"/>
          <w:szCs w:val="20"/>
          <w:lang w:val="hr-HR"/>
        </w:rPr>
        <w:t xml:space="preserve"> investicijskih projekata također zahtijeva primjenu ODS-a na pridružene objekte. Pridruženi objekti ispunit će zahtjeve ODS-a do mjere do koje Zajmoprimac ima kontrolu ili utjecaj na takve pridružene objekte. Svjetska banka će zahtijevati od Zajmoprimca da dokaže u kojoj mjeri ne može vršiti kontrolu ili utjecaj na pridružene objekte davanjem informacija o relevantnim pitanjima, koje mogu uključivati ​​pravne, regulatorne i institucionalne faktore. Izraz "pridruženi objekti" označava objekte ili aktivnosti koji se ne </w:t>
      </w:r>
      <w:proofErr w:type="spellStart"/>
      <w:r w:rsidR="009104DD">
        <w:rPr>
          <w:rFonts w:cs="Calibri"/>
          <w:szCs w:val="20"/>
          <w:lang w:val="hr-HR"/>
        </w:rPr>
        <w:t>finansira</w:t>
      </w:r>
      <w:r w:rsidRPr="00381AB1">
        <w:rPr>
          <w:rFonts w:cs="Calibri"/>
          <w:szCs w:val="20"/>
          <w:lang w:val="hr-HR"/>
        </w:rPr>
        <w:t>ju</w:t>
      </w:r>
      <w:proofErr w:type="spellEnd"/>
      <w:r w:rsidRPr="00381AB1">
        <w:rPr>
          <w:rFonts w:cs="Calibri"/>
          <w:szCs w:val="20"/>
          <w:lang w:val="hr-HR"/>
        </w:rPr>
        <w:t xml:space="preserve"> kao dio projekta i koji su, prema prosudbi Svjetske banke,: (a) izravno i značajno povezani s projektom; i (b) provedeni ili se planiraju provesti istovremeno s projektom; i (c) nužne da bi projekt bio održiv i ne bi bio izgrađen, proširen ili proveden da projekt ne postoji. Da bi objekti ili aktivnosti bili pridruženi objekti, moraju ispunjavati sva tri kriterija. Najprije se vrši procjena da li objekti, koje ne </w:t>
      </w:r>
      <w:proofErr w:type="spellStart"/>
      <w:r w:rsidR="009104DD">
        <w:rPr>
          <w:rFonts w:cs="Calibri"/>
          <w:szCs w:val="20"/>
          <w:lang w:val="hr-HR"/>
        </w:rPr>
        <w:t>finansira</w:t>
      </w:r>
      <w:proofErr w:type="spellEnd"/>
      <w:r w:rsidRPr="00381AB1">
        <w:rPr>
          <w:rFonts w:cs="Calibri"/>
          <w:szCs w:val="20"/>
          <w:lang w:val="hr-HR"/>
        </w:rPr>
        <w:t xml:space="preserve"> Svjetska banka, spadaju u ovu kategoriju ili ne, a ako je to slučaj, provesti odgovarajuću okolišnu i socijalnu analizu i pripremiti odgovarajuće okolišne i socijalne instrumente za upravljanje rizicima u skladu s ODO.</w:t>
      </w:r>
    </w:p>
    <w:p w14:paraId="65F5CFBB" w14:textId="2DA49E08" w:rsidR="000172D8" w:rsidRPr="00381AB1" w:rsidRDefault="00762696" w:rsidP="000172D8">
      <w:pPr>
        <w:pStyle w:val="Heading3"/>
        <w:rPr>
          <w:lang w:val="hr-HR"/>
        </w:rPr>
      </w:pPr>
      <w:bookmarkStart w:id="181" w:name="_Toc77075268"/>
      <w:r>
        <w:rPr>
          <w:lang w:val="hr-HR"/>
        </w:rPr>
        <w:t>9</w:t>
      </w:r>
      <w:r w:rsidR="000172D8" w:rsidRPr="00381AB1">
        <w:rPr>
          <w:lang w:val="hr-HR"/>
        </w:rPr>
        <w:t>.</w:t>
      </w:r>
      <w:r>
        <w:rPr>
          <w:lang w:val="hr-HR"/>
        </w:rPr>
        <w:t>4</w:t>
      </w:r>
      <w:r w:rsidR="000172D8" w:rsidRPr="00381AB1">
        <w:rPr>
          <w:lang w:val="hr-HR"/>
        </w:rPr>
        <w:t xml:space="preserve">. </w:t>
      </w:r>
      <w:r w:rsidR="00087B53" w:rsidRPr="00381AB1">
        <w:rPr>
          <w:lang w:val="hr-HR"/>
        </w:rPr>
        <w:t xml:space="preserve">Procjena i upravljanje rizicima i </w:t>
      </w:r>
      <w:r w:rsidR="006F61B3" w:rsidRPr="00381AB1">
        <w:rPr>
          <w:lang w:val="hr-HR"/>
        </w:rPr>
        <w:t>utjecaj</w:t>
      </w:r>
      <w:r w:rsidR="00087B53" w:rsidRPr="00381AB1">
        <w:rPr>
          <w:lang w:val="hr-HR"/>
        </w:rPr>
        <w:t>ima po okoliš i društvo</w:t>
      </w:r>
      <w:bookmarkEnd w:id="181"/>
    </w:p>
    <w:p w14:paraId="078E51E6" w14:textId="3BA88B10" w:rsidR="00087B53" w:rsidRPr="00381AB1" w:rsidRDefault="00087B53" w:rsidP="00087B53">
      <w:pPr>
        <w:spacing w:before="120" w:after="160"/>
        <w:jc w:val="both"/>
        <w:rPr>
          <w:rFonts w:cs="Calibri"/>
          <w:szCs w:val="20"/>
          <w:highlight w:val="yellow"/>
          <w:lang w:val="hr-HR"/>
        </w:rPr>
      </w:pPr>
      <w:r w:rsidRPr="00381AB1">
        <w:rPr>
          <w:rFonts w:cs="Calibri"/>
          <w:szCs w:val="20"/>
          <w:lang w:val="hr-HR"/>
        </w:rPr>
        <w:t xml:space="preserve">Za potrebe rješavanje pitanja rizika, pripremljeni su sljedeći instrumenti za upravljanje rizicima: (i) ovaj Okvir </w:t>
      </w:r>
      <w:r w:rsidR="002402ED">
        <w:rPr>
          <w:rFonts w:cs="Calibri"/>
          <w:szCs w:val="20"/>
          <w:lang w:val="hr-HR"/>
        </w:rPr>
        <w:t xml:space="preserve">za </w:t>
      </w:r>
      <w:r w:rsidR="007A7FD2" w:rsidRPr="00381AB1">
        <w:rPr>
          <w:rFonts w:cs="Calibri"/>
          <w:szCs w:val="20"/>
          <w:lang w:val="hr-HR"/>
        </w:rPr>
        <w:t>okolišno i društveno upravljanj</w:t>
      </w:r>
      <w:r w:rsidR="002402ED">
        <w:rPr>
          <w:rFonts w:cs="Calibri"/>
          <w:szCs w:val="20"/>
          <w:lang w:val="hr-HR"/>
        </w:rPr>
        <w:t>e</w:t>
      </w:r>
      <w:r w:rsidRPr="00381AB1">
        <w:rPr>
          <w:rFonts w:cs="Calibri"/>
          <w:szCs w:val="20"/>
          <w:lang w:val="hr-HR"/>
        </w:rPr>
        <w:t xml:space="preserve"> (</w:t>
      </w:r>
      <w:r w:rsidR="00D0164C" w:rsidRPr="00381AB1">
        <w:rPr>
          <w:rFonts w:cs="Calibri"/>
          <w:szCs w:val="20"/>
          <w:lang w:val="hr-HR"/>
        </w:rPr>
        <w:t>OODU</w:t>
      </w:r>
      <w:r w:rsidRPr="00381AB1">
        <w:rPr>
          <w:rFonts w:cs="Calibri"/>
          <w:szCs w:val="20"/>
          <w:lang w:val="hr-HR"/>
        </w:rPr>
        <w:t>), (ii) Plan uključivanja zainteresiranih strana (</w:t>
      </w:r>
      <w:r w:rsidR="005D4834" w:rsidRPr="00381AB1">
        <w:rPr>
          <w:rFonts w:cs="Calibri"/>
          <w:szCs w:val="20"/>
          <w:lang w:val="hr-HR"/>
        </w:rPr>
        <w:t>PUZS</w:t>
      </w:r>
      <w:r w:rsidRPr="00381AB1">
        <w:rPr>
          <w:rFonts w:cs="Calibri"/>
          <w:szCs w:val="20"/>
          <w:lang w:val="hr-HR"/>
        </w:rPr>
        <w:t>); (iii) Procedure upravljanja rad</w:t>
      </w:r>
      <w:r w:rsidR="007A7FD2" w:rsidRPr="00381AB1">
        <w:rPr>
          <w:rFonts w:cs="Calibri"/>
          <w:szCs w:val="20"/>
          <w:lang w:val="hr-HR"/>
        </w:rPr>
        <w:t>n</w:t>
      </w:r>
      <w:r w:rsidRPr="00381AB1">
        <w:rPr>
          <w:rFonts w:cs="Calibri"/>
          <w:szCs w:val="20"/>
          <w:lang w:val="hr-HR"/>
        </w:rPr>
        <w:t>om</w:t>
      </w:r>
      <w:r w:rsidR="007A7FD2" w:rsidRPr="00381AB1">
        <w:rPr>
          <w:rFonts w:cs="Calibri"/>
          <w:szCs w:val="20"/>
          <w:lang w:val="hr-HR"/>
        </w:rPr>
        <w:t xml:space="preserve"> snagom</w:t>
      </w:r>
      <w:r w:rsidRPr="00381AB1">
        <w:rPr>
          <w:rFonts w:cs="Calibri"/>
          <w:szCs w:val="20"/>
          <w:lang w:val="hr-HR"/>
        </w:rPr>
        <w:t xml:space="preserve"> (</w:t>
      </w:r>
      <w:r w:rsidR="005D4834" w:rsidRPr="00381AB1">
        <w:rPr>
          <w:rFonts w:cs="Calibri"/>
          <w:szCs w:val="20"/>
          <w:lang w:val="hr-HR"/>
        </w:rPr>
        <w:t>PUR</w:t>
      </w:r>
      <w:r w:rsidRPr="00381AB1">
        <w:rPr>
          <w:rFonts w:cs="Calibri"/>
          <w:szCs w:val="20"/>
          <w:lang w:val="hr-HR"/>
        </w:rPr>
        <w:t>); i (iv) Okvir politike preseljenja (</w:t>
      </w:r>
      <w:r w:rsidR="005D4834" w:rsidRPr="00381AB1">
        <w:rPr>
          <w:rFonts w:cs="Calibri"/>
          <w:szCs w:val="20"/>
          <w:lang w:val="hr-HR"/>
        </w:rPr>
        <w:t>O</w:t>
      </w:r>
      <w:r w:rsidRPr="00381AB1">
        <w:rPr>
          <w:rFonts w:cs="Calibri"/>
          <w:szCs w:val="20"/>
          <w:lang w:val="hr-HR"/>
        </w:rPr>
        <w:t xml:space="preserve">PP). </w:t>
      </w:r>
      <w:r w:rsidR="00D0164C" w:rsidRPr="00381AB1">
        <w:rPr>
          <w:rFonts w:cs="Calibri"/>
          <w:szCs w:val="20"/>
          <w:lang w:val="hr-HR"/>
        </w:rPr>
        <w:t>OODU</w:t>
      </w:r>
      <w:r w:rsidRPr="00381AB1">
        <w:rPr>
          <w:rFonts w:cs="Calibri"/>
          <w:szCs w:val="20"/>
          <w:lang w:val="hr-HR"/>
        </w:rPr>
        <w:t xml:space="preserve"> pokriva i integrira primjenjive standarde </w:t>
      </w:r>
      <w:r w:rsidR="00D0164C" w:rsidRPr="00381AB1">
        <w:rPr>
          <w:rFonts w:cs="Calibri"/>
          <w:szCs w:val="20"/>
          <w:lang w:val="hr-HR"/>
        </w:rPr>
        <w:t>ODO</w:t>
      </w:r>
      <w:r w:rsidRPr="00381AB1">
        <w:rPr>
          <w:rFonts w:cs="Calibri"/>
          <w:szCs w:val="20"/>
          <w:lang w:val="hr-HR"/>
        </w:rPr>
        <w:t>-a i Smjernic</w:t>
      </w:r>
      <w:r w:rsidR="007A7FD2" w:rsidRPr="00381AB1">
        <w:rPr>
          <w:rFonts w:cs="Calibri"/>
          <w:szCs w:val="20"/>
          <w:lang w:val="hr-HR"/>
        </w:rPr>
        <w:t>a</w:t>
      </w:r>
      <w:r w:rsidRPr="00381AB1">
        <w:rPr>
          <w:rFonts w:cs="Calibri"/>
          <w:szCs w:val="20"/>
          <w:lang w:val="hr-HR"/>
        </w:rPr>
        <w:t xml:space="preserve"> o </w:t>
      </w:r>
      <w:r w:rsidR="007A7FD2" w:rsidRPr="00381AB1">
        <w:rPr>
          <w:rFonts w:cs="Calibri"/>
          <w:szCs w:val="20"/>
          <w:lang w:val="hr-HR"/>
        </w:rPr>
        <w:t xml:space="preserve">okolišu, </w:t>
      </w:r>
      <w:r w:rsidRPr="00381AB1">
        <w:rPr>
          <w:rFonts w:cs="Calibri"/>
          <w:szCs w:val="20"/>
          <w:lang w:val="hr-HR"/>
        </w:rPr>
        <w:t>zdravlju i sigurnosti Svjetske banke.</w:t>
      </w:r>
    </w:p>
    <w:p w14:paraId="79E8A4FD" w14:textId="4E4EFB92" w:rsidR="00087B53" w:rsidRPr="00381AB1" w:rsidRDefault="00D0164C" w:rsidP="00087B53">
      <w:pPr>
        <w:spacing w:before="120" w:after="160"/>
        <w:jc w:val="both"/>
        <w:rPr>
          <w:rFonts w:cs="Calibri"/>
          <w:szCs w:val="20"/>
          <w:lang w:val="hr-HR"/>
        </w:rPr>
      </w:pPr>
      <w:r w:rsidRPr="00381AB1">
        <w:rPr>
          <w:rFonts w:cs="Calibri"/>
          <w:szCs w:val="20"/>
          <w:lang w:val="hr-HR"/>
        </w:rPr>
        <w:t>OODU</w:t>
      </w:r>
      <w:r w:rsidR="00087B53" w:rsidRPr="00381AB1">
        <w:rPr>
          <w:rFonts w:cs="Calibri"/>
          <w:szCs w:val="20"/>
          <w:lang w:val="hr-HR"/>
        </w:rPr>
        <w:t xml:space="preserve"> pruža smjernice koje pomažu u određivanju nivoa rizika pod-projekata (probir ili tzv. </w:t>
      </w:r>
      <w:proofErr w:type="spellStart"/>
      <w:r w:rsidR="00087B53" w:rsidRPr="00381AB1">
        <w:rPr>
          <w:rFonts w:cs="Calibri"/>
          <w:i/>
          <w:szCs w:val="20"/>
          <w:lang w:val="hr-HR"/>
        </w:rPr>
        <w:t>screening</w:t>
      </w:r>
      <w:proofErr w:type="spellEnd"/>
      <w:r w:rsidR="00087B53" w:rsidRPr="00381AB1">
        <w:rPr>
          <w:rFonts w:cs="Calibri"/>
          <w:szCs w:val="20"/>
          <w:lang w:val="hr-HR"/>
        </w:rPr>
        <w:t xml:space="preserve">), kao i u određivanju gdje su i kada potrebne Procjene </w:t>
      </w:r>
      <w:r w:rsidR="006F61B3" w:rsidRPr="00381AB1">
        <w:rPr>
          <w:rFonts w:cs="Calibri"/>
          <w:szCs w:val="20"/>
          <w:lang w:val="hr-HR"/>
        </w:rPr>
        <w:t>utjecaj</w:t>
      </w:r>
      <w:r w:rsidR="00087B53" w:rsidRPr="00381AB1">
        <w:rPr>
          <w:rFonts w:cs="Calibri"/>
          <w:szCs w:val="20"/>
          <w:lang w:val="hr-HR"/>
        </w:rPr>
        <w:t xml:space="preserve">a na okoliš i društvo (ESIA), Planovi upravljanja okolišem i </w:t>
      </w:r>
      <w:r w:rsidR="007A7FD2" w:rsidRPr="00381AB1">
        <w:rPr>
          <w:rFonts w:cs="Calibri"/>
          <w:szCs w:val="20"/>
          <w:lang w:val="hr-HR"/>
        </w:rPr>
        <w:t>društvom</w:t>
      </w:r>
      <w:r w:rsidR="00087B53" w:rsidRPr="00381AB1">
        <w:rPr>
          <w:rFonts w:cs="Calibri"/>
          <w:szCs w:val="20"/>
          <w:lang w:val="hr-HR"/>
        </w:rPr>
        <w:t xml:space="preserve"> (</w:t>
      </w:r>
      <w:r w:rsidR="006F61B3" w:rsidRPr="00381AB1">
        <w:rPr>
          <w:rFonts w:cs="Calibri"/>
          <w:szCs w:val="20"/>
          <w:lang w:val="hr-HR"/>
        </w:rPr>
        <w:t>PUOD</w:t>
      </w:r>
      <w:r w:rsidR="00087B53" w:rsidRPr="00381AB1">
        <w:rPr>
          <w:rFonts w:cs="Calibri"/>
          <w:szCs w:val="20"/>
          <w:lang w:val="hr-HR"/>
        </w:rPr>
        <w:t xml:space="preserve">) ili generički </w:t>
      </w:r>
      <w:r w:rsidR="006F61B3" w:rsidRPr="00381AB1">
        <w:rPr>
          <w:rFonts w:cs="Calibri"/>
          <w:szCs w:val="20"/>
          <w:lang w:val="hr-HR"/>
        </w:rPr>
        <w:t>PUOD</w:t>
      </w:r>
      <w:r w:rsidR="00087B53" w:rsidRPr="00381AB1">
        <w:rPr>
          <w:rFonts w:cs="Calibri"/>
          <w:szCs w:val="20"/>
          <w:lang w:val="hr-HR"/>
        </w:rPr>
        <w:t xml:space="preserve">-ovi, specifični za određenu lokaciju, razvijeni u skladu sa </w:t>
      </w:r>
      <w:r w:rsidR="006F61B3" w:rsidRPr="00381AB1">
        <w:rPr>
          <w:rFonts w:cs="Calibri"/>
          <w:szCs w:val="20"/>
          <w:lang w:val="hr-HR"/>
        </w:rPr>
        <w:t>Okolišni</w:t>
      </w:r>
      <w:r w:rsidR="00087B53" w:rsidRPr="00381AB1">
        <w:rPr>
          <w:rFonts w:cs="Calibri"/>
          <w:szCs w:val="20"/>
          <w:lang w:val="hr-HR"/>
        </w:rPr>
        <w:t>m i društvenim standardima (</w:t>
      </w:r>
      <w:r w:rsidR="005D4834" w:rsidRPr="00381AB1">
        <w:rPr>
          <w:rFonts w:cs="Calibri"/>
          <w:szCs w:val="20"/>
          <w:lang w:val="hr-HR"/>
        </w:rPr>
        <w:t>OD</w:t>
      </w:r>
      <w:r w:rsidR="00087B53" w:rsidRPr="00381AB1">
        <w:rPr>
          <w:rFonts w:cs="Calibri"/>
          <w:szCs w:val="20"/>
          <w:lang w:val="hr-HR"/>
        </w:rPr>
        <w:t xml:space="preserve">S), Općim smjernicama za zaštitu i sigurnost okoliša Svjetske banke, kao i nacionalnim zakonodavstvom. </w:t>
      </w:r>
    </w:p>
    <w:p w14:paraId="5602E201" w14:textId="15DD685E" w:rsidR="005D4834" w:rsidRPr="00381AB1" w:rsidRDefault="005D4834" w:rsidP="00087B53">
      <w:pPr>
        <w:spacing w:before="120" w:after="160"/>
        <w:jc w:val="both"/>
        <w:rPr>
          <w:rFonts w:cs="Calibri"/>
          <w:szCs w:val="20"/>
          <w:lang w:val="hr-HR"/>
        </w:rPr>
      </w:pPr>
      <w:r w:rsidRPr="00381AB1">
        <w:rPr>
          <w:rFonts w:cs="Calibri"/>
          <w:szCs w:val="20"/>
          <w:lang w:val="hr-HR"/>
        </w:rPr>
        <w:t xml:space="preserve">Tamo gdje ESIA i PUOD već postoje ili su u fazi izrade, gdje su planirane aktivnosti već u nekoj fazi pripreme ili provedbe, iste će biti pregledane i revidirane (ako je potrebno) kako bi udovoljile zahtjevima ODO-a, Općih smjernica </w:t>
      </w:r>
      <w:r w:rsidR="007A7FD2" w:rsidRPr="00381AB1">
        <w:rPr>
          <w:rFonts w:cs="Calibri"/>
          <w:szCs w:val="20"/>
          <w:lang w:val="hr-HR"/>
        </w:rPr>
        <w:t>o okoliš, zdravlju i sigurnosti</w:t>
      </w:r>
      <w:r w:rsidRPr="00381AB1">
        <w:rPr>
          <w:rFonts w:cs="Calibri"/>
          <w:szCs w:val="20"/>
          <w:lang w:val="hr-HR"/>
        </w:rPr>
        <w:t xml:space="preserve"> Svjetske banke i nacionaln</w:t>
      </w:r>
      <w:r w:rsidR="007A7FD2" w:rsidRPr="00381AB1">
        <w:rPr>
          <w:rFonts w:cs="Calibri"/>
          <w:szCs w:val="20"/>
          <w:lang w:val="hr-HR"/>
        </w:rPr>
        <w:t>e</w:t>
      </w:r>
      <w:r w:rsidRPr="00381AB1">
        <w:rPr>
          <w:rFonts w:cs="Calibri"/>
          <w:szCs w:val="20"/>
          <w:lang w:val="hr-HR"/>
        </w:rPr>
        <w:t xml:space="preserve"> regulativ</w:t>
      </w:r>
      <w:r w:rsidR="007A7FD2" w:rsidRPr="00381AB1">
        <w:rPr>
          <w:rFonts w:cs="Calibri"/>
          <w:szCs w:val="20"/>
          <w:lang w:val="hr-HR"/>
        </w:rPr>
        <w:t>e</w:t>
      </w:r>
      <w:r w:rsidRPr="00381AB1">
        <w:rPr>
          <w:rFonts w:cs="Calibri"/>
          <w:szCs w:val="20"/>
          <w:lang w:val="hr-HR"/>
        </w:rPr>
        <w:t xml:space="preserve">. Revizija </w:t>
      </w:r>
      <w:r w:rsidR="007A7FD2" w:rsidRPr="00381AB1">
        <w:rPr>
          <w:rFonts w:cs="Calibri"/>
          <w:szCs w:val="20"/>
          <w:lang w:val="hr-HR"/>
        </w:rPr>
        <w:t xml:space="preserve">okolišnih i socijalnih performansi </w:t>
      </w:r>
      <w:r w:rsidRPr="00381AB1">
        <w:rPr>
          <w:rFonts w:cs="Calibri"/>
          <w:szCs w:val="20"/>
          <w:lang w:val="hr-HR"/>
        </w:rPr>
        <w:t xml:space="preserve">za započete projekte </w:t>
      </w:r>
      <w:r w:rsidR="007A7FD2" w:rsidRPr="00381AB1">
        <w:rPr>
          <w:rFonts w:cs="Calibri"/>
          <w:szCs w:val="20"/>
          <w:lang w:val="hr-HR"/>
        </w:rPr>
        <w:t>će se provesti</w:t>
      </w:r>
      <w:r w:rsidRPr="00381AB1">
        <w:rPr>
          <w:rFonts w:cs="Calibri"/>
          <w:szCs w:val="20"/>
          <w:lang w:val="hr-HR"/>
        </w:rPr>
        <w:t xml:space="preserve"> </w:t>
      </w:r>
      <w:r w:rsidR="007A7FD2" w:rsidRPr="00381AB1">
        <w:rPr>
          <w:rFonts w:cs="Calibri"/>
          <w:szCs w:val="20"/>
          <w:lang w:val="hr-HR"/>
        </w:rPr>
        <w:t xml:space="preserve">i uklonit će se </w:t>
      </w:r>
      <w:r w:rsidRPr="00381AB1">
        <w:rPr>
          <w:rFonts w:cs="Calibri"/>
          <w:szCs w:val="20"/>
          <w:lang w:val="hr-HR"/>
        </w:rPr>
        <w:t>identificirani nedostaci kako bi se osiguralo da se provode u skladu sa zahtjevima Banke.</w:t>
      </w:r>
    </w:p>
    <w:p w14:paraId="1E775A92" w14:textId="1FEEE723" w:rsidR="00206E36" w:rsidRDefault="00087B53" w:rsidP="00087B53">
      <w:pPr>
        <w:spacing w:before="120" w:after="160"/>
        <w:jc w:val="both"/>
        <w:rPr>
          <w:rFonts w:cs="Calibri"/>
          <w:szCs w:val="20"/>
          <w:lang w:val="hr-HR"/>
        </w:rPr>
      </w:pPr>
      <w:r w:rsidRPr="00381AB1">
        <w:rPr>
          <w:rFonts w:cs="Calibri"/>
          <w:szCs w:val="20"/>
          <w:lang w:val="hr-HR"/>
        </w:rPr>
        <w:t xml:space="preserve">Za potrebe ovog Projekta, pripremljen je generički </w:t>
      </w:r>
      <w:r w:rsidR="006F61B3" w:rsidRPr="00381AB1">
        <w:rPr>
          <w:rFonts w:cs="Calibri"/>
          <w:szCs w:val="20"/>
          <w:lang w:val="hr-HR"/>
        </w:rPr>
        <w:t>PUOD</w:t>
      </w:r>
      <w:r w:rsidRPr="00381AB1">
        <w:rPr>
          <w:rFonts w:cs="Calibri"/>
          <w:szCs w:val="20"/>
          <w:lang w:val="hr-HR"/>
        </w:rPr>
        <w:t xml:space="preserve"> koji je naveden u </w:t>
      </w:r>
      <w:r w:rsidRPr="00381AB1">
        <w:rPr>
          <w:rFonts w:cs="Calibri"/>
          <w:b/>
          <w:szCs w:val="20"/>
          <w:lang w:val="hr-HR"/>
        </w:rPr>
        <w:t>Prilogu C</w:t>
      </w:r>
      <w:r w:rsidRPr="00381AB1">
        <w:rPr>
          <w:rFonts w:cs="Calibri"/>
          <w:szCs w:val="20"/>
          <w:lang w:val="hr-HR"/>
        </w:rPr>
        <w:t xml:space="preserve"> ovog </w:t>
      </w:r>
      <w:r w:rsidR="00D0164C" w:rsidRPr="00381AB1">
        <w:rPr>
          <w:rFonts w:cs="Calibri"/>
          <w:szCs w:val="20"/>
          <w:lang w:val="hr-HR"/>
        </w:rPr>
        <w:t>OODU</w:t>
      </w:r>
      <w:r w:rsidRPr="00381AB1">
        <w:rPr>
          <w:rFonts w:cs="Calibri"/>
          <w:szCs w:val="20"/>
          <w:lang w:val="hr-HR"/>
        </w:rPr>
        <w:t xml:space="preserve">-a. Generički </w:t>
      </w:r>
      <w:r w:rsidR="006F61B3" w:rsidRPr="00381AB1">
        <w:rPr>
          <w:rFonts w:cs="Calibri"/>
          <w:szCs w:val="20"/>
          <w:lang w:val="hr-HR"/>
        </w:rPr>
        <w:t>PUOD</w:t>
      </w:r>
      <w:r w:rsidRPr="00381AB1">
        <w:rPr>
          <w:rFonts w:cs="Calibri"/>
          <w:szCs w:val="20"/>
          <w:lang w:val="hr-HR"/>
        </w:rPr>
        <w:t xml:space="preserve"> daje uvid u mjere ublažavanja i strukturu praćenja radova. </w:t>
      </w:r>
      <w:r w:rsidR="00206E36" w:rsidRPr="00206E36">
        <w:rPr>
          <w:rFonts w:cs="Calibri"/>
          <w:szCs w:val="20"/>
          <w:lang w:val="hr-HR"/>
        </w:rPr>
        <w:t xml:space="preserve">Generički </w:t>
      </w:r>
      <w:r w:rsidR="00206E36">
        <w:rPr>
          <w:rFonts w:cs="Calibri"/>
          <w:szCs w:val="20"/>
          <w:lang w:val="hr-HR"/>
        </w:rPr>
        <w:t>PUOD</w:t>
      </w:r>
      <w:r w:rsidR="00206E36" w:rsidRPr="00206E36">
        <w:rPr>
          <w:rFonts w:cs="Calibri"/>
          <w:szCs w:val="20"/>
          <w:lang w:val="hr-HR"/>
        </w:rPr>
        <w:t xml:space="preserve"> općeniti je kontrolni popis utjecaja i s tim povezanih mjera ublažavanja, koji bi prema potrebi trebao biti prilagođen </w:t>
      </w:r>
      <w:r w:rsidR="00206E36">
        <w:rPr>
          <w:rFonts w:cs="Calibri"/>
          <w:szCs w:val="20"/>
          <w:lang w:val="hr-HR"/>
        </w:rPr>
        <w:t>lokaciji</w:t>
      </w:r>
      <w:r w:rsidR="00206E36" w:rsidRPr="00206E36">
        <w:rPr>
          <w:rFonts w:cs="Calibri"/>
          <w:szCs w:val="20"/>
          <w:lang w:val="hr-HR"/>
        </w:rPr>
        <w:t xml:space="preserve"> po</w:t>
      </w:r>
      <w:r w:rsidR="00206E36">
        <w:rPr>
          <w:rFonts w:cs="Calibri"/>
          <w:szCs w:val="20"/>
          <w:lang w:val="hr-HR"/>
        </w:rPr>
        <w:t>d-</w:t>
      </w:r>
      <w:r w:rsidR="00206E36" w:rsidRPr="00206E36">
        <w:rPr>
          <w:rFonts w:cs="Calibri"/>
          <w:szCs w:val="20"/>
          <w:lang w:val="hr-HR"/>
        </w:rPr>
        <w:t>projekata. Za po</w:t>
      </w:r>
      <w:r w:rsidR="00206E36">
        <w:rPr>
          <w:rFonts w:cs="Calibri"/>
          <w:szCs w:val="20"/>
          <w:lang w:val="hr-HR"/>
        </w:rPr>
        <w:t>d-</w:t>
      </w:r>
      <w:r w:rsidR="00206E36" w:rsidRPr="00206E36">
        <w:rPr>
          <w:rFonts w:cs="Calibri"/>
          <w:szCs w:val="20"/>
          <w:lang w:val="hr-HR"/>
        </w:rPr>
        <w:t>projek</w:t>
      </w:r>
      <w:r w:rsidR="00206E36">
        <w:rPr>
          <w:rFonts w:cs="Calibri"/>
          <w:szCs w:val="20"/>
          <w:lang w:val="hr-HR"/>
        </w:rPr>
        <w:t>a</w:t>
      </w:r>
      <w:r w:rsidR="00206E36" w:rsidRPr="00206E36">
        <w:rPr>
          <w:rFonts w:cs="Calibri"/>
          <w:szCs w:val="20"/>
          <w:lang w:val="hr-HR"/>
        </w:rPr>
        <w:t xml:space="preserve">t, ovisno o </w:t>
      </w:r>
      <w:r w:rsidR="00206E36">
        <w:rPr>
          <w:rFonts w:cs="Calibri"/>
          <w:szCs w:val="20"/>
          <w:lang w:val="hr-HR"/>
        </w:rPr>
        <w:t xml:space="preserve">nivou </w:t>
      </w:r>
      <w:r w:rsidR="00206E36" w:rsidRPr="00206E36">
        <w:rPr>
          <w:rFonts w:cs="Calibri"/>
          <w:szCs w:val="20"/>
          <w:lang w:val="hr-HR"/>
        </w:rPr>
        <w:t xml:space="preserve">rizika, može biti potreban samo generički ESMP. U </w:t>
      </w:r>
      <w:r w:rsidR="00206E36" w:rsidRPr="00206E36">
        <w:rPr>
          <w:rFonts w:cs="Calibri"/>
          <w:szCs w:val="20"/>
          <w:lang w:val="hr-HR"/>
        </w:rPr>
        <w:lastRenderedPageBreak/>
        <w:t xml:space="preserve">drugim slučajevima </w:t>
      </w:r>
      <w:r w:rsidR="00206E36">
        <w:rPr>
          <w:rFonts w:cs="Calibri"/>
          <w:szCs w:val="20"/>
          <w:lang w:val="hr-HR"/>
        </w:rPr>
        <w:t xml:space="preserve">se </w:t>
      </w:r>
      <w:r w:rsidR="00206E36" w:rsidRPr="00206E36">
        <w:rPr>
          <w:rFonts w:cs="Calibri"/>
          <w:szCs w:val="20"/>
          <w:lang w:val="hr-HR"/>
        </w:rPr>
        <w:t xml:space="preserve">može zahtijevati </w:t>
      </w:r>
      <w:r w:rsidR="00206E36">
        <w:rPr>
          <w:rFonts w:cs="Calibri"/>
          <w:szCs w:val="20"/>
          <w:lang w:val="hr-HR"/>
        </w:rPr>
        <w:t>PUOD</w:t>
      </w:r>
      <w:r w:rsidR="00206E36" w:rsidRPr="00206E36">
        <w:rPr>
          <w:rFonts w:cs="Calibri"/>
          <w:szCs w:val="20"/>
          <w:lang w:val="hr-HR"/>
        </w:rPr>
        <w:t xml:space="preserve"> specifičan za </w:t>
      </w:r>
      <w:r w:rsidR="00206E36">
        <w:rPr>
          <w:rFonts w:cs="Calibri"/>
          <w:szCs w:val="20"/>
          <w:lang w:val="hr-HR"/>
        </w:rPr>
        <w:t>lokaciju pod-projekta</w:t>
      </w:r>
      <w:r w:rsidR="00206E36" w:rsidRPr="00206E36">
        <w:rPr>
          <w:rFonts w:cs="Calibri"/>
          <w:szCs w:val="20"/>
          <w:lang w:val="hr-HR"/>
        </w:rPr>
        <w:t xml:space="preserve">, </w:t>
      </w:r>
      <w:r w:rsidR="00206E36">
        <w:rPr>
          <w:rFonts w:cs="Calibri"/>
          <w:szCs w:val="20"/>
          <w:lang w:val="hr-HR"/>
        </w:rPr>
        <w:t xml:space="preserve">i </w:t>
      </w:r>
      <w:r w:rsidR="00206E36" w:rsidRPr="00206E36">
        <w:rPr>
          <w:rFonts w:cs="Calibri"/>
          <w:szCs w:val="20"/>
          <w:lang w:val="hr-HR"/>
        </w:rPr>
        <w:t xml:space="preserve">u tom je slučaju generički </w:t>
      </w:r>
      <w:r w:rsidR="00206E36">
        <w:rPr>
          <w:rFonts w:cs="Calibri"/>
          <w:szCs w:val="20"/>
          <w:lang w:val="hr-HR"/>
        </w:rPr>
        <w:t>PUOD</w:t>
      </w:r>
      <w:r w:rsidR="00206E36" w:rsidRPr="00206E36">
        <w:rPr>
          <w:rFonts w:cs="Calibri"/>
          <w:szCs w:val="20"/>
          <w:lang w:val="hr-HR"/>
        </w:rPr>
        <w:t xml:space="preserve"> samo jedan dio </w:t>
      </w:r>
      <w:r w:rsidR="00206E36">
        <w:rPr>
          <w:rFonts w:cs="Calibri"/>
          <w:szCs w:val="20"/>
          <w:lang w:val="hr-HR"/>
        </w:rPr>
        <w:t>PUOD</w:t>
      </w:r>
      <w:r w:rsidR="00206E36" w:rsidRPr="00206E36">
        <w:rPr>
          <w:rFonts w:cs="Calibri"/>
          <w:szCs w:val="20"/>
          <w:lang w:val="hr-HR"/>
        </w:rPr>
        <w:t xml:space="preserve">-a specifičnog za </w:t>
      </w:r>
      <w:r w:rsidR="00206E36">
        <w:rPr>
          <w:rFonts w:cs="Calibri"/>
          <w:szCs w:val="20"/>
          <w:lang w:val="hr-HR"/>
        </w:rPr>
        <w:t>lokaciju pod-projekta</w:t>
      </w:r>
      <w:r w:rsidR="00206E36" w:rsidRPr="00206E36">
        <w:rPr>
          <w:rFonts w:cs="Calibri"/>
          <w:szCs w:val="20"/>
          <w:lang w:val="hr-HR"/>
        </w:rPr>
        <w:t>.</w:t>
      </w:r>
    </w:p>
    <w:p w14:paraId="6A5E79D3" w14:textId="53FFFC1A" w:rsidR="00087B53" w:rsidRPr="00381AB1" w:rsidRDefault="00087B53" w:rsidP="00087B53">
      <w:pPr>
        <w:spacing w:before="120" w:after="160"/>
        <w:jc w:val="both"/>
        <w:rPr>
          <w:rFonts w:cs="Calibri"/>
          <w:szCs w:val="20"/>
          <w:lang w:val="hr-HR"/>
        </w:rPr>
      </w:pPr>
      <w:r w:rsidRPr="00381AB1">
        <w:rPr>
          <w:rFonts w:cs="Calibri"/>
          <w:szCs w:val="20"/>
          <w:lang w:val="hr-HR"/>
        </w:rPr>
        <w:t xml:space="preserve">Pored toga, moraju se poštovati zakonski zahtjevi o potrebi izrade procjene </w:t>
      </w:r>
      <w:r w:rsidR="006F61B3" w:rsidRPr="00381AB1">
        <w:rPr>
          <w:rFonts w:cs="Calibri"/>
          <w:szCs w:val="20"/>
          <w:lang w:val="hr-HR"/>
        </w:rPr>
        <w:t>utjecaj</w:t>
      </w:r>
      <w:r w:rsidRPr="00381AB1">
        <w:rPr>
          <w:rFonts w:cs="Calibri"/>
          <w:szCs w:val="20"/>
          <w:lang w:val="hr-HR"/>
        </w:rPr>
        <w:t>a na okoliš za pod-projekte koji obuhvaćaju radove i/ili analize okoliša (traži se relevantno mišljenje o potrebi provođenja ESIA-e, tamo gdje je to primjenjivo i potrebno), kao i dobivene relevantne dozvole.</w:t>
      </w:r>
    </w:p>
    <w:p w14:paraId="5EBB51FF" w14:textId="12BBC311" w:rsidR="004A68CC" w:rsidRPr="00381AB1" w:rsidRDefault="00762696" w:rsidP="002810F9">
      <w:pPr>
        <w:pStyle w:val="Heading4"/>
        <w:rPr>
          <w:lang w:val="hr-HR"/>
        </w:rPr>
      </w:pPr>
      <w:bookmarkStart w:id="182" w:name="_Toc77075269"/>
      <w:r>
        <w:rPr>
          <w:lang w:val="hr-HR"/>
        </w:rPr>
        <w:t>9</w:t>
      </w:r>
      <w:r w:rsidR="00CA63FE" w:rsidRPr="00381AB1">
        <w:rPr>
          <w:lang w:val="hr-HR"/>
        </w:rPr>
        <w:t>.</w:t>
      </w:r>
      <w:r>
        <w:rPr>
          <w:lang w:val="hr-HR"/>
        </w:rPr>
        <w:t>4</w:t>
      </w:r>
      <w:r w:rsidR="00CA63FE" w:rsidRPr="00381AB1">
        <w:rPr>
          <w:lang w:val="hr-HR"/>
        </w:rPr>
        <w:t>.</w:t>
      </w:r>
      <w:r w:rsidR="002810F9" w:rsidRPr="00381AB1">
        <w:rPr>
          <w:lang w:val="hr-HR"/>
        </w:rPr>
        <w:t>1.</w:t>
      </w:r>
      <w:r w:rsidR="00CA63FE" w:rsidRPr="00381AB1">
        <w:rPr>
          <w:lang w:val="hr-HR"/>
        </w:rPr>
        <w:t xml:space="preserve"> </w:t>
      </w:r>
      <w:r w:rsidR="00087B53" w:rsidRPr="00381AB1">
        <w:rPr>
          <w:lang w:val="hr-HR"/>
        </w:rPr>
        <w:t>Okolišni i društveni zahtjevi Projekta otpornosti i konkurentnosti u poljoprivredi (ARCP)</w:t>
      </w:r>
      <w:bookmarkEnd w:id="182"/>
    </w:p>
    <w:p w14:paraId="7606ED19" w14:textId="4DAB7070" w:rsidR="00087B53" w:rsidRPr="00381AB1" w:rsidRDefault="00087B53" w:rsidP="009B459A">
      <w:pPr>
        <w:pStyle w:val="Normal1"/>
        <w:spacing w:before="0" w:beforeAutospacing="0" w:after="200" w:afterAutospacing="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Budući da</w:t>
      </w:r>
      <w:r w:rsidRPr="00381AB1">
        <w:rPr>
          <w:lang w:val="hr-HR"/>
        </w:rPr>
        <w:t xml:space="preserve"> </w:t>
      </w:r>
      <w:r w:rsidRPr="00381AB1">
        <w:rPr>
          <w:rFonts w:asciiTheme="minorHAnsi" w:hAnsiTheme="minorHAnsi"/>
          <w:sz w:val="22"/>
          <w:szCs w:val="22"/>
          <w:lang w:val="hr-HR"/>
        </w:rPr>
        <w:t xml:space="preserve">Projekat otpornosti i konkurentnosti u poljoprivredi (ARCP) uključuje niz pod-projekata koji će se identificirati, pripremiti i provoditi tokom projekta, u skladu sa </w:t>
      </w:r>
      <w:r w:rsidR="00E51135" w:rsidRPr="00381AB1">
        <w:rPr>
          <w:rFonts w:asciiTheme="minorHAnsi" w:hAnsiTheme="minorHAnsi"/>
          <w:sz w:val="22"/>
          <w:szCs w:val="22"/>
          <w:lang w:val="hr-HR"/>
        </w:rPr>
        <w:t>okolišnim i društvenim (</w:t>
      </w:r>
      <w:proofErr w:type="spellStart"/>
      <w:r w:rsidR="00E51135" w:rsidRPr="00381AB1">
        <w:rPr>
          <w:rFonts w:asciiTheme="minorHAnsi" w:hAnsiTheme="minorHAnsi"/>
          <w:sz w:val="22"/>
          <w:szCs w:val="22"/>
          <w:lang w:val="hr-HR"/>
        </w:rPr>
        <w:t>OiD</w:t>
      </w:r>
      <w:proofErr w:type="spellEnd"/>
      <w:r w:rsidR="00E51135" w:rsidRPr="00381AB1">
        <w:rPr>
          <w:rFonts w:asciiTheme="minorHAnsi" w:hAnsiTheme="minorHAnsi"/>
          <w:sz w:val="22"/>
          <w:szCs w:val="22"/>
          <w:lang w:val="hr-HR"/>
        </w:rPr>
        <w:t xml:space="preserve">) </w:t>
      </w:r>
      <w:r w:rsidRPr="00381AB1">
        <w:rPr>
          <w:rFonts w:asciiTheme="minorHAnsi" w:hAnsiTheme="minorHAnsi"/>
          <w:sz w:val="22"/>
          <w:szCs w:val="22"/>
          <w:lang w:val="hr-HR"/>
        </w:rPr>
        <w:t xml:space="preserve">zahtjevima Svjetske banke opisanim u </w:t>
      </w:r>
      <w:r w:rsidR="00E51135" w:rsidRPr="00381AB1">
        <w:rPr>
          <w:rFonts w:asciiTheme="minorHAnsi" w:hAnsiTheme="minorHAnsi"/>
          <w:sz w:val="22"/>
          <w:szCs w:val="22"/>
          <w:lang w:val="hr-HR"/>
        </w:rPr>
        <w:t>OD</w:t>
      </w:r>
      <w:r w:rsidRPr="00381AB1">
        <w:rPr>
          <w:rFonts w:asciiTheme="minorHAnsi" w:hAnsiTheme="minorHAnsi"/>
          <w:sz w:val="22"/>
          <w:szCs w:val="22"/>
          <w:lang w:val="hr-HR"/>
        </w:rPr>
        <w:t xml:space="preserve">S1, JIP će osigurati procjenu okolišnih i socijalnih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a svakog od pod-projekata koristeći ovaj </w:t>
      </w:r>
      <w:r w:rsidR="00D0164C" w:rsidRPr="00381AB1">
        <w:rPr>
          <w:rFonts w:asciiTheme="minorHAnsi" w:hAnsiTheme="minorHAnsi"/>
          <w:sz w:val="22"/>
          <w:szCs w:val="22"/>
          <w:lang w:val="hr-HR"/>
        </w:rPr>
        <w:t>OODU</w:t>
      </w:r>
      <w:r w:rsidRPr="00381AB1">
        <w:rPr>
          <w:rFonts w:asciiTheme="minorHAnsi" w:hAnsiTheme="minorHAnsi"/>
          <w:sz w:val="22"/>
          <w:szCs w:val="22"/>
          <w:lang w:val="hr-HR"/>
        </w:rPr>
        <w:t xml:space="preserve">. Za svaki pod-projekat, </w:t>
      </w:r>
      <w:r w:rsidR="00E51135" w:rsidRPr="00381AB1">
        <w:rPr>
          <w:rFonts w:asciiTheme="minorHAnsi" w:hAnsiTheme="minorHAnsi"/>
          <w:sz w:val="22"/>
          <w:szCs w:val="22"/>
          <w:lang w:val="hr-HR"/>
        </w:rPr>
        <w:t xml:space="preserve">JIP će osigurati </w:t>
      </w:r>
      <w:r w:rsidRPr="00381AB1">
        <w:rPr>
          <w:rFonts w:asciiTheme="minorHAnsi" w:hAnsiTheme="minorHAnsi"/>
          <w:sz w:val="22"/>
          <w:szCs w:val="22"/>
          <w:lang w:val="hr-HR"/>
        </w:rPr>
        <w:t xml:space="preserve">pripremu Procjene </w:t>
      </w:r>
      <w:r w:rsidR="006F61B3" w:rsidRPr="00381AB1">
        <w:rPr>
          <w:rFonts w:asciiTheme="minorHAnsi" w:hAnsiTheme="minorHAnsi"/>
          <w:sz w:val="22"/>
          <w:szCs w:val="22"/>
          <w:lang w:val="hr-HR"/>
        </w:rPr>
        <w:t>utjecaj</w:t>
      </w:r>
      <w:r w:rsidRPr="00381AB1">
        <w:rPr>
          <w:rFonts w:asciiTheme="minorHAnsi" w:hAnsiTheme="minorHAnsi"/>
          <w:sz w:val="22"/>
          <w:szCs w:val="22"/>
          <w:lang w:val="hr-HR"/>
        </w:rPr>
        <w:t xml:space="preserve">a na okoliš i društvo (ESIA) ili </w:t>
      </w:r>
      <w:r w:rsidR="00E51135" w:rsidRPr="00381AB1">
        <w:rPr>
          <w:rFonts w:asciiTheme="minorHAnsi" w:hAnsiTheme="minorHAnsi"/>
          <w:sz w:val="22"/>
          <w:szCs w:val="22"/>
          <w:lang w:val="hr-HR"/>
        </w:rPr>
        <w:t>Plana upravljanja okolišem i društvom (</w:t>
      </w:r>
      <w:r w:rsidR="006F61B3" w:rsidRPr="00381AB1">
        <w:rPr>
          <w:rFonts w:asciiTheme="minorHAnsi" w:hAnsiTheme="minorHAnsi"/>
          <w:sz w:val="22"/>
          <w:szCs w:val="22"/>
          <w:lang w:val="hr-HR"/>
        </w:rPr>
        <w:t>PUOD</w:t>
      </w:r>
      <w:r w:rsidR="00E51135" w:rsidRPr="00381AB1">
        <w:rPr>
          <w:rFonts w:asciiTheme="minorHAnsi" w:hAnsiTheme="minorHAnsi"/>
          <w:sz w:val="22"/>
          <w:szCs w:val="22"/>
          <w:lang w:val="hr-HR"/>
        </w:rPr>
        <w:t>)</w:t>
      </w:r>
      <w:r w:rsidRPr="00381AB1">
        <w:rPr>
          <w:rFonts w:asciiTheme="minorHAnsi" w:hAnsiTheme="minorHAnsi"/>
          <w:sz w:val="22"/>
          <w:szCs w:val="22"/>
          <w:lang w:val="hr-HR"/>
        </w:rPr>
        <w:t xml:space="preserve"> koristeći se uputama navedenim u ovom </w:t>
      </w:r>
      <w:r w:rsidR="00D0164C" w:rsidRPr="00381AB1">
        <w:rPr>
          <w:rFonts w:asciiTheme="minorHAnsi" w:hAnsiTheme="minorHAnsi"/>
          <w:sz w:val="22"/>
          <w:szCs w:val="22"/>
          <w:lang w:val="hr-HR"/>
        </w:rPr>
        <w:t>OODU</w:t>
      </w:r>
      <w:r w:rsidRPr="00381AB1">
        <w:rPr>
          <w:rFonts w:asciiTheme="minorHAnsi" w:hAnsiTheme="minorHAnsi"/>
          <w:sz w:val="22"/>
          <w:szCs w:val="22"/>
          <w:lang w:val="hr-HR"/>
        </w:rPr>
        <w:t>-u, prema potrebi. Odabir</w:t>
      </w:r>
      <w:r w:rsidR="00E51135" w:rsidRPr="00381AB1">
        <w:rPr>
          <w:rFonts w:asciiTheme="minorHAnsi" w:hAnsiTheme="minorHAnsi"/>
          <w:sz w:val="22"/>
          <w:szCs w:val="22"/>
          <w:lang w:val="hr-HR"/>
        </w:rPr>
        <w:t xml:space="preserve"> </w:t>
      </w:r>
      <w:proofErr w:type="spellStart"/>
      <w:r w:rsidR="00E51135" w:rsidRPr="00381AB1">
        <w:rPr>
          <w:rFonts w:asciiTheme="minorHAnsi" w:hAnsiTheme="minorHAnsi"/>
          <w:sz w:val="22"/>
          <w:szCs w:val="22"/>
          <w:lang w:val="hr-HR"/>
        </w:rPr>
        <w:t>OiD</w:t>
      </w:r>
      <w:proofErr w:type="spellEnd"/>
      <w:r w:rsidRPr="00381AB1">
        <w:rPr>
          <w:rFonts w:asciiTheme="minorHAnsi" w:hAnsiTheme="minorHAnsi"/>
          <w:sz w:val="22"/>
          <w:szCs w:val="22"/>
          <w:lang w:val="hr-HR"/>
        </w:rPr>
        <w:t xml:space="preserve"> instrumenta biti će zasnovan na procesu probira i na utvrđenom </w:t>
      </w:r>
      <w:proofErr w:type="spellStart"/>
      <w:r w:rsidR="00E51135" w:rsidRPr="00381AB1">
        <w:rPr>
          <w:rFonts w:asciiTheme="minorHAnsi" w:hAnsiTheme="minorHAnsi"/>
          <w:sz w:val="22"/>
          <w:szCs w:val="22"/>
          <w:lang w:val="hr-HR"/>
        </w:rPr>
        <w:t>OiD</w:t>
      </w:r>
      <w:proofErr w:type="spellEnd"/>
      <w:r w:rsidR="00E51135" w:rsidRPr="00381AB1">
        <w:rPr>
          <w:rFonts w:asciiTheme="minorHAnsi" w:hAnsiTheme="minorHAnsi"/>
          <w:sz w:val="22"/>
          <w:szCs w:val="22"/>
          <w:lang w:val="hr-HR"/>
        </w:rPr>
        <w:t xml:space="preserve"> riziku </w:t>
      </w:r>
      <w:r w:rsidRPr="00381AB1">
        <w:rPr>
          <w:rFonts w:asciiTheme="minorHAnsi" w:hAnsiTheme="minorHAnsi"/>
          <w:sz w:val="22"/>
          <w:szCs w:val="22"/>
          <w:lang w:val="hr-HR"/>
        </w:rPr>
        <w:t>pod-projekta.</w:t>
      </w:r>
    </w:p>
    <w:p w14:paraId="02C2C123" w14:textId="65869C21" w:rsidR="00087B53" w:rsidRPr="00381AB1" w:rsidRDefault="00087B53" w:rsidP="009B459A">
      <w:pPr>
        <w:pStyle w:val="Normal1"/>
        <w:spacing w:before="0" w:beforeAutospacing="0" w:after="200" w:afterAutospacing="0" w:line="276" w:lineRule="auto"/>
        <w:jc w:val="both"/>
        <w:rPr>
          <w:rFonts w:asciiTheme="minorHAnsi" w:hAnsiTheme="minorHAnsi"/>
          <w:iCs/>
          <w:sz w:val="22"/>
          <w:szCs w:val="22"/>
          <w:highlight w:val="yellow"/>
          <w:lang w:val="hr-HR"/>
        </w:rPr>
      </w:pPr>
      <w:r w:rsidRPr="00381AB1">
        <w:rPr>
          <w:rFonts w:asciiTheme="minorHAnsi" w:hAnsiTheme="minorHAnsi"/>
          <w:iCs/>
          <w:sz w:val="22"/>
          <w:szCs w:val="22"/>
          <w:lang w:val="hr-HR"/>
        </w:rPr>
        <w:t xml:space="preserve">Tabela </w:t>
      </w:r>
      <w:r w:rsidR="00415298">
        <w:rPr>
          <w:rFonts w:asciiTheme="minorHAnsi" w:hAnsiTheme="minorHAnsi"/>
          <w:iCs/>
          <w:sz w:val="22"/>
          <w:szCs w:val="22"/>
          <w:lang w:val="hr-HR"/>
        </w:rPr>
        <w:t>24</w:t>
      </w:r>
      <w:r w:rsidRPr="00381AB1">
        <w:rPr>
          <w:rFonts w:asciiTheme="minorHAnsi" w:hAnsiTheme="minorHAnsi"/>
          <w:iCs/>
          <w:sz w:val="22"/>
          <w:szCs w:val="22"/>
          <w:lang w:val="hr-HR"/>
        </w:rPr>
        <w:t xml:space="preserve"> daje pregled aktivnosti koje će se provoditi u okviru četiri komponente </w:t>
      </w:r>
      <w:r w:rsidR="00E51135" w:rsidRPr="00381AB1">
        <w:rPr>
          <w:rFonts w:asciiTheme="minorHAnsi" w:hAnsiTheme="minorHAnsi"/>
          <w:iCs/>
          <w:sz w:val="22"/>
          <w:szCs w:val="22"/>
          <w:lang w:val="hr-HR"/>
        </w:rPr>
        <w:t>P</w:t>
      </w:r>
      <w:r w:rsidRPr="00381AB1">
        <w:rPr>
          <w:rFonts w:asciiTheme="minorHAnsi" w:hAnsiTheme="minorHAnsi"/>
          <w:iCs/>
          <w:sz w:val="22"/>
          <w:szCs w:val="22"/>
          <w:lang w:val="hr-HR"/>
        </w:rPr>
        <w:t>rojekta u odnosu na</w:t>
      </w:r>
      <w:r w:rsidR="00E51135" w:rsidRPr="00381AB1">
        <w:rPr>
          <w:rFonts w:asciiTheme="minorHAnsi" w:hAnsiTheme="minorHAnsi"/>
          <w:iCs/>
          <w:sz w:val="22"/>
          <w:szCs w:val="22"/>
          <w:lang w:val="hr-HR"/>
        </w:rPr>
        <w:t xml:space="preserve"> </w:t>
      </w:r>
      <w:proofErr w:type="spellStart"/>
      <w:r w:rsidR="00E51135" w:rsidRPr="00381AB1">
        <w:rPr>
          <w:rFonts w:asciiTheme="minorHAnsi" w:hAnsiTheme="minorHAnsi"/>
          <w:iCs/>
          <w:sz w:val="22"/>
          <w:szCs w:val="22"/>
          <w:lang w:val="hr-HR"/>
        </w:rPr>
        <w:t>OiD</w:t>
      </w:r>
      <w:proofErr w:type="spellEnd"/>
      <w:r w:rsidRPr="00381AB1">
        <w:rPr>
          <w:rFonts w:asciiTheme="minorHAnsi" w:hAnsiTheme="minorHAnsi"/>
          <w:iCs/>
          <w:sz w:val="22"/>
          <w:szCs w:val="22"/>
          <w:lang w:val="hr-HR"/>
        </w:rPr>
        <w:t xml:space="preserve"> zahtjeve Svjetske banke i FBiH koje je potrebno ispuniti u procesu odobravanja projekta. Zahtjevi FBiH proizlaze iz zakonske regulative u području zaštite okoliša, upravljanja vodama</w:t>
      </w:r>
      <w:r w:rsidR="00E51135" w:rsidRPr="00381AB1">
        <w:rPr>
          <w:rFonts w:asciiTheme="minorHAnsi" w:hAnsiTheme="minorHAnsi"/>
          <w:iCs/>
          <w:sz w:val="22"/>
          <w:szCs w:val="22"/>
          <w:lang w:val="hr-HR"/>
        </w:rPr>
        <w:t>,</w:t>
      </w:r>
      <w:r w:rsidRPr="00381AB1">
        <w:rPr>
          <w:rFonts w:asciiTheme="minorHAnsi" w:hAnsiTheme="minorHAnsi"/>
          <w:iCs/>
          <w:sz w:val="22"/>
          <w:szCs w:val="22"/>
          <w:lang w:val="hr-HR"/>
        </w:rPr>
        <w:t xml:space="preserve"> te prostornog planiranja i gra</w:t>
      </w:r>
      <w:r w:rsidR="00E51135" w:rsidRPr="00381AB1">
        <w:rPr>
          <w:rFonts w:asciiTheme="minorHAnsi" w:hAnsiTheme="minorHAnsi"/>
          <w:iCs/>
          <w:sz w:val="22"/>
          <w:szCs w:val="22"/>
          <w:lang w:val="hr-HR"/>
        </w:rPr>
        <w:t>đenja</w:t>
      </w:r>
      <w:r w:rsidRPr="00381AB1">
        <w:rPr>
          <w:rFonts w:asciiTheme="minorHAnsi" w:hAnsiTheme="minorHAnsi"/>
          <w:iCs/>
          <w:sz w:val="22"/>
          <w:szCs w:val="22"/>
          <w:lang w:val="hr-HR"/>
        </w:rPr>
        <w:t xml:space="preserve">, a koji su prethodno detaljno opisani u </w:t>
      </w:r>
      <w:r w:rsidRPr="00381AB1">
        <w:rPr>
          <w:rFonts w:asciiTheme="minorHAnsi" w:hAnsiTheme="minorHAnsi"/>
          <w:i/>
          <w:iCs/>
          <w:sz w:val="22"/>
          <w:szCs w:val="22"/>
          <w:lang w:val="hr-HR"/>
        </w:rPr>
        <w:t xml:space="preserve">Poglavlju 5.2 Pravni okvir. </w:t>
      </w:r>
    </w:p>
    <w:p w14:paraId="0478024F" w14:textId="34CDB2D0" w:rsidR="00087B53" w:rsidRPr="00381AB1" w:rsidRDefault="00087B53" w:rsidP="009B459A">
      <w:pPr>
        <w:pStyle w:val="Normal1"/>
        <w:spacing w:before="0" w:beforeAutospacing="0" w:after="200" w:afterAutospacing="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U slučaju produljene pandemije virusa COVID-19, aktivnosti uključivanja zainteresiranih strana biti će organizirane u skladu s </w:t>
      </w:r>
      <w:r w:rsidRPr="00381AB1">
        <w:rPr>
          <w:rFonts w:asciiTheme="minorHAnsi" w:hAnsiTheme="minorHAnsi"/>
          <w:i/>
          <w:iCs/>
          <w:sz w:val="22"/>
          <w:szCs w:val="22"/>
          <w:lang w:val="hr-HR"/>
        </w:rPr>
        <w:t xml:space="preserve">Tehničkom </w:t>
      </w:r>
      <w:r w:rsidR="00F16F87" w:rsidRPr="00381AB1">
        <w:rPr>
          <w:rFonts w:asciiTheme="minorHAnsi" w:hAnsiTheme="minorHAnsi"/>
          <w:i/>
          <w:iCs/>
          <w:sz w:val="22"/>
          <w:szCs w:val="22"/>
          <w:lang w:val="hr-HR"/>
        </w:rPr>
        <w:t>zabilješkom</w:t>
      </w:r>
      <w:r w:rsidRPr="00381AB1">
        <w:rPr>
          <w:rFonts w:asciiTheme="minorHAnsi" w:hAnsiTheme="minorHAnsi"/>
          <w:i/>
          <w:iCs/>
          <w:sz w:val="22"/>
          <w:szCs w:val="22"/>
          <w:lang w:val="hr-HR"/>
        </w:rPr>
        <w:t xml:space="preserve">: Javne </w:t>
      </w:r>
      <w:r w:rsidR="00DF61FC">
        <w:rPr>
          <w:rFonts w:asciiTheme="minorHAnsi" w:hAnsiTheme="minorHAnsi"/>
          <w:i/>
          <w:iCs/>
          <w:sz w:val="22"/>
          <w:szCs w:val="22"/>
          <w:lang w:val="hr-HR"/>
        </w:rPr>
        <w:t>konsultacije</w:t>
      </w:r>
      <w:r w:rsidRPr="00381AB1">
        <w:rPr>
          <w:rFonts w:asciiTheme="minorHAnsi" w:hAnsiTheme="minorHAnsi"/>
          <w:i/>
          <w:iCs/>
          <w:sz w:val="22"/>
          <w:szCs w:val="22"/>
          <w:lang w:val="hr-HR"/>
        </w:rPr>
        <w:t xml:space="preserve"> i sudjelovanje zainteresiranih strana u aktivnostima koje podupire Svjetska banka kada postoje ograničenja u provođenju javnih sastanaka</w:t>
      </w:r>
      <w:r w:rsidRPr="00381AB1">
        <w:rPr>
          <w:rFonts w:asciiTheme="minorHAnsi" w:hAnsiTheme="minorHAnsi"/>
          <w:sz w:val="22"/>
          <w:szCs w:val="22"/>
          <w:lang w:val="hr-HR"/>
        </w:rPr>
        <w:t xml:space="preserve"> (20. mart 2020.).</w:t>
      </w:r>
    </w:p>
    <w:p w14:paraId="0AFD32B9" w14:textId="66F71F87" w:rsidR="00087B53" w:rsidRPr="00381AB1" w:rsidRDefault="00087B53" w:rsidP="009B459A">
      <w:pPr>
        <w:pStyle w:val="Normal1"/>
        <w:spacing w:before="0" w:beforeAutospacing="0" w:after="200" w:afterAutospacing="0" w:line="276" w:lineRule="auto"/>
        <w:jc w:val="both"/>
        <w:rPr>
          <w:lang w:val="hr-HR"/>
        </w:rPr>
      </w:pPr>
      <w:r w:rsidRPr="00381AB1">
        <w:rPr>
          <w:rFonts w:asciiTheme="minorHAnsi" w:hAnsiTheme="minorHAnsi"/>
          <w:sz w:val="22"/>
          <w:szCs w:val="22"/>
          <w:lang w:val="hr-HR"/>
        </w:rPr>
        <w:t xml:space="preserve">U slučaju da JIP predloži druge vrste projektnih aktivnosti koje nisu spomenute u donjoj tabeli, odluka o </w:t>
      </w:r>
      <w:proofErr w:type="spellStart"/>
      <w:r w:rsidR="009104DD">
        <w:rPr>
          <w:rFonts w:asciiTheme="minorHAnsi" w:hAnsiTheme="minorHAnsi"/>
          <w:sz w:val="22"/>
          <w:szCs w:val="22"/>
          <w:lang w:val="hr-HR"/>
        </w:rPr>
        <w:t>finansira</w:t>
      </w:r>
      <w:r w:rsidRPr="00381AB1">
        <w:rPr>
          <w:rFonts w:asciiTheme="minorHAnsi" w:hAnsiTheme="minorHAnsi"/>
          <w:sz w:val="22"/>
          <w:szCs w:val="22"/>
          <w:lang w:val="hr-HR"/>
        </w:rPr>
        <w:t>nju</w:t>
      </w:r>
      <w:proofErr w:type="spellEnd"/>
      <w:r w:rsidRPr="00381AB1">
        <w:rPr>
          <w:rFonts w:asciiTheme="minorHAnsi" w:hAnsiTheme="minorHAnsi"/>
          <w:sz w:val="22"/>
          <w:szCs w:val="22"/>
          <w:lang w:val="hr-HR"/>
        </w:rPr>
        <w:t xml:space="preserve"> takvih aktivnosti donijet će se u dijalogu s Bankom, na osnovu kategorizacije projekata te odgovarajuće dubinske analize. Za aktivnosti i </w:t>
      </w:r>
      <w:r w:rsidR="00E51135" w:rsidRPr="00381AB1">
        <w:rPr>
          <w:rFonts w:asciiTheme="minorHAnsi" w:hAnsiTheme="minorHAnsi"/>
          <w:sz w:val="22"/>
          <w:szCs w:val="22"/>
          <w:lang w:val="hr-HR"/>
        </w:rPr>
        <w:t>nabavke</w:t>
      </w:r>
      <w:r w:rsidRPr="00381AB1">
        <w:rPr>
          <w:rFonts w:asciiTheme="minorHAnsi" w:hAnsiTheme="minorHAnsi"/>
          <w:sz w:val="22"/>
          <w:szCs w:val="22"/>
          <w:lang w:val="hr-HR"/>
        </w:rPr>
        <w:t xml:space="preserve"> koje se podnose kao retroaktivno </w:t>
      </w:r>
      <w:proofErr w:type="spellStart"/>
      <w:r w:rsidR="009104DD">
        <w:rPr>
          <w:rFonts w:asciiTheme="minorHAnsi" w:hAnsiTheme="minorHAnsi"/>
          <w:sz w:val="22"/>
          <w:szCs w:val="22"/>
          <w:lang w:val="hr-HR"/>
        </w:rPr>
        <w:t>finansiranje</w:t>
      </w:r>
      <w:proofErr w:type="spellEnd"/>
      <w:r w:rsidRPr="00381AB1">
        <w:rPr>
          <w:rFonts w:asciiTheme="minorHAnsi" w:hAnsiTheme="minorHAnsi"/>
          <w:sz w:val="22"/>
          <w:szCs w:val="22"/>
          <w:lang w:val="hr-HR"/>
        </w:rPr>
        <w:t xml:space="preserve"> (tj. za koje će se tražiti sredstva od projekta nakon početka ili završetka takvih aktivnosti), angažirani stručnjaci JIP-a za </w:t>
      </w:r>
      <w:proofErr w:type="spellStart"/>
      <w:r w:rsidR="00E51135" w:rsidRPr="00381AB1">
        <w:rPr>
          <w:rFonts w:asciiTheme="minorHAnsi" w:hAnsiTheme="minorHAnsi"/>
          <w:sz w:val="22"/>
          <w:szCs w:val="22"/>
          <w:lang w:val="hr-HR"/>
        </w:rPr>
        <w:t>OiD</w:t>
      </w:r>
      <w:proofErr w:type="spellEnd"/>
      <w:r w:rsidR="00E51135" w:rsidRPr="00381AB1">
        <w:rPr>
          <w:rFonts w:asciiTheme="minorHAnsi" w:hAnsiTheme="minorHAnsi"/>
          <w:sz w:val="22"/>
          <w:szCs w:val="22"/>
          <w:lang w:val="hr-HR"/>
        </w:rPr>
        <w:t xml:space="preserve"> pitanja</w:t>
      </w:r>
      <w:r w:rsidRPr="00381AB1">
        <w:rPr>
          <w:rFonts w:asciiTheme="minorHAnsi" w:hAnsiTheme="minorHAnsi"/>
          <w:sz w:val="22"/>
          <w:szCs w:val="22"/>
          <w:lang w:val="hr-HR"/>
        </w:rPr>
        <w:t xml:space="preserve"> izvršiti će probir u skladu s ovim </w:t>
      </w:r>
      <w:r w:rsidR="00D0164C" w:rsidRPr="00381AB1">
        <w:rPr>
          <w:rFonts w:asciiTheme="minorHAnsi" w:hAnsiTheme="minorHAnsi"/>
          <w:sz w:val="22"/>
          <w:szCs w:val="22"/>
          <w:lang w:val="hr-HR"/>
        </w:rPr>
        <w:t>OODU</w:t>
      </w:r>
      <w:r w:rsidRPr="00381AB1">
        <w:rPr>
          <w:rFonts w:asciiTheme="minorHAnsi" w:hAnsiTheme="minorHAnsi"/>
          <w:sz w:val="22"/>
          <w:szCs w:val="22"/>
          <w:lang w:val="hr-HR"/>
        </w:rPr>
        <w:t xml:space="preserve">-om i pripremiti dubinsku analizu, kao da će aktivnost biti </w:t>
      </w:r>
      <w:proofErr w:type="spellStart"/>
      <w:r w:rsidR="009104DD">
        <w:rPr>
          <w:rFonts w:asciiTheme="minorHAnsi" w:hAnsiTheme="minorHAnsi"/>
          <w:sz w:val="22"/>
          <w:szCs w:val="22"/>
          <w:lang w:val="hr-HR"/>
        </w:rPr>
        <w:t>finansira</w:t>
      </w:r>
      <w:r w:rsidRPr="00381AB1">
        <w:rPr>
          <w:rFonts w:asciiTheme="minorHAnsi" w:hAnsiTheme="minorHAnsi"/>
          <w:sz w:val="22"/>
          <w:szCs w:val="22"/>
          <w:lang w:val="hr-HR"/>
        </w:rPr>
        <w:t>ne</w:t>
      </w:r>
      <w:proofErr w:type="spellEnd"/>
      <w:r w:rsidRPr="00381AB1">
        <w:rPr>
          <w:rFonts w:asciiTheme="minorHAnsi" w:hAnsiTheme="minorHAnsi"/>
          <w:sz w:val="22"/>
          <w:szCs w:val="22"/>
          <w:lang w:val="hr-HR"/>
        </w:rPr>
        <w:t xml:space="preserve">. Nakon što se pripremi dubinska analiza, stručnjaci će izvršiti procjenu sadašnjeg stanja na terenu u usporedbi s dubinskom analizom, naznačiti eventualne neusklađenosti i nedostatke te predstaviti akcijski plan u smislu načina rješavanja predmetnih neusklađenosti i nedostataka u određenom vremenskom </w:t>
      </w:r>
      <w:r w:rsidR="00DF61FC">
        <w:rPr>
          <w:rFonts w:asciiTheme="minorHAnsi" w:hAnsiTheme="minorHAnsi"/>
          <w:sz w:val="22"/>
          <w:szCs w:val="22"/>
          <w:lang w:val="hr-HR"/>
        </w:rPr>
        <w:t>periodu</w:t>
      </w:r>
      <w:r w:rsidRPr="00381AB1">
        <w:rPr>
          <w:rFonts w:asciiTheme="minorHAnsi" w:hAnsiTheme="minorHAnsi"/>
          <w:sz w:val="22"/>
          <w:szCs w:val="22"/>
          <w:lang w:val="hr-HR"/>
        </w:rPr>
        <w:t>.</w:t>
      </w:r>
    </w:p>
    <w:p w14:paraId="4C8CD77F" w14:textId="77777777" w:rsidR="00B7162E" w:rsidRPr="00381AB1" w:rsidRDefault="00B7162E" w:rsidP="007A6399">
      <w:pPr>
        <w:rPr>
          <w:lang w:val="hr-HR"/>
        </w:rPr>
      </w:pPr>
    </w:p>
    <w:p w14:paraId="645B2ECC" w14:textId="77777777" w:rsidR="00B7162E" w:rsidRPr="00381AB1" w:rsidRDefault="00B7162E" w:rsidP="007A6399">
      <w:pPr>
        <w:rPr>
          <w:lang w:val="hr-HR"/>
        </w:rPr>
        <w:sectPr w:rsidR="00B7162E" w:rsidRPr="00381AB1" w:rsidSect="00EC0E2E">
          <w:pgSz w:w="12240" w:h="15840"/>
          <w:pgMar w:top="1440" w:right="1440" w:bottom="1135" w:left="1440" w:header="720" w:footer="720" w:gutter="0"/>
          <w:cols w:space="720"/>
          <w:docGrid w:linePitch="360"/>
        </w:sectPr>
      </w:pPr>
    </w:p>
    <w:p w14:paraId="40012780" w14:textId="2D173251" w:rsidR="007B4FDC" w:rsidRPr="00381AB1" w:rsidRDefault="00087B53" w:rsidP="007B4FDC">
      <w:pPr>
        <w:pStyle w:val="BVIfnrCharCharCharCharChar"/>
        <w:spacing w:after="120"/>
        <w:rPr>
          <w:i/>
          <w:iCs/>
          <w:color w:val="70AD47"/>
          <w:sz w:val="20"/>
          <w:highlight w:val="yellow"/>
          <w:vertAlign w:val="baseline"/>
          <w:lang w:val="hr-HR"/>
        </w:rPr>
      </w:pPr>
      <w:bookmarkStart w:id="183" w:name="_Toc68271023"/>
      <w:bookmarkStart w:id="184" w:name="_Toc77075322"/>
      <w:r w:rsidRPr="00381AB1">
        <w:rPr>
          <w:i/>
          <w:iCs/>
          <w:color w:val="70AD47"/>
          <w:sz w:val="20"/>
          <w:vertAlign w:val="baseline"/>
          <w:lang w:val="hr-HR"/>
        </w:rPr>
        <w:lastRenderedPageBreak/>
        <w:t xml:space="preserve">Tabela </w:t>
      </w:r>
      <w:r w:rsidRPr="00381AB1">
        <w:rPr>
          <w:i/>
          <w:iCs/>
          <w:color w:val="70AD47"/>
          <w:sz w:val="20"/>
          <w:vertAlign w:val="baseline"/>
          <w:lang w:val="hr-HR"/>
        </w:rPr>
        <w:fldChar w:fldCharType="begin"/>
      </w:r>
      <w:r w:rsidRPr="00381AB1">
        <w:rPr>
          <w:i/>
          <w:iCs/>
          <w:color w:val="70AD47"/>
          <w:sz w:val="20"/>
          <w:vertAlign w:val="baseline"/>
          <w:lang w:val="hr-HR"/>
        </w:rPr>
        <w:instrText xml:space="preserve"> SEQ Table \* ARABIC </w:instrText>
      </w:r>
      <w:r w:rsidRPr="00381AB1">
        <w:rPr>
          <w:i/>
          <w:iCs/>
          <w:color w:val="70AD47"/>
          <w:sz w:val="20"/>
          <w:vertAlign w:val="baseline"/>
          <w:lang w:val="hr-HR"/>
        </w:rPr>
        <w:fldChar w:fldCharType="separate"/>
      </w:r>
      <w:r w:rsidR="00415298">
        <w:rPr>
          <w:i/>
          <w:iCs/>
          <w:noProof/>
          <w:color w:val="70AD47"/>
          <w:sz w:val="20"/>
          <w:vertAlign w:val="baseline"/>
          <w:lang w:val="hr-HR"/>
        </w:rPr>
        <w:t>24</w:t>
      </w:r>
      <w:r w:rsidRPr="00381AB1">
        <w:rPr>
          <w:i/>
          <w:iCs/>
          <w:color w:val="70AD47"/>
          <w:sz w:val="20"/>
          <w:vertAlign w:val="baseline"/>
          <w:lang w:val="hr-HR"/>
        </w:rPr>
        <w:fldChar w:fldCharType="end"/>
      </w:r>
      <w:r w:rsidRPr="00381AB1">
        <w:rPr>
          <w:i/>
          <w:iCs/>
          <w:color w:val="70AD47"/>
          <w:sz w:val="20"/>
          <w:vertAlign w:val="baseline"/>
          <w:lang w:val="hr-HR"/>
        </w:rPr>
        <w:t xml:space="preserve"> </w:t>
      </w:r>
      <w:bookmarkEnd w:id="183"/>
      <w:r w:rsidRPr="00381AB1">
        <w:rPr>
          <w:i/>
          <w:iCs/>
          <w:color w:val="70AD47"/>
          <w:sz w:val="20"/>
          <w:vertAlign w:val="baseline"/>
          <w:lang w:val="hr-HR"/>
        </w:rPr>
        <w:t>Okolišni i društveni zahtjevi Projekta otpornosti i konkurentnosti u poljoprivredi (ARCP)</w:t>
      </w:r>
      <w:bookmarkEnd w:id="184"/>
    </w:p>
    <w:tbl>
      <w:tblPr>
        <w:tblStyle w:val="GridTable4-Accent61"/>
        <w:tblW w:w="13411" w:type="dxa"/>
        <w:tblLook w:val="04A0" w:firstRow="1" w:lastRow="0" w:firstColumn="1" w:lastColumn="0" w:noHBand="0" w:noVBand="1"/>
      </w:tblPr>
      <w:tblGrid>
        <w:gridCol w:w="1416"/>
        <w:gridCol w:w="2684"/>
        <w:gridCol w:w="1155"/>
        <w:gridCol w:w="1553"/>
        <w:gridCol w:w="1323"/>
        <w:gridCol w:w="8"/>
        <w:gridCol w:w="2441"/>
        <w:gridCol w:w="1365"/>
        <w:gridCol w:w="1466"/>
      </w:tblGrid>
      <w:tr w:rsidR="00087B53" w:rsidRPr="00381AB1" w14:paraId="6E09B359"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6" w:type="dxa"/>
            <w:vMerge w:val="restart"/>
          </w:tcPr>
          <w:p w14:paraId="44DD149F" w14:textId="77777777" w:rsidR="00087B53" w:rsidRPr="00381AB1" w:rsidRDefault="00087B53" w:rsidP="000621D2">
            <w:pPr>
              <w:spacing w:after="0"/>
              <w:jc w:val="center"/>
              <w:rPr>
                <w:rFonts w:cstheme="minorHAnsi"/>
                <w:b w:val="0"/>
                <w:sz w:val="18"/>
                <w:szCs w:val="18"/>
                <w:lang w:val="hr-HR"/>
              </w:rPr>
            </w:pPr>
            <w:r w:rsidRPr="00381AB1">
              <w:rPr>
                <w:rFonts w:cstheme="minorHAnsi"/>
                <w:sz w:val="18"/>
                <w:szCs w:val="18"/>
                <w:lang w:val="hr-HR"/>
              </w:rPr>
              <w:t>KOMPONENTA/</w:t>
            </w:r>
            <w:r w:rsidRPr="00381AB1">
              <w:rPr>
                <w:rFonts w:cstheme="minorHAnsi"/>
                <w:sz w:val="18"/>
                <w:szCs w:val="18"/>
                <w:lang w:val="hr-HR"/>
              </w:rPr>
              <w:br/>
              <w:t>POD-KOMPONENTA</w:t>
            </w:r>
          </w:p>
        </w:tc>
        <w:tc>
          <w:tcPr>
            <w:tcW w:w="2684" w:type="dxa"/>
            <w:vMerge w:val="restart"/>
          </w:tcPr>
          <w:p w14:paraId="706CDFC4"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VRSTA AKTIVNOSTI</w:t>
            </w:r>
          </w:p>
        </w:tc>
        <w:tc>
          <w:tcPr>
            <w:tcW w:w="4039" w:type="dxa"/>
            <w:gridSpan w:val="4"/>
            <w:tcBorders>
              <w:bottom w:val="single" w:sz="4" w:space="0" w:color="A8D08D" w:themeColor="accent6" w:themeTint="99"/>
            </w:tcBorders>
          </w:tcPr>
          <w:p w14:paraId="1BD15166"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ZAHTJEVI SVJETSKE BANKE</w:t>
            </w:r>
          </w:p>
        </w:tc>
        <w:tc>
          <w:tcPr>
            <w:tcW w:w="5272" w:type="dxa"/>
            <w:gridSpan w:val="3"/>
            <w:tcBorders>
              <w:bottom w:val="single" w:sz="4" w:space="0" w:color="A8D08D" w:themeColor="accent6" w:themeTint="99"/>
            </w:tcBorders>
          </w:tcPr>
          <w:p w14:paraId="482C7ECF"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hr-HR"/>
              </w:rPr>
            </w:pPr>
            <w:r w:rsidRPr="00381AB1">
              <w:rPr>
                <w:rFonts w:cstheme="minorHAnsi"/>
                <w:sz w:val="18"/>
                <w:szCs w:val="18"/>
                <w:lang w:val="hr-HR"/>
              </w:rPr>
              <w:t>ZAHTJEVI ZAKONODAVSTVA FBiH</w:t>
            </w:r>
          </w:p>
        </w:tc>
      </w:tr>
      <w:tr w:rsidR="00087B53" w:rsidRPr="00381AB1" w14:paraId="4E6DEDA7"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6" w:type="dxa"/>
            <w:vMerge/>
            <w:tcBorders>
              <w:bottom w:val="single" w:sz="4" w:space="0" w:color="A8D08D" w:themeColor="accent6" w:themeTint="99"/>
            </w:tcBorders>
          </w:tcPr>
          <w:p w14:paraId="0532499B" w14:textId="77777777" w:rsidR="00087B53" w:rsidRPr="00381AB1" w:rsidRDefault="00087B53" w:rsidP="000621D2">
            <w:pPr>
              <w:spacing w:after="0"/>
              <w:jc w:val="center"/>
              <w:rPr>
                <w:rFonts w:cstheme="minorHAnsi"/>
                <w:b w:val="0"/>
                <w:sz w:val="18"/>
                <w:szCs w:val="18"/>
                <w:lang w:val="hr-HR"/>
              </w:rPr>
            </w:pPr>
          </w:p>
        </w:tc>
        <w:tc>
          <w:tcPr>
            <w:tcW w:w="2684" w:type="dxa"/>
            <w:vMerge/>
            <w:tcBorders>
              <w:bottom w:val="single" w:sz="4" w:space="0" w:color="A8D08D" w:themeColor="accent6" w:themeTint="99"/>
            </w:tcBorders>
          </w:tcPr>
          <w:p w14:paraId="753E84EA"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hr-HR"/>
              </w:rPr>
            </w:pPr>
          </w:p>
        </w:tc>
        <w:tc>
          <w:tcPr>
            <w:tcW w:w="1155" w:type="dxa"/>
            <w:tcBorders>
              <w:bottom w:val="single" w:sz="4" w:space="0" w:color="A8D08D" w:themeColor="accent6" w:themeTint="99"/>
            </w:tcBorders>
            <w:shd w:val="clear" w:color="auto" w:fill="70AD47"/>
          </w:tcPr>
          <w:p w14:paraId="7A7DFB64" w14:textId="77777777" w:rsidR="00087B53" w:rsidRPr="00381AB1" w:rsidRDefault="00087B53" w:rsidP="000621D2">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KATEGORIJA RIZIKA PREMA SB</w:t>
            </w:r>
          </w:p>
        </w:tc>
        <w:tc>
          <w:tcPr>
            <w:tcW w:w="1553" w:type="dxa"/>
            <w:tcBorders>
              <w:bottom w:val="single" w:sz="4" w:space="0" w:color="A8D08D" w:themeColor="accent6" w:themeTint="99"/>
            </w:tcBorders>
            <w:shd w:val="clear" w:color="auto" w:fill="70AD47"/>
          </w:tcPr>
          <w:p w14:paraId="4E222B3B"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INSTRUMENT ZA PROCJENU OKOLIŠA</w:t>
            </w:r>
          </w:p>
        </w:tc>
        <w:tc>
          <w:tcPr>
            <w:tcW w:w="1323" w:type="dxa"/>
            <w:tcBorders>
              <w:bottom w:val="single" w:sz="4" w:space="0" w:color="A8D08D" w:themeColor="accent6" w:themeTint="99"/>
            </w:tcBorders>
            <w:shd w:val="clear" w:color="auto" w:fill="70AD47"/>
          </w:tcPr>
          <w:p w14:paraId="0FE152AC"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SOCIJALNI INSTRUMENT</w:t>
            </w:r>
          </w:p>
        </w:tc>
        <w:tc>
          <w:tcPr>
            <w:tcW w:w="2449" w:type="dxa"/>
            <w:gridSpan w:val="2"/>
            <w:tcBorders>
              <w:bottom w:val="single" w:sz="4" w:space="0" w:color="A8D08D" w:themeColor="accent6" w:themeTint="99"/>
            </w:tcBorders>
            <w:shd w:val="clear" w:color="auto" w:fill="70AD47"/>
          </w:tcPr>
          <w:p w14:paraId="522D5AF6"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 xml:space="preserve">ZAŠTITA OKOLIŠA </w:t>
            </w:r>
          </w:p>
        </w:tc>
        <w:tc>
          <w:tcPr>
            <w:tcW w:w="1365" w:type="dxa"/>
            <w:tcBorders>
              <w:bottom w:val="single" w:sz="4" w:space="0" w:color="A8D08D" w:themeColor="accent6" w:themeTint="99"/>
            </w:tcBorders>
            <w:shd w:val="clear" w:color="auto" w:fill="70AD47"/>
          </w:tcPr>
          <w:p w14:paraId="31077E56"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hr-HR"/>
              </w:rPr>
            </w:pPr>
            <w:r w:rsidRPr="00381AB1">
              <w:rPr>
                <w:rFonts w:cstheme="minorHAnsi"/>
                <w:sz w:val="18"/>
                <w:szCs w:val="18"/>
                <w:lang w:val="hr-HR"/>
              </w:rPr>
              <w:t>UPRAVLJANJE VODAMA</w:t>
            </w:r>
          </w:p>
        </w:tc>
        <w:tc>
          <w:tcPr>
            <w:tcW w:w="1466" w:type="dxa"/>
            <w:tcBorders>
              <w:bottom w:val="single" w:sz="4" w:space="0" w:color="A8D08D" w:themeColor="accent6" w:themeTint="99"/>
            </w:tcBorders>
            <w:shd w:val="clear" w:color="auto" w:fill="70AD47"/>
          </w:tcPr>
          <w:p w14:paraId="07868376" w14:textId="77777777" w:rsidR="00087B53" w:rsidRPr="00381AB1" w:rsidRDefault="00087B53" w:rsidP="000621D2">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381AB1">
              <w:rPr>
                <w:rFonts w:cstheme="minorHAnsi"/>
                <w:sz w:val="18"/>
                <w:szCs w:val="18"/>
                <w:lang w:val="hr-HR"/>
              </w:rPr>
              <w:t>PROSTORNO PLANIRANJE I GRADNJA</w:t>
            </w:r>
          </w:p>
        </w:tc>
      </w:tr>
      <w:tr w:rsidR="00087B53" w:rsidRPr="00381AB1" w14:paraId="2902C40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1" w:type="dxa"/>
            <w:gridSpan w:val="9"/>
            <w:tcBorders>
              <w:bottom w:val="single" w:sz="4" w:space="0" w:color="A8D08D" w:themeColor="accent6" w:themeTint="99"/>
            </w:tcBorders>
          </w:tcPr>
          <w:p w14:paraId="6A430AD0" w14:textId="77777777" w:rsidR="00087B53" w:rsidRPr="00381AB1" w:rsidRDefault="00087B53" w:rsidP="000621D2">
            <w:pPr>
              <w:spacing w:after="0"/>
              <w:rPr>
                <w:rFonts w:cstheme="minorHAnsi"/>
                <w:sz w:val="18"/>
                <w:szCs w:val="18"/>
                <w:highlight w:val="yellow"/>
                <w:lang w:val="hr-HR"/>
              </w:rPr>
            </w:pPr>
            <w:r w:rsidRPr="00381AB1">
              <w:rPr>
                <w:rFonts w:cstheme="minorHAnsi"/>
                <w:sz w:val="20"/>
                <w:szCs w:val="20"/>
                <w:lang w:val="hr-HR"/>
              </w:rPr>
              <w:t>KOMPONENTA 1: JAČANJE JAVNE POTPORE OTPORNOSTI I PRAĆENJU</w:t>
            </w:r>
          </w:p>
        </w:tc>
      </w:tr>
      <w:tr w:rsidR="00087B53" w:rsidRPr="00381AB1" w14:paraId="6F144DC7"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auto"/>
          </w:tcPr>
          <w:p w14:paraId="6A26FAAF" w14:textId="77777777" w:rsidR="00087B53" w:rsidRPr="00381AB1" w:rsidRDefault="00087B53" w:rsidP="000621D2">
            <w:pPr>
              <w:spacing w:after="0"/>
              <w:rPr>
                <w:rFonts w:cstheme="minorHAnsi"/>
                <w:sz w:val="18"/>
                <w:szCs w:val="18"/>
                <w:highlight w:val="yellow"/>
                <w:lang w:val="hr-HR"/>
              </w:rPr>
            </w:pPr>
            <w:r w:rsidRPr="00381AB1">
              <w:rPr>
                <w:rFonts w:cstheme="minorHAnsi"/>
                <w:iCs/>
                <w:color w:val="0D0D0D" w:themeColor="text1" w:themeTint="F2"/>
                <w:sz w:val="18"/>
                <w:szCs w:val="18"/>
                <w:lang w:val="hr-HR"/>
              </w:rPr>
              <w:t xml:space="preserve">Pod-komponenta 1.1 </w:t>
            </w:r>
            <w:bookmarkStart w:id="185" w:name="_Hlk72435578"/>
            <w:r w:rsidRPr="00381AB1">
              <w:rPr>
                <w:rFonts w:cstheme="minorHAnsi"/>
                <w:iCs/>
                <w:color w:val="0D0D0D" w:themeColor="text1" w:themeTint="F2"/>
                <w:sz w:val="18"/>
                <w:szCs w:val="18"/>
                <w:lang w:val="hr-HR"/>
              </w:rPr>
              <w:t>Poboljšanje poljoprivrednih informacijskih sistema</w:t>
            </w:r>
            <w:bookmarkEnd w:id="185"/>
          </w:p>
        </w:tc>
        <w:tc>
          <w:tcPr>
            <w:tcW w:w="2684" w:type="dxa"/>
            <w:shd w:val="clear" w:color="auto" w:fill="auto"/>
          </w:tcPr>
          <w:p w14:paraId="746C09FA"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 Poboljšanje registra poljoprivrednih gospodarstava i klijenata (RPGK), uključujući uspostavljanje novih registara za prioritetne lance vrijednosti</w:t>
            </w:r>
          </w:p>
        </w:tc>
        <w:tc>
          <w:tcPr>
            <w:tcW w:w="1155" w:type="dxa"/>
            <w:vMerge w:val="restart"/>
            <w:shd w:val="clear" w:color="auto" w:fill="auto"/>
          </w:tcPr>
          <w:p w14:paraId="6FC7A611"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highlight w:val="yellow"/>
                <w:lang w:val="hr-HR"/>
              </w:rPr>
            </w:pPr>
            <w:r w:rsidRPr="00381AB1">
              <w:rPr>
                <w:rFonts w:cstheme="minorHAnsi"/>
                <w:sz w:val="18"/>
                <w:szCs w:val="18"/>
                <w:lang w:val="hr-HR"/>
              </w:rPr>
              <w:t>Da bi se utvrdio rizik, potrebno je provesti probir pod-projekta u skladu s procedurom iz poglavlja 8.4.</w:t>
            </w:r>
          </w:p>
        </w:tc>
        <w:tc>
          <w:tcPr>
            <w:tcW w:w="1553" w:type="dxa"/>
            <w:vMerge w:val="restart"/>
            <w:shd w:val="clear" w:color="auto" w:fill="auto"/>
          </w:tcPr>
          <w:p w14:paraId="593AC9E5" w14:textId="1038EF01"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Pod-projekti „visokog rizika“ ne ispunjavaju </w:t>
            </w:r>
            <w:proofErr w:type="spellStart"/>
            <w:r w:rsidRPr="00381AB1">
              <w:rPr>
                <w:rFonts w:cstheme="minorHAnsi"/>
                <w:sz w:val="18"/>
                <w:szCs w:val="18"/>
                <w:lang w:val="hr-HR"/>
              </w:rPr>
              <w:t>uslove</w:t>
            </w:r>
            <w:proofErr w:type="spellEnd"/>
            <w:r w:rsidRPr="00381AB1">
              <w:rPr>
                <w:rFonts w:cstheme="minorHAnsi"/>
                <w:sz w:val="18"/>
                <w:szCs w:val="18"/>
                <w:lang w:val="hr-HR"/>
              </w:rPr>
              <w:t xml:space="preserve"> za </w:t>
            </w:r>
            <w:proofErr w:type="spellStart"/>
            <w:r w:rsidR="009104DD">
              <w:rPr>
                <w:rFonts w:cstheme="minorHAnsi"/>
                <w:sz w:val="18"/>
                <w:szCs w:val="18"/>
                <w:lang w:val="hr-HR"/>
              </w:rPr>
              <w:t>finansiranje</w:t>
            </w:r>
            <w:proofErr w:type="spellEnd"/>
            <w:r w:rsidRPr="00381AB1">
              <w:rPr>
                <w:rFonts w:cstheme="minorHAnsi"/>
                <w:sz w:val="18"/>
                <w:szCs w:val="18"/>
                <w:lang w:val="hr-HR"/>
              </w:rPr>
              <w:t>.</w:t>
            </w:r>
          </w:p>
          <w:p w14:paraId="3F602970"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p w14:paraId="67227FF5" w14:textId="4CCC1668"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Za pod-projekte „značajnog“ rizika, pripremit će se Procjena utjecaja na okoliš i društvo (ESIA) (ukoliko je obavezno prema zakonu) ili </w:t>
            </w:r>
            <w:r w:rsidR="006F61B3" w:rsidRPr="00381AB1">
              <w:rPr>
                <w:rFonts w:cstheme="minorHAnsi"/>
                <w:sz w:val="18"/>
                <w:szCs w:val="18"/>
                <w:lang w:val="hr-HR"/>
              </w:rPr>
              <w:t>PUOD</w:t>
            </w:r>
            <w:r w:rsidRPr="00381AB1">
              <w:rPr>
                <w:rFonts w:cstheme="minorHAnsi"/>
                <w:sz w:val="18"/>
                <w:szCs w:val="18"/>
                <w:lang w:val="hr-HR"/>
              </w:rPr>
              <w:t xml:space="preserve"> za određenu lokaciju u skladu s ovim </w:t>
            </w:r>
            <w:r w:rsidR="00D0164C" w:rsidRPr="00381AB1">
              <w:rPr>
                <w:rFonts w:cstheme="minorHAnsi"/>
                <w:sz w:val="18"/>
                <w:szCs w:val="18"/>
                <w:lang w:val="hr-HR"/>
              </w:rPr>
              <w:t>OODU</w:t>
            </w:r>
            <w:r w:rsidRPr="00381AB1">
              <w:rPr>
                <w:rFonts w:cstheme="minorHAnsi"/>
                <w:sz w:val="18"/>
                <w:szCs w:val="18"/>
                <w:lang w:val="hr-HR"/>
              </w:rPr>
              <w:t>-om.</w:t>
            </w:r>
          </w:p>
          <w:p w14:paraId="3193C4C7"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0CF0D9EB" w14:textId="10CA0ECA"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Za pod-projekte "umjerenog" rizika, pripremit će se </w:t>
            </w:r>
            <w:r w:rsidR="006F61B3" w:rsidRPr="00381AB1">
              <w:rPr>
                <w:rFonts w:cstheme="minorHAnsi"/>
                <w:sz w:val="18"/>
                <w:szCs w:val="18"/>
                <w:lang w:val="hr-HR"/>
              </w:rPr>
              <w:t>PUOD</w:t>
            </w:r>
            <w:r w:rsidRPr="00381AB1">
              <w:rPr>
                <w:rFonts w:cstheme="minorHAnsi"/>
                <w:sz w:val="18"/>
                <w:szCs w:val="18"/>
                <w:lang w:val="hr-HR"/>
              </w:rPr>
              <w:t xml:space="preserve"> za određenu lokaciju u skladu s ovim </w:t>
            </w:r>
            <w:r w:rsidR="00D0164C" w:rsidRPr="00381AB1">
              <w:rPr>
                <w:rFonts w:cstheme="minorHAnsi"/>
                <w:sz w:val="18"/>
                <w:szCs w:val="18"/>
                <w:lang w:val="hr-HR"/>
              </w:rPr>
              <w:t>OODU</w:t>
            </w:r>
            <w:r w:rsidRPr="00381AB1">
              <w:rPr>
                <w:rFonts w:cstheme="minorHAnsi"/>
                <w:sz w:val="18"/>
                <w:szCs w:val="18"/>
                <w:lang w:val="hr-HR"/>
              </w:rPr>
              <w:t>-om.</w:t>
            </w:r>
          </w:p>
          <w:p w14:paraId="0EE4B4C3"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76F74CA4" w14:textId="2786803E"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 xml:space="preserve">Za pod-projekte s „niskog” rizika pripremit će se </w:t>
            </w:r>
            <w:r w:rsidRPr="00381AB1">
              <w:rPr>
                <w:rFonts w:cstheme="minorHAnsi"/>
                <w:sz w:val="18"/>
                <w:szCs w:val="18"/>
                <w:lang w:val="hr-HR"/>
              </w:rPr>
              <w:lastRenderedPageBreak/>
              <w:t xml:space="preserve">generički </w:t>
            </w:r>
            <w:r w:rsidR="006F61B3" w:rsidRPr="00381AB1">
              <w:rPr>
                <w:rFonts w:cstheme="minorHAnsi"/>
                <w:sz w:val="18"/>
                <w:szCs w:val="18"/>
                <w:lang w:val="hr-HR"/>
              </w:rPr>
              <w:t>PUOD</w:t>
            </w:r>
            <w:r w:rsidRPr="00381AB1">
              <w:rPr>
                <w:rFonts w:cstheme="minorHAnsi"/>
                <w:sz w:val="18"/>
                <w:szCs w:val="18"/>
                <w:lang w:val="hr-HR"/>
              </w:rPr>
              <w:t xml:space="preserve"> u skladu s ovim </w:t>
            </w:r>
            <w:r w:rsidR="00D0164C" w:rsidRPr="00381AB1">
              <w:rPr>
                <w:rFonts w:cstheme="minorHAnsi"/>
                <w:sz w:val="18"/>
                <w:szCs w:val="18"/>
                <w:lang w:val="hr-HR"/>
              </w:rPr>
              <w:t>OODU</w:t>
            </w:r>
            <w:r w:rsidRPr="00381AB1">
              <w:rPr>
                <w:rFonts w:cstheme="minorHAnsi"/>
                <w:sz w:val="18"/>
                <w:szCs w:val="18"/>
                <w:lang w:val="hr-HR"/>
              </w:rPr>
              <w:t>-om.</w:t>
            </w:r>
          </w:p>
        </w:tc>
        <w:tc>
          <w:tcPr>
            <w:tcW w:w="1323" w:type="dxa"/>
            <w:shd w:val="clear" w:color="auto" w:fill="auto"/>
          </w:tcPr>
          <w:p w14:paraId="08442B70" w14:textId="62A3FE6F" w:rsidR="00087B53" w:rsidRPr="00381AB1" w:rsidRDefault="00E51135"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lastRenderedPageBreak/>
              <w:t>PUR, P</w:t>
            </w:r>
            <w:r w:rsidR="00F50871" w:rsidRPr="00381AB1">
              <w:rPr>
                <w:rFonts w:cstheme="minorHAnsi"/>
                <w:sz w:val="18"/>
                <w:szCs w:val="18"/>
                <w:lang w:val="hr-HR"/>
              </w:rPr>
              <w:t>UZS</w:t>
            </w:r>
          </w:p>
        </w:tc>
        <w:tc>
          <w:tcPr>
            <w:tcW w:w="2449" w:type="dxa"/>
            <w:gridSpan w:val="2"/>
            <w:shd w:val="clear" w:color="auto" w:fill="auto"/>
          </w:tcPr>
          <w:p w14:paraId="3A4324E8"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3CEB9B1E"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35AAA8A3"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F50871" w:rsidRPr="00381AB1" w14:paraId="7BA631C8"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78F8BFF4" w14:textId="77777777" w:rsidR="00F50871" w:rsidRPr="00381AB1" w:rsidRDefault="00F50871" w:rsidP="00F50871">
            <w:pPr>
              <w:spacing w:after="0"/>
              <w:rPr>
                <w:rFonts w:cstheme="minorHAnsi"/>
                <w:sz w:val="18"/>
                <w:szCs w:val="18"/>
                <w:highlight w:val="yellow"/>
                <w:lang w:val="hr-HR"/>
              </w:rPr>
            </w:pPr>
          </w:p>
        </w:tc>
        <w:tc>
          <w:tcPr>
            <w:tcW w:w="2684" w:type="dxa"/>
            <w:shd w:val="clear" w:color="auto" w:fill="auto"/>
          </w:tcPr>
          <w:p w14:paraId="79E8ECCC" w14:textId="77777777" w:rsidR="00F50871" w:rsidRPr="00381AB1" w:rsidRDefault="00F50871" w:rsidP="00F50871">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(ii) Razvijanje sistema plaćanja s funkcijom online aplikacije</w:t>
            </w:r>
          </w:p>
        </w:tc>
        <w:tc>
          <w:tcPr>
            <w:tcW w:w="1155" w:type="dxa"/>
            <w:vMerge/>
            <w:shd w:val="clear" w:color="auto" w:fill="auto"/>
          </w:tcPr>
          <w:p w14:paraId="77D1435E"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321277B1"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09869599" w14:textId="5D69393E"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0B25CF53"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448F543B"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499F344C"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F50871" w:rsidRPr="00381AB1" w14:paraId="4ABC7B5C"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31D0AE42" w14:textId="77777777" w:rsidR="00F50871" w:rsidRPr="00381AB1" w:rsidRDefault="00F50871" w:rsidP="00F50871">
            <w:pPr>
              <w:spacing w:after="0"/>
              <w:rPr>
                <w:rFonts w:cstheme="minorHAnsi"/>
                <w:sz w:val="18"/>
                <w:szCs w:val="18"/>
                <w:highlight w:val="yellow"/>
                <w:lang w:val="hr-HR"/>
              </w:rPr>
            </w:pPr>
          </w:p>
        </w:tc>
        <w:tc>
          <w:tcPr>
            <w:tcW w:w="2684" w:type="dxa"/>
            <w:shd w:val="clear" w:color="auto" w:fill="auto"/>
          </w:tcPr>
          <w:p w14:paraId="2DB9E355" w14:textId="77777777" w:rsidR="00F50871" w:rsidRPr="00381AB1" w:rsidRDefault="00F50871" w:rsidP="00F5087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(iii) </w:t>
            </w:r>
            <w:proofErr w:type="spellStart"/>
            <w:r w:rsidRPr="00381AB1">
              <w:rPr>
                <w:rFonts w:cstheme="minorHAnsi"/>
                <w:sz w:val="18"/>
                <w:szCs w:val="18"/>
                <w:lang w:val="hr-HR"/>
              </w:rPr>
              <w:t>Pilotiranje</w:t>
            </w:r>
            <w:proofErr w:type="spellEnd"/>
            <w:r w:rsidRPr="00381AB1">
              <w:rPr>
                <w:rFonts w:cstheme="minorHAnsi"/>
                <w:sz w:val="18"/>
                <w:szCs w:val="18"/>
                <w:lang w:val="hr-HR"/>
              </w:rPr>
              <w:t xml:space="preserve"> sistema identifikacije zemljišnih parcela (SIZP), što je ključni </w:t>
            </w:r>
            <w:proofErr w:type="spellStart"/>
            <w:r w:rsidRPr="00381AB1">
              <w:rPr>
                <w:rFonts w:cstheme="minorHAnsi"/>
                <w:sz w:val="18"/>
                <w:szCs w:val="18"/>
                <w:lang w:val="hr-HR"/>
              </w:rPr>
              <w:t>uslov</w:t>
            </w:r>
            <w:proofErr w:type="spellEnd"/>
            <w:r w:rsidRPr="00381AB1">
              <w:rPr>
                <w:rFonts w:cstheme="minorHAnsi"/>
                <w:sz w:val="18"/>
                <w:szCs w:val="18"/>
                <w:lang w:val="hr-HR"/>
              </w:rPr>
              <w:t xml:space="preserve"> za pristupanje EU kako bi se iskoristila potpora Zajedničke poljoprivredne politike (ZPP)</w:t>
            </w:r>
          </w:p>
        </w:tc>
        <w:tc>
          <w:tcPr>
            <w:tcW w:w="1155" w:type="dxa"/>
            <w:vMerge/>
            <w:shd w:val="clear" w:color="auto" w:fill="auto"/>
          </w:tcPr>
          <w:p w14:paraId="4F53070C"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3F424907"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6CF85A12" w14:textId="60AD4181"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0EA45E27"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52BCAA26"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2AD8658C"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087B53" w:rsidRPr="00381AB1" w14:paraId="1FA43265" w14:textId="77777777" w:rsidTr="000621D2">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3BD5478C" w14:textId="77777777" w:rsidR="00087B53" w:rsidRPr="00381AB1" w:rsidRDefault="00087B53" w:rsidP="000621D2">
            <w:pPr>
              <w:spacing w:after="0"/>
              <w:rPr>
                <w:rFonts w:cstheme="minorHAnsi"/>
                <w:sz w:val="18"/>
                <w:szCs w:val="18"/>
                <w:highlight w:val="yellow"/>
                <w:lang w:val="hr-HR"/>
              </w:rPr>
            </w:pPr>
          </w:p>
        </w:tc>
        <w:tc>
          <w:tcPr>
            <w:tcW w:w="2684" w:type="dxa"/>
            <w:shd w:val="clear" w:color="auto" w:fill="auto"/>
          </w:tcPr>
          <w:p w14:paraId="00269882" w14:textId="77777777" w:rsidR="00087B53" w:rsidRPr="00381AB1" w:rsidRDefault="00087B53" w:rsidP="000621D2">
            <w:pPr>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(iv) Uspostavljanje Mreže računovodstvenih podataka za poljoprivredna gospodarstava radi poboljšanja prikupljanja podataka i korištenja podataka za analizu politika.</w:t>
            </w:r>
          </w:p>
        </w:tc>
        <w:tc>
          <w:tcPr>
            <w:tcW w:w="1155" w:type="dxa"/>
            <w:vMerge/>
            <w:shd w:val="clear" w:color="auto" w:fill="auto"/>
          </w:tcPr>
          <w:p w14:paraId="63B5741D"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433461EA"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4B9D2D04"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2449" w:type="dxa"/>
            <w:gridSpan w:val="2"/>
            <w:shd w:val="clear" w:color="auto" w:fill="auto"/>
          </w:tcPr>
          <w:p w14:paraId="67D4D894"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365" w:type="dxa"/>
            <w:shd w:val="clear" w:color="auto" w:fill="auto"/>
          </w:tcPr>
          <w:p w14:paraId="6B8595B5"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7ECD28D3"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F50871" w:rsidRPr="00381AB1" w14:paraId="1DFC7F87"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auto"/>
          </w:tcPr>
          <w:p w14:paraId="792E1D63" w14:textId="77777777" w:rsidR="00F50871" w:rsidRPr="00381AB1" w:rsidRDefault="00F50871" w:rsidP="00F50871">
            <w:pPr>
              <w:spacing w:after="0"/>
              <w:rPr>
                <w:rFonts w:cstheme="minorHAnsi"/>
                <w:sz w:val="18"/>
                <w:szCs w:val="18"/>
                <w:highlight w:val="yellow"/>
                <w:lang w:val="hr-HR"/>
              </w:rPr>
            </w:pPr>
            <w:r w:rsidRPr="00381AB1">
              <w:rPr>
                <w:rFonts w:cstheme="minorHAnsi"/>
                <w:iCs/>
                <w:color w:val="0D0D0D" w:themeColor="text1" w:themeTint="F2"/>
                <w:sz w:val="18"/>
                <w:szCs w:val="18"/>
                <w:lang w:val="hr-HR"/>
              </w:rPr>
              <w:t>Pod-komponenta 1.2 Podržavanje poljoprivrede otporne na klimu</w:t>
            </w:r>
          </w:p>
        </w:tc>
        <w:tc>
          <w:tcPr>
            <w:tcW w:w="2684" w:type="dxa"/>
            <w:shd w:val="clear" w:color="auto" w:fill="auto"/>
          </w:tcPr>
          <w:p w14:paraId="792A50DA" w14:textId="77777777" w:rsidR="00F50871" w:rsidRPr="00381AB1" w:rsidRDefault="00F50871" w:rsidP="00F5087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 Poboljšanje kvalitete i proizvodnje sjemena, uključujući poboljšanje lokalnih sorti kako bi se bolje prilagodile klimatskim promjenama (npr. otporne na sušu, toplotu i poplave).</w:t>
            </w:r>
          </w:p>
        </w:tc>
        <w:tc>
          <w:tcPr>
            <w:tcW w:w="1155" w:type="dxa"/>
            <w:vMerge/>
            <w:shd w:val="clear" w:color="auto" w:fill="auto"/>
          </w:tcPr>
          <w:p w14:paraId="676CBEFE"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51E80398"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4CDEB895" w14:textId="7D4DE25C"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175C0838"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40B408E3"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55C5BD50"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F50871" w:rsidRPr="00381AB1" w14:paraId="24C3488E"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7AB5333C" w14:textId="77777777" w:rsidR="00F50871" w:rsidRPr="00381AB1" w:rsidRDefault="00F50871" w:rsidP="00F50871">
            <w:pPr>
              <w:spacing w:after="0"/>
              <w:rPr>
                <w:rFonts w:cstheme="minorHAnsi"/>
                <w:sz w:val="18"/>
                <w:szCs w:val="18"/>
                <w:highlight w:val="yellow"/>
                <w:lang w:val="hr-HR"/>
              </w:rPr>
            </w:pPr>
          </w:p>
        </w:tc>
        <w:tc>
          <w:tcPr>
            <w:tcW w:w="2684" w:type="dxa"/>
            <w:shd w:val="clear" w:color="auto" w:fill="auto"/>
          </w:tcPr>
          <w:p w14:paraId="147B72CB" w14:textId="77777777" w:rsidR="00F50871" w:rsidRPr="00381AB1" w:rsidRDefault="00F50871" w:rsidP="00F50871">
            <w:pPr>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(ii) Povećavanje svijesti poljoprivrednika o mogućim utjecajima klimatskih promjena na različita geografska područja i podsektore poljoprivrede;</w:t>
            </w:r>
          </w:p>
          <w:p w14:paraId="5EEFA219" w14:textId="77777777" w:rsidR="00F50871" w:rsidRPr="00381AB1" w:rsidRDefault="00F50871" w:rsidP="00F50871">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155" w:type="dxa"/>
            <w:vMerge/>
            <w:shd w:val="clear" w:color="auto" w:fill="auto"/>
          </w:tcPr>
          <w:p w14:paraId="2A2A7672"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3A0EB354"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61027508" w14:textId="2460DC9A"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365093BE"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4C409FB6"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663BF217" w14:textId="77777777" w:rsidR="00F50871" w:rsidRPr="00381AB1" w:rsidRDefault="00F50871" w:rsidP="00F50871">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087B53" w:rsidRPr="00381AB1" w14:paraId="6CC7ABDF"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72C32E26" w14:textId="77777777" w:rsidR="00087B53" w:rsidRPr="00381AB1" w:rsidRDefault="00087B53" w:rsidP="000621D2">
            <w:pPr>
              <w:spacing w:after="0"/>
              <w:rPr>
                <w:rFonts w:cstheme="minorHAnsi"/>
                <w:sz w:val="18"/>
                <w:szCs w:val="18"/>
                <w:highlight w:val="yellow"/>
                <w:lang w:val="hr-HR"/>
              </w:rPr>
            </w:pPr>
          </w:p>
        </w:tc>
        <w:tc>
          <w:tcPr>
            <w:tcW w:w="2684" w:type="dxa"/>
            <w:shd w:val="clear" w:color="auto" w:fill="auto"/>
          </w:tcPr>
          <w:p w14:paraId="44CE5B58" w14:textId="77777777" w:rsidR="00087B53" w:rsidRPr="00381AB1" w:rsidRDefault="00087B53" w:rsidP="000621D2">
            <w:pPr>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(iii) Poboljšanje pružanja usluga savjetovanja, uključujući pružanje potpore proizvođačima u poštivanju dobrih poljoprivrednih praksi i integriranog upravljanja štetočinama te procjene klimatskog rizika i intervencija u lancima vrijednosti.</w:t>
            </w:r>
          </w:p>
        </w:tc>
        <w:tc>
          <w:tcPr>
            <w:tcW w:w="1155" w:type="dxa"/>
            <w:vMerge/>
            <w:shd w:val="clear" w:color="auto" w:fill="auto"/>
          </w:tcPr>
          <w:p w14:paraId="3B931C68"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15B588AB"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7048B526"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2449" w:type="dxa"/>
            <w:gridSpan w:val="2"/>
            <w:shd w:val="clear" w:color="auto" w:fill="auto"/>
          </w:tcPr>
          <w:p w14:paraId="305A7961"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365" w:type="dxa"/>
            <w:shd w:val="clear" w:color="auto" w:fill="auto"/>
          </w:tcPr>
          <w:p w14:paraId="19EF3A69"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09A07C27"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087B53" w:rsidRPr="00381AB1" w14:paraId="44DE1CE7"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1" w:type="dxa"/>
            <w:gridSpan w:val="9"/>
          </w:tcPr>
          <w:p w14:paraId="431983B2" w14:textId="77777777" w:rsidR="00087B53" w:rsidRPr="00381AB1" w:rsidRDefault="00087B53" w:rsidP="000621D2">
            <w:pPr>
              <w:spacing w:after="0"/>
              <w:rPr>
                <w:rFonts w:cstheme="minorHAnsi"/>
                <w:sz w:val="18"/>
                <w:szCs w:val="18"/>
                <w:lang w:val="hr-HR"/>
              </w:rPr>
            </w:pPr>
            <w:r w:rsidRPr="00381AB1">
              <w:rPr>
                <w:rFonts w:cstheme="minorHAnsi"/>
                <w:sz w:val="18"/>
                <w:szCs w:val="18"/>
                <w:lang w:val="hr-HR"/>
              </w:rPr>
              <w:t>KOMPONENTA 2: POBOLJŠANJE POLJOPRIVREDNE PRODUKTIVNOSTI, ADAPTACIJA NA KLIMATSKE PROMJENE I JAČANJE VEZA S TRŽIŠTIMA</w:t>
            </w:r>
          </w:p>
        </w:tc>
      </w:tr>
      <w:tr w:rsidR="00F50871" w:rsidRPr="00381AB1" w14:paraId="457C414B" w14:textId="77777777" w:rsidTr="000621D2">
        <w:tc>
          <w:tcPr>
            <w:cnfStyle w:val="001000000000" w:firstRow="0" w:lastRow="0" w:firstColumn="1" w:lastColumn="0" w:oddVBand="0" w:evenVBand="0" w:oddHBand="0" w:evenHBand="0" w:firstRowFirstColumn="0" w:firstRowLastColumn="0" w:lastRowFirstColumn="0" w:lastRowLastColumn="0"/>
            <w:tcW w:w="1416" w:type="dxa"/>
            <w:tcBorders>
              <w:bottom w:val="single" w:sz="4" w:space="0" w:color="A8D08D" w:themeColor="accent6" w:themeTint="99"/>
            </w:tcBorders>
          </w:tcPr>
          <w:p w14:paraId="1807B093" w14:textId="77777777" w:rsidR="00F50871" w:rsidRPr="00381AB1" w:rsidRDefault="00F50871" w:rsidP="00F50871">
            <w:pPr>
              <w:spacing w:after="0"/>
              <w:rPr>
                <w:rFonts w:cstheme="minorHAnsi"/>
                <w:sz w:val="18"/>
                <w:szCs w:val="18"/>
                <w:highlight w:val="yellow"/>
                <w:lang w:val="hr-HR"/>
              </w:rPr>
            </w:pPr>
            <w:bookmarkStart w:id="186" w:name="_Hlk74158627"/>
            <w:r w:rsidRPr="00381AB1">
              <w:rPr>
                <w:rFonts w:cstheme="minorHAnsi"/>
                <w:iCs/>
                <w:color w:val="0D0D0D" w:themeColor="text1" w:themeTint="F2"/>
                <w:sz w:val="18"/>
                <w:szCs w:val="18"/>
                <w:lang w:val="hr-HR"/>
              </w:rPr>
              <w:t>Pod-komponenta 2.1. Jačanje lanca vrijednosti i razvoj produktivnih partnerstava</w:t>
            </w:r>
          </w:p>
        </w:tc>
        <w:tc>
          <w:tcPr>
            <w:tcW w:w="2684" w:type="dxa"/>
            <w:tcBorders>
              <w:bottom w:val="single" w:sz="4" w:space="0" w:color="A8D08D" w:themeColor="accent6" w:themeTint="99"/>
            </w:tcBorders>
          </w:tcPr>
          <w:p w14:paraId="7A0DA508" w14:textId="7B8732E2" w:rsidR="00F50871" w:rsidRPr="00381AB1" w:rsidRDefault="00F50871" w:rsidP="00F5087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Pružanje odgovarajućih bespovratnih sredstava za </w:t>
            </w:r>
            <w:r w:rsidR="009104DD">
              <w:rPr>
                <w:rFonts w:cstheme="minorHAnsi"/>
                <w:sz w:val="18"/>
                <w:szCs w:val="18"/>
                <w:lang w:val="hr-HR"/>
              </w:rPr>
              <w:t>otkupljivače</w:t>
            </w:r>
            <w:r w:rsidRPr="00381AB1">
              <w:rPr>
                <w:rFonts w:cstheme="minorHAnsi"/>
                <w:sz w:val="18"/>
                <w:szCs w:val="18"/>
                <w:lang w:val="hr-HR"/>
              </w:rPr>
              <w:t xml:space="preserve">, </w:t>
            </w:r>
            <w:proofErr w:type="spellStart"/>
            <w:r w:rsidRPr="00381AB1">
              <w:rPr>
                <w:rFonts w:cstheme="minorHAnsi"/>
                <w:sz w:val="18"/>
                <w:szCs w:val="18"/>
                <w:lang w:val="hr-HR"/>
              </w:rPr>
              <w:t>agro</w:t>
            </w:r>
            <w:proofErr w:type="spellEnd"/>
            <w:r w:rsidRPr="00381AB1">
              <w:rPr>
                <w:rFonts w:cstheme="minorHAnsi"/>
                <w:sz w:val="18"/>
                <w:szCs w:val="18"/>
                <w:lang w:val="hr-HR"/>
              </w:rPr>
              <w:t>-prerađivače i sabirne centre s ciljem povećanja poljoprivredne produktivnosti i prihoda i poticanja većeg broja i boljih radnih mjesta u ruralnim područjima kroz: (a) poboljšanje pristupa i usvajanje klimatski pametnih tehnologija, znanja i tržišta; i (b) jačanje tehničkih i upravljačkih kapaciteta malih poljoprivrednika u ratarstvu i poljoprivredno-poslovnog sektora.</w:t>
            </w:r>
          </w:p>
          <w:p w14:paraId="7881157F" w14:textId="77777777" w:rsidR="00F50871" w:rsidRPr="00381AB1" w:rsidRDefault="00F50871" w:rsidP="00F5087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155" w:type="dxa"/>
            <w:vMerge w:val="restart"/>
          </w:tcPr>
          <w:p w14:paraId="0B229111"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Da bi se utvrdio rizik, potrebno je provesti probir pod-projekta u skladu s procedurom iz poglavlja 8.4. za svaku pojedinačnu aplikaciju za bespovratna sredstva</w:t>
            </w:r>
          </w:p>
        </w:tc>
        <w:tc>
          <w:tcPr>
            <w:tcW w:w="1553" w:type="dxa"/>
            <w:vMerge w:val="restart"/>
          </w:tcPr>
          <w:p w14:paraId="4823EA41" w14:textId="6BC49654"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Pod-projekti „visokog rizika“ ne ispunjavaju </w:t>
            </w:r>
            <w:proofErr w:type="spellStart"/>
            <w:r w:rsidRPr="00381AB1">
              <w:rPr>
                <w:rFonts w:cstheme="minorHAnsi"/>
                <w:sz w:val="18"/>
                <w:szCs w:val="18"/>
                <w:lang w:val="hr-HR"/>
              </w:rPr>
              <w:t>uslove</w:t>
            </w:r>
            <w:proofErr w:type="spellEnd"/>
            <w:r w:rsidRPr="00381AB1">
              <w:rPr>
                <w:rFonts w:cstheme="minorHAnsi"/>
                <w:sz w:val="18"/>
                <w:szCs w:val="18"/>
                <w:lang w:val="hr-HR"/>
              </w:rPr>
              <w:t xml:space="preserve"> za </w:t>
            </w:r>
            <w:proofErr w:type="spellStart"/>
            <w:r w:rsidR="009104DD">
              <w:rPr>
                <w:rFonts w:cstheme="minorHAnsi"/>
                <w:sz w:val="18"/>
                <w:szCs w:val="18"/>
                <w:lang w:val="hr-HR"/>
              </w:rPr>
              <w:t>finansiranje</w:t>
            </w:r>
            <w:proofErr w:type="spellEnd"/>
            <w:r w:rsidRPr="00381AB1">
              <w:rPr>
                <w:rFonts w:cstheme="minorHAnsi"/>
                <w:sz w:val="18"/>
                <w:szCs w:val="18"/>
                <w:lang w:val="hr-HR"/>
              </w:rPr>
              <w:t>.</w:t>
            </w:r>
          </w:p>
          <w:p w14:paraId="24DE987B"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p w14:paraId="0A8C6A7F" w14:textId="0DDDD4E3"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Za pod-projekte „značajnog“ rizika, pripremit će se Procjena utjecaja na okoliš i društvo (ESIA) (ukoliko je obavezno prema zakonu) ili PUOD za određenu lokaciju u skladu s ovim OODU-om.</w:t>
            </w:r>
          </w:p>
          <w:p w14:paraId="47DE4C60"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3624C83B" w14:textId="3F8CD804"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Za pod-projekte "umjerenog" rizika, pripremit </w:t>
            </w:r>
            <w:r w:rsidRPr="00381AB1">
              <w:rPr>
                <w:rFonts w:cstheme="minorHAnsi"/>
                <w:sz w:val="18"/>
                <w:szCs w:val="18"/>
                <w:lang w:val="hr-HR"/>
              </w:rPr>
              <w:lastRenderedPageBreak/>
              <w:t>će se PUOD za određenu lokaciju u skladu s ovim OODU-om.</w:t>
            </w:r>
          </w:p>
          <w:p w14:paraId="3C22529B"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0BC7CF9D" w14:textId="76233909"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Za pod-projekte s „niskog” rizika pripremit će se generički PUOD u skladu s ovim OODU-om.</w:t>
            </w:r>
          </w:p>
        </w:tc>
        <w:tc>
          <w:tcPr>
            <w:tcW w:w="1323" w:type="dxa"/>
            <w:tcBorders>
              <w:bottom w:val="single" w:sz="4" w:space="0" w:color="A8D08D" w:themeColor="accent6" w:themeTint="99"/>
            </w:tcBorders>
          </w:tcPr>
          <w:p w14:paraId="0B748292" w14:textId="072C42D6"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lastRenderedPageBreak/>
              <w:t>PUR, PUZS</w:t>
            </w:r>
          </w:p>
        </w:tc>
        <w:tc>
          <w:tcPr>
            <w:tcW w:w="2449" w:type="dxa"/>
            <w:gridSpan w:val="2"/>
            <w:tcBorders>
              <w:bottom w:val="single" w:sz="4" w:space="0" w:color="A8D08D" w:themeColor="accent6" w:themeTint="99"/>
            </w:tcBorders>
          </w:tcPr>
          <w:p w14:paraId="0FC1C7ED" w14:textId="77777777" w:rsidR="00F50871" w:rsidRPr="00381AB1" w:rsidRDefault="00F50871" w:rsidP="00F5087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Okolišna dozvola za: </w:t>
            </w:r>
          </w:p>
          <w:p w14:paraId="181F7B02" w14:textId="77777777" w:rsidR="00F50871" w:rsidRPr="00381AB1" w:rsidRDefault="00F50871" w:rsidP="00534314">
            <w:pPr>
              <w:numPr>
                <w:ilvl w:val="0"/>
                <w:numId w:val="3"/>
              </w:numPr>
              <w:autoSpaceDE w:val="0"/>
              <w:autoSpaceDN w:val="0"/>
              <w:adjustRightInd w:val="0"/>
              <w:ind w:left="199" w:hanging="199"/>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postrojenja za obradu i preradu namijenjena proizvodnji prehrambenih proizvoda iz biljnih sirovina s proizvodnim kapacitetom gotovih proizvoda:</w:t>
            </w:r>
          </w:p>
          <w:p w14:paraId="0ABEC024" w14:textId="4189B2B6" w:rsidR="00F50871" w:rsidRPr="00381AB1" w:rsidRDefault="00F50871" w:rsidP="00534314">
            <w:pPr>
              <w:numPr>
                <w:ilvl w:val="1"/>
                <w:numId w:val="3"/>
              </w:numPr>
              <w:autoSpaceDE w:val="0"/>
              <w:autoSpaceDN w:val="0"/>
              <w:adjustRightInd w:val="0"/>
              <w:ind w:left="546"/>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veće od 100 t/dan - izdaje Federalno Ministarstvo okoliša i turizma (</w:t>
            </w:r>
            <w:proofErr w:type="spellStart"/>
            <w:r w:rsidRPr="00381AB1">
              <w:rPr>
                <w:rFonts w:cstheme="minorHAnsi"/>
                <w:sz w:val="18"/>
                <w:szCs w:val="18"/>
                <w:lang w:val="hr-HR"/>
              </w:rPr>
              <w:t>FMOiT</w:t>
            </w:r>
            <w:proofErr w:type="spellEnd"/>
            <w:r w:rsidRPr="00381AB1">
              <w:rPr>
                <w:rFonts w:cstheme="minorHAnsi"/>
                <w:sz w:val="18"/>
                <w:szCs w:val="18"/>
                <w:lang w:val="hr-HR"/>
              </w:rPr>
              <w:t>) na osnovu zahtjeva (bez Procjene utjecaja na okoliš).</w:t>
            </w:r>
          </w:p>
          <w:p w14:paraId="52DDD256" w14:textId="77777777" w:rsidR="00F50871" w:rsidRPr="00381AB1" w:rsidRDefault="00F50871" w:rsidP="00534314">
            <w:pPr>
              <w:numPr>
                <w:ilvl w:val="1"/>
                <w:numId w:val="3"/>
              </w:numPr>
              <w:autoSpaceDE w:val="0"/>
              <w:autoSpaceDN w:val="0"/>
              <w:adjustRightInd w:val="0"/>
              <w:ind w:left="546"/>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između 10 i 100 t/dan – izdaje Kantonalno ministarstvo na osnovu zahtjeva.</w:t>
            </w:r>
          </w:p>
          <w:p w14:paraId="22DAFBFE" w14:textId="77777777" w:rsidR="00F50871" w:rsidRPr="00381AB1" w:rsidRDefault="00F50871" w:rsidP="00534314">
            <w:pPr>
              <w:numPr>
                <w:ilvl w:val="0"/>
                <w:numId w:val="3"/>
              </w:numPr>
              <w:autoSpaceDE w:val="0"/>
              <w:autoSpaceDN w:val="0"/>
              <w:adjustRightInd w:val="0"/>
              <w:ind w:left="199" w:hanging="199"/>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postrojenja za pakiranje i konzerviranje biljnih i </w:t>
            </w:r>
            <w:r w:rsidRPr="00381AB1">
              <w:rPr>
                <w:rFonts w:cstheme="minorHAnsi"/>
                <w:sz w:val="18"/>
                <w:szCs w:val="18"/>
                <w:lang w:val="hr-HR"/>
              </w:rPr>
              <w:lastRenderedPageBreak/>
              <w:t>životinjskih proizvoda s proizvodnim kapacitetom:</w:t>
            </w:r>
          </w:p>
          <w:p w14:paraId="46021571" w14:textId="5A449C38" w:rsidR="00F50871" w:rsidRPr="00381AB1" w:rsidRDefault="00F50871" w:rsidP="00534314">
            <w:pPr>
              <w:numPr>
                <w:ilvl w:val="1"/>
                <w:numId w:val="3"/>
              </w:numPr>
              <w:autoSpaceDE w:val="0"/>
              <w:autoSpaceDN w:val="0"/>
              <w:adjustRightInd w:val="0"/>
              <w:ind w:left="546"/>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veće od 20 000 t/g - Federalno Ministarstvo okoliša i turizma (</w:t>
            </w:r>
            <w:proofErr w:type="spellStart"/>
            <w:r w:rsidRPr="00381AB1">
              <w:rPr>
                <w:rFonts w:cstheme="minorHAnsi"/>
                <w:sz w:val="18"/>
                <w:szCs w:val="18"/>
                <w:lang w:val="hr-HR"/>
              </w:rPr>
              <w:t>FMOiT</w:t>
            </w:r>
            <w:proofErr w:type="spellEnd"/>
            <w:r w:rsidRPr="00381AB1">
              <w:rPr>
                <w:rFonts w:cstheme="minorHAnsi"/>
                <w:sz w:val="18"/>
                <w:szCs w:val="18"/>
                <w:lang w:val="hr-HR"/>
              </w:rPr>
              <w:t>) procjenjuje da li je potrebna Procjene utjecaja na okoliš (PUO).</w:t>
            </w:r>
          </w:p>
          <w:p w14:paraId="58FD658B" w14:textId="77777777" w:rsidR="00F50871" w:rsidRPr="00381AB1" w:rsidRDefault="00F50871" w:rsidP="00534314">
            <w:pPr>
              <w:numPr>
                <w:ilvl w:val="1"/>
                <w:numId w:val="3"/>
              </w:numPr>
              <w:autoSpaceDE w:val="0"/>
              <w:autoSpaceDN w:val="0"/>
              <w:adjustRightInd w:val="0"/>
              <w:ind w:left="546"/>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između 5.000 t/g do 20.000 t/g - izdaje Kantonalno ministarstvo na osnovu zahtjeva.</w:t>
            </w:r>
          </w:p>
        </w:tc>
        <w:tc>
          <w:tcPr>
            <w:tcW w:w="1365" w:type="dxa"/>
            <w:tcBorders>
              <w:bottom w:val="single" w:sz="4" w:space="0" w:color="A8D08D" w:themeColor="accent6" w:themeTint="99"/>
            </w:tcBorders>
          </w:tcPr>
          <w:p w14:paraId="0C2D6901"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lastRenderedPageBreak/>
              <w:t>-</w:t>
            </w:r>
          </w:p>
        </w:tc>
        <w:tc>
          <w:tcPr>
            <w:tcW w:w="1466" w:type="dxa"/>
            <w:tcBorders>
              <w:bottom w:val="single" w:sz="4" w:space="0" w:color="A8D08D" w:themeColor="accent6" w:themeTint="99"/>
            </w:tcBorders>
          </w:tcPr>
          <w:p w14:paraId="4522073B" w14:textId="77777777" w:rsidR="00F50871" w:rsidRPr="00381AB1" w:rsidRDefault="00F50871" w:rsidP="00F50871">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color w:val="0D0D0D" w:themeColor="text1" w:themeTint="F2"/>
                <w:sz w:val="18"/>
                <w:szCs w:val="18"/>
                <w:lang w:val="hr-HR"/>
              </w:rPr>
              <w:t>Dozvole vezane za građenje</w:t>
            </w:r>
          </w:p>
        </w:tc>
      </w:tr>
      <w:bookmarkEnd w:id="186"/>
      <w:tr w:rsidR="00087B53" w:rsidRPr="00381AB1" w14:paraId="5FCEC0F5"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auto"/>
          </w:tcPr>
          <w:p w14:paraId="4AE1B270" w14:textId="77777777" w:rsidR="00087B53" w:rsidRPr="00381AB1" w:rsidRDefault="00087B53" w:rsidP="000621D2">
            <w:pPr>
              <w:spacing w:after="0"/>
              <w:rPr>
                <w:rFonts w:cstheme="minorHAnsi"/>
                <w:sz w:val="18"/>
                <w:szCs w:val="18"/>
                <w:highlight w:val="yellow"/>
                <w:lang w:val="hr-HR"/>
              </w:rPr>
            </w:pPr>
            <w:r w:rsidRPr="00381AB1">
              <w:rPr>
                <w:rFonts w:cstheme="minorHAnsi"/>
                <w:iCs/>
                <w:color w:val="0D0D0D" w:themeColor="text1" w:themeTint="F2"/>
                <w:sz w:val="18"/>
                <w:szCs w:val="18"/>
                <w:lang w:val="hr-HR"/>
              </w:rPr>
              <w:t>Pod-komponenta 2.2. Poboljšanje sistema navodnjavanja i odvodnje radi adaptacije klimatskim promjenama</w:t>
            </w:r>
          </w:p>
        </w:tc>
        <w:tc>
          <w:tcPr>
            <w:tcW w:w="2684" w:type="dxa"/>
            <w:shd w:val="clear" w:color="auto" w:fill="auto"/>
          </w:tcPr>
          <w:p w14:paraId="4F874482" w14:textId="77777777" w:rsidR="00087B53" w:rsidRPr="00381AB1" w:rsidRDefault="00087B53" w:rsidP="000621D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 xml:space="preserve">(i) Rehabilitacija/modernizacija odabranih sistema za navodnjavanje i odvodnju – ova aktivnost će podržati ulaganja u izgradnju infrastrukture </w:t>
            </w:r>
            <w:proofErr w:type="spellStart"/>
            <w:r w:rsidRPr="00381AB1">
              <w:rPr>
                <w:rFonts w:cstheme="minorHAnsi"/>
                <w:sz w:val="18"/>
                <w:szCs w:val="18"/>
                <w:lang w:val="hr-HR"/>
              </w:rPr>
              <w:t>vodozahvatnih</w:t>
            </w:r>
            <w:proofErr w:type="spellEnd"/>
            <w:r w:rsidRPr="00381AB1">
              <w:rPr>
                <w:rFonts w:cstheme="minorHAnsi"/>
                <w:sz w:val="18"/>
                <w:szCs w:val="18"/>
                <w:lang w:val="hr-HR"/>
              </w:rPr>
              <w:t xml:space="preserve"> objekata, glavnih i sekundarnih mreža za navodnjavanje, uključujući uvođenje modernih sistema pod pritiskom koji povećavaju učinkovitost korištenja vode;</w:t>
            </w:r>
          </w:p>
          <w:p w14:paraId="135C168E" w14:textId="77777777" w:rsidR="00087B53" w:rsidRPr="00381AB1" w:rsidRDefault="00087B53" w:rsidP="000621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155" w:type="dxa"/>
            <w:vMerge/>
            <w:shd w:val="clear" w:color="auto" w:fill="auto"/>
          </w:tcPr>
          <w:p w14:paraId="4EDA0B92"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1DFAAC8B"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34BA156E" w14:textId="51435B0B" w:rsidR="00087B53" w:rsidRPr="00381AB1" w:rsidRDefault="00F50871"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PUR, PUZS, OPP</w:t>
            </w:r>
            <w:r w:rsidR="00087B53" w:rsidRPr="00381AB1">
              <w:rPr>
                <w:rFonts w:cstheme="minorHAnsi"/>
                <w:sz w:val="18"/>
                <w:szCs w:val="18"/>
                <w:lang w:val="hr-HR"/>
              </w:rPr>
              <w:t>/</w:t>
            </w:r>
            <w:r w:rsidRPr="00381AB1">
              <w:rPr>
                <w:rFonts w:cstheme="minorHAnsi"/>
                <w:sz w:val="18"/>
                <w:szCs w:val="18"/>
                <w:lang w:val="hr-HR"/>
              </w:rPr>
              <w:t>APP</w:t>
            </w:r>
          </w:p>
        </w:tc>
        <w:tc>
          <w:tcPr>
            <w:tcW w:w="2449" w:type="dxa"/>
            <w:gridSpan w:val="2"/>
            <w:shd w:val="clear" w:color="auto" w:fill="auto"/>
          </w:tcPr>
          <w:p w14:paraId="61D4FAFF"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w:t>
            </w:r>
          </w:p>
        </w:tc>
        <w:tc>
          <w:tcPr>
            <w:tcW w:w="1365" w:type="dxa"/>
            <w:shd w:val="clear" w:color="auto" w:fill="auto"/>
          </w:tcPr>
          <w:p w14:paraId="42ADE0E7"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color w:val="0D0D0D" w:themeColor="text1" w:themeTint="F2"/>
                <w:sz w:val="18"/>
                <w:szCs w:val="18"/>
                <w:lang w:val="hr-HR"/>
              </w:rPr>
              <w:t>Vodna dozvola</w:t>
            </w:r>
          </w:p>
        </w:tc>
        <w:tc>
          <w:tcPr>
            <w:tcW w:w="1466" w:type="dxa"/>
            <w:shd w:val="clear" w:color="auto" w:fill="auto"/>
          </w:tcPr>
          <w:p w14:paraId="2399D6B6"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color w:val="0D0D0D" w:themeColor="text1" w:themeTint="F2"/>
                <w:sz w:val="18"/>
                <w:szCs w:val="18"/>
                <w:lang w:val="hr-HR"/>
              </w:rPr>
              <w:t>Dozvole vezane za građenje</w:t>
            </w:r>
          </w:p>
        </w:tc>
      </w:tr>
      <w:tr w:rsidR="00087B53" w:rsidRPr="00381AB1" w14:paraId="6B51543A"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19CD63BA" w14:textId="77777777" w:rsidR="00087B53" w:rsidRPr="00381AB1" w:rsidRDefault="00087B53" w:rsidP="000621D2">
            <w:pPr>
              <w:spacing w:after="0"/>
              <w:rPr>
                <w:rFonts w:cstheme="minorHAnsi"/>
                <w:sz w:val="18"/>
                <w:szCs w:val="18"/>
                <w:highlight w:val="yellow"/>
                <w:lang w:val="hr-HR"/>
              </w:rPr>
            </w:pPr>
          </w:p>
        </w:tc>
        <w:tc>
          <w:tcPr>
            <w:tcW w:w="2684" w:type="dxa"/>
            <w:shd w:val="clear" w:color="auto" w:fill="auto"/>
          </w:tcPr>
          <w:p w14:paraId="77779F8C"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 xml:space="preserve">(ii) Jačanje institucija za upravljanje navodnjavanjem i odvodnjom - što će uključivati (i) izgradnju kapaciteta </w:t>
            </w:r>
            <w:bookmarkStart w:id="187" w:name="_Hlk72435772"/>
            <w:r w:rsidRPr="00381AB1">
              <w:rPr>
                <w:rFonts w:cstheme="minorHAnsi"/>
                <w:sz w:val="18"/>
                <w:szCs w:val="18"/>
                <w:lang w:val="hr-HR"/>
              </w:rPr>
              <w:t xml:space="preserve">općina i kantona koje imaju koristi od </w:t>
            </w:r>
            <w:r w:rsidRPr="00381AB1">
              <w:rPr>
                <w:rFonts w:cstheme="minorHAnsi"/>
                <w:sz w:val="18"/>
                <w:szCs w:val="18"/>
                <w:lang w:val="hr-HR"/>
              </w:rPr>
              <w:lastRenderedPageBreak/>
              <w:t>projekta</w:t>
            </w:r>
            <w:bookmarkEnd w:id="187"/>
            <w:r w:rsidRPr="00381AB1">
              <w:rPr>
                <w:rFonts w:cstheme="minorHAnsi"/>
                <w:sz w:val="18"/>
                <w:szCs w:val="18"/>
                <w:lang w:val="hr-HR"/>
              </w:rPr>
              <w:t xml:space="preserve">, te uspostavljanje i jačanje učešća </w:t>
            </w:r>
            <w:bookmarkStart w:id="188" w:name="_Hlk72435807"/>
            <w:r w:rsidRPr="00381AB1">
              <w:rPr>
                <w:rFonts w:cstheme="minorHAnsi"/>
                <w:sz w:val="18"/>
                <w:szCs w:val="18"/>
                <w:lang w:val="hr-HR"/>
              </w:rPr>
              <w:t>udruženja korisnika vode (UKV)</w:t>
            </w:r>
            <w:bookmarkEnd w:id="188"/>
            <w:r w:rsidRPr="00381AB1">
              <w:rPr>
                <w:rFonts w:cstheme="minorHAnsi"/>
                <w:sz w:val="18"/>
                <w:szCs w:val="18"/>
                <w:lang w:val="hr-HR"/>
              </w:rPr>
              <w:t xml:space="preserve">, </w:t>
            </w:r>
            <w:bookmarkStart w:id="189" w:name="_Hlk72435786"/>
            <w:r w:rsidRPr="00381AB1">
              <w:rPr>
                <w:rFonts w:cstheme="minorHAnsi"/>
                <w:sz w:val="18"/>
                <w:szCs w:val="18"/>
                <w:lang w:val="hr-HR"/>
              </w:rPr>
              <w:t>općinskih javnih komunalnih poduzeća</w:t>
            </w:r>
            <w:bookmarkEnd w:id="189"/>
            <w:r w:rsidRPr="00381AB1">
              <w:rPr>
                <w:rFonts w:cstheme="minorHAnsi"/>
                <w:sz w:val="18"/>
                <w:szCs w:val="18"/>
                <w:lang w:val="hr-HR"/>
              </w:rPr>
              <w:t xml:space="preserve"> ili udruženih UKV/javnih komunalnih poduzeća u učešću u radu i održavanju (</w:t>
            </w:r>
            <w:proofErr w:type="spellStart"/>
            <w:r w:rsidRPr="00381AB1">
              <w:rPr>
                <w:rFonts w:cstheme="minorHAnsi"/>
                <w:sz w:val="18"/>
                <w:szCs w:val="18"/>
                <w:lang w:val="hr-HR"/>
              </w:rPr>
              <w:t>RiO</w:t>
            </w:r>
            <w:proofErr w:type="spellEnd"/>
            <w:r w:rsidRPr="00381AB1">
              <w:rPr>
                <w:rFonts w:cstheme="minorHAnsi"/>
                <w:sz w:val="18"/>
                <w:szCs w:val="18"/>
                <w:lang w:val="hr-HR"/>
              </w:rPr>
              <w:t>) sistema; i (ii) razvijanje baze podataka o svim sistemima navodnjavanja, uključujući GIS mapiranje</w:t>
            </w:r>
          </w:p>
        </w:tc>
        <w:tc>
          <w:tcPr>
            <w:tcW w:w="1155" w:type="dxa"/>
            <w:vMerge/>
            <w:shd w:val="clear" w:color="auto" w:fill="auto"/>
          </w:tcPr>
          <w:p w14:paraId="4330BAEA"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3F7F82FE"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19D117E7" w14:textId="01A78D13" w:rsidR="00087B53" w:rsidRPr="00381AB1" w:rsidRDefault="00F50871"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PUR, PUZS</w:t>
            </w:r>
          </w:p>
        </w:tc>
        <w:tc>
          <w:tcPr>
            <w:tcW w:w="2449" w:type="dxa"/>
            <w:gridSpan w:val="2"/>
            <w:shd w:val="clear" w:color="auto" w:fill="auto"/>
          </w:tcPr>
          <w:p w14:paraId="058EB34A" w14:textId="77777777" w:rsidR="00087B53" w:rsidRPr="00381AB1" w:rsidRDefault="00087B53" w:rsidP="00534314">
            <w:pPr>
              <w:numPr>
                <w:ilvl w:val="0"/>
                <w:numId w:val="3"/>
              </w:numPr>
              <w:autoSpaceDE w:val="0"/>
              <w:autoSpaceDN w:val="0"/>
              <w:adjustRightInd w:val="0"/>
              <w:ind w:left="199" w:hanging="199"/>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365" w:type="dxa"/>
            <w:shd w:val="clear" w:color="auto" w:fill="auto"/>
          </w:tcPr>
          <w:p w14:paraId="4E80E477"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466" w:type="dxa"/>
            <w:shd w:val="clear" w:color="auto" w:fill="auto"/>
          </w:tcPr>
          <w:p w14:paraId="41C9871E"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r>
      <w:tr w:rsidR="00087B53" w:rsidRPr="00381AB1" w14:paraId="1F71C5FA"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1" w:type="dxa"/>
            <w:gridSpan w:val="9"/>
            <w:tcBorders>
              <w:bottom w:val="single" w:sz="4" w:space="0" w:color="A8D08D" w:themeColor="accent6" w:themeTint="99"/>
            </w:tcBorders>
          </w:tcPr>
          <w:p w14:paraId="2A19161B" w14:textId="77777777" w:rsidR="00087B53" w:rsidRPr="00381AB1" w:rsidRDefault="00087B53" w:rsidP="000621D2">
            <w:pPr>
              <w:spacing w:after="0"/>
              <w:rPr>
                <w:rFonts w:cstheme="minorHAnsi"/>
                <w:sz w:val="18"/>
                <w:szCs w:val="18"/>
                <w:lang w:val="hr-HR"/>
              </w:rPr>
            </w:pPr>
            <w:r w:rsidRPr="00381AB1">
              <w:rPr>
                <w:rFonts w:cstheme="minorHAnsi"/>
                <w:sz w:val="18"/>
                <w:szCs w:val="18"/>
                <w:lang w:val="hr-HR"/>
              </w:rPr>
              <w:t>KOMPONENTA 3: POBOLJŠANJE KVALITETE I SIGURNOSTI HRANE</w:t>
            </w:r>
          </w:p>
        </w:tc>
      </w:tr>
      <w:tr w:rsidR="00087B53" w:rsidRPr="00381AB1" w14:paraId="57459C58" w14:textId="77777777" w:rsidTr="000621D2">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auto"/>
          </w:tcPr>
          <w:p w14:paraId="6AC4DC30" w14:textId="77777777" w:rsidR="00087B53" w:rsidRPr="00381AB1" w:rsidRDefault="00087B53" w:rsidP="000621D2">
            <w:pPr>
              <w:spacing w:after="0"/>
              <w:rPr>
                <w:rFonts w:cstheme="minorHAnsi"/>
                <w:sz w:val="18"/>
                <w:szCs w:val="18"/>
                <w:highlight w:val="yellow"/>
                <w:lang w:val="hr-HR"/>
              </w:rPr>
            </w:pPr>
            <w:r w:rsidRPr="00381AB1">
              <w:rPr>
                <w:rFonts w:cstheme="minorHAnsi"/>
                <w:iCs/>
                <w:color w:val="0D0D0D" w:themeColor="text1" w:themeTint="F2"/>
                <w:sz w:val="18"/>
                <w:szCs w:val="18"/>
                <w:lang w:val="hr-HR"/>
              </w:rPr>
              <w:t>Pod-komponenta 3.1. Standardi kvalitete i sigurnosti hrane</w:t>
            </w:r>
          </w:p>
        </w:tc>
        <w:tc>
          <w:tcPr>
            <w:tcW w:w="2684" w:type="dxa"/>
            <w:shd w:val="clear" w:color="auto" w:fill="auto"/>
          </w:tcPr>
          <w:p w14:paraId="1D400B82" w14:textId="11212DF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 xml:space="preserve">(i) Podrška ulaganju i tehničke pomoći relevantnim javnim institucijama u BiH za jačanje službenih kontrola bolesti i štetočina, inspekcija i laboratorijskih kapaciteta i ispitivanja u oblasti sigurnosti hrane, veterinarstvu i </w:t>
            </w:r>
            <w:proofErr w:type="spellStart"/>
            <w:r w:rsidRPr="00381AB1">
              <w:rPr>
                <w:rFonts w:cstheme="minorHAnsi"/>
                <w:sz w:val="18"/>
                <w:szCs w:val="18"/>
                <w:lang w:val="hr-HR"/>
              </w:rPr>
              <w:t>fitosanitarnoj</w:t>
            </w:r>
            <w:proofErr w:type="spellEnd"/>
            <w:r w:rsidRPr="00381AB1">
              <w:rPr>
                <w:rFonts w:cstheme="minorHAnsi"/>
                <w:sz w:val="18"/>
                <w:szCs w:val="18"/>
                <w:lang w:val="hr-HR"/>
              </w:rPr>
              <w:t xml:space="preserve"> oblasti, u skladu s međunarodnim i standardima definiranim u Sanitarnom i </w:t>
            </w:r>
            <w:proofErr w:type="spellStart"/>
            <w:r w:rsidRPr="00381AB1">
              <w:rPr>
                <w:rFonts w:cstheme="minorHAnsi"/>
                <w:sz w:val="18"/>
                <w:szCs w:val="18"/>
                <w:lang w:val="hr-HR"/>
              </w:rPr>
              <w:t>fitosanitarnom</w:t>
            </w:r>
            <w:proofErr w:type="spellEnd"/>
            <w:r w:rsidRPr="00381AB1">
              <w:rPr>
                <w:rFonts w:cstheme="minorHAnsi"/>
                <w:sz w:val="18"/>
                <w:szCs w:val="18"/>
                <w:lang w:val="hr-HR"/>
              </w:rPr>
              <w:t xml:space="preserve"> (SFS) Sporazumu STO-a, </w:t>
            </w:r>
            <w:proofErr w:type="spellStart"/>
            <w:r w:rsidRPr="00381AB1">
              <w:rPr>
                <w:rFonts w:cstheme="minorHAnsi"/>
                <w:sz w:val="18"/>
                <w:szCs w:val="18"/>
                <w:lang w:val="hr-HR"/>
              </w:rPr>
              <w:t>Codexu</w:t>
            </w:r>
            <w:proofErr w:type="spellEnd"/>
            <w:r w:rsidRPr="00381AB1">
              <w:rPr>
                <w:rFonts w:cstheme="minorHAnsi"/>
                <w:sz w:val="18"/>
                <w:szCs w:val="18"/>
                <w:lang w:val="hr-HR"/>
              </w:rPr>
              <w:t xml:space="preserve"> </w:t>
            </w:r>
            <w:proofErr w:type="spellStart"/>
            <w:r w:rsidRPr="00381AB1">
              <w:rPr>
                <w:rFonts w:cstheme="minorHAnsi"/>
                <w:sz w:val="18"/>
                <w:szCs w:val="18"/>
                <w:lang w:val="hr-HR"/>
              </w:rPr>
              <w:t>Alimentariusu</w:t>
            </w:r>
            <w:proofErr w:type="spellEnd"/>
            <w:r w:rsidRPr="00381AB1">
              <w:rPr>
                <w:rFonts w:cstheme="minorHAnsi"/>
                <w:sz w:val="18"/>
                <w:szCs w:val="18"/>
                <w:lang w:val="hr-HR"/>
              </w:rPr>
              <w:t xml:space="preserve"> Svjetske zdravstvene organizacije (SZO) i Organizacije za hranu i poljoprivredu (O</w:t>
            </w:r>
            <w:r w:rsidR="008744A1">
              <w:rPr>
                <w:rFonts w:cstheme="minorHAnsi"/>
                <w:sz w:val="18"/>
                <w:szCs w:val="18"/>
                <w:lang w:val="hr-HR"/>
              </w:rPr>
              <w:t>H</w:t>
            </w:r>
            <w:r w:rsidRPr="00381AB1">
              <w:rPr>
                <w:rFonts w:cstheme="minorHAnsi"/>
                <w:sz w:val="18"/>
                <w:szCs w:val="18"/>
                <w:lang w:val="hr-HR"/>
              </w:rPr>
              <w:t>P), kodovima kopnenih i vodenih životinja Svjetske organizacije za zdravlje životinja (OIE), te Međunarodne konvencije o zaštiti bilja (MKZB);</w:t>
            </w:r>
          </w:p>
        </w:tc>
        <w:tc>
          <w:tcPr>
            <w:tcW w:w="1155" w:type="dxa"/>
            <w:vMerge w:val="restart"/>
            <w:shd w:val="clear" w:color="auto" w:fill="auto"/>
          </w:tcPr>
          <w:p w14:paraId="3D064D9F"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Da bi se utvrdio rizik, potrebno je provesti probir pod-projekta u skladu s procedurom iz poglavlja 8.4.</w:t>
            </w:r>
          </w:p>
        </w:tc>
        <w:tc>
          <w:tcPr>
            <w:tcW w:w="1553" w:type="dxa"/>
            <w:vMerge w:val="restart"/>
            <w:shd w:val="clear" w:color="auto" w:fill="auto"/>
          </w:tcPr>
          <w:p w14:paraId="35DCACF8" w14:textId="66910C65"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Pod-projekti „visokog rizika“ ne ispunjavaju </w:t>
            </w:r>
            <w:proofErr w:type="spellStart"/>
            <w:r w:rsidRPr="00381AB1">
              <w:rPr>
                <w:rFonts w:cstheme="minorHAnsi"/>
                <w:sz w:val="18"/>
                <w:szCs w:val="18"/>
                <w:lang w:val="hr-HR"/>
              </w:rPr>
              <w:t>uslove</w:t>
            </w:r>
            <w:proofErr w:type="spellEnd"/>
            <w:r w:rsidRPr="00381AB1">
              <w:rPr>
                <w:rFonts w:cstheme="minorHAnsi"/>
                <w:sz w:val="18"/>
                <w:szCs w:val="18"/>
                <w:lang w:val="hr-HR"/>
              </w:rPr>
              <w:t xml:space="preserve"> za </w:t>
            </w:r>
            <w:proofErr w:type="spellStart"/>
            <w:r w:rsidR="009104DD">
              <w:rPr>
                <w:rFonts w:cstheme="minorHAnsi"/>
                <w:sz w:val="18"/>
                <w:szCs w:val="18"/>
                <w:lang w:val="hr-HR"/>
              </w:rPr>
              <w:t>finansiranje</w:t>
            </w:r>
            <w:proofErr w:type="spellEnd"/>
            <w:r w:rsidRPr="00381AB1">
              <w:rPr>
                <w:rFonts w:cstheme="minorHAnsi"/>
                <w:sz w:val="18"/>
                <w:szCs w:val="18"/>
                <w:lang w:val="hr-HR"/>
              </w:rPr>
              <w:t>.</w:t>
            </w:r>
          </w:p>
          <w:p w14:paraId="6DE4889F"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p w14:paraId="735A367E" w14:textId="5B957AB3"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Za pod-projekte „značajnog“ rizika, pripremit će se Procjena utjecaja na okoliš i društvo (ESIA) (ukoliko je obavezno prema zakonu) ili </w:t>
            </w:r>
            <w:r w:rsidR="006F61B3" w:rsidRPr="00381AB1">
              <w:rPr>
                <w:rFonts w:cstheme="minorHAnsi"/>
                <w:sz w:val="18"/>
                <w:szCs w:val="18"/>
                <w:lang w:val="hr-HR"/>
              </w:rPr>
              <w:t>PUOD</w:t>
            </w:r>
            <w:r w:rsidRPr="00381AB1">
              <w:rPr>
                <w:rFonts w:cstheme="minorHAnsi"/>
                <w:sz w:val="18"/>
                <w:szCs w:val="18"/>
                <w:lang w:val="hr-HR"/>
              </w:rPr>
              <w:t xml:space="preserve"> za određenu lokaciju u skladu s ovim </w:t>
            </w:r>
            <w:r w:rsidR="00D0164C" w:rsidRPr="00381AB1">
              <w:rPr>
                <w:rFonts w:cstheme="minorHAnsi"/>
                <w:sz w:val="18"/>
                <w:szCs w:val="18"/>
                <w:lang w:val="hr-HR"/>
              </w:rPr>
              <w:t>OODU</w:t>
            </w:r>
            <w:r w:rsidRPr="00381AB1">
              <w:rPr>
                <w:rFonts w:cstheme="minorHAnsi"/>
                <w:sz w:val="18"/>
                <w:szCs w:val="18"/>
                <w:lang w:val="hr-HR"/>
              </w:rPr>
              <w:t>-om.</w:t>
            </w:r>
          </w:p>
          <w:p w14:paraId="66E96DFE"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242D8A9B" w14:textId="29A1CD60"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Za pod-projekte "umjerenog" rizika, pripremit </w:t>
            </w:r>
            <w:r w:rsidRPr="00381AB1">
              <w:rPr>
                <w:rFonts w:cstheme="minorHAnsi"/>
                <w:sz w:val="18"/>
                <w:szCs w:val="18"/>
                <w:lang w:val="hr-HR"/>
              </w:rPr>
              <w:lastRenderedPageBreak/>
              <w:t xml:space="preserve">će se </w:t>
            </w:r>
            <w:r w:rsidR="006F61B3" w:rsidRPr="00381AB1">
              <w:rPr>
                <w:rFonts w:cstheme="minorHAnsi"/>
                <w:sz w:val="18"/>
                <w:szCs w:val="18"/>
                <w:lang w:val="hr-HR"/>
              </w:rPr>
              <w:t>PUOD</w:t>
            </w:r>
            <w:r w:rsidRPr="00381AB1">
              <w:rPr>
                <w:rFonts w:cstheme="minorHAnsi"/>
                <w:sz w:val="18"/>
                <w:szCs w:val="18"/>
                <w:lang w:val="hr-HR"/>
              </w:rPr>
              <w:t xml:space="preserve"> za određenu lokaciju u skladu s ovim </w:t>
            </w:r>
            <w:r w:rsidR="00D0164C" w:rsidRPr="00381AB1">
              <w:rPr>
                <w:rFonts w:cstheme="minorHAnsi"/>
                <w:sz w:val="18"/>
                <w:szCs w:val="18"/>
                <w:lang w:val="hr-HR"/>
              </w:rPr>
              <w:t>OODU</w:t>
            </w:r>
            <w:r w:rsidRPr="00381AB1">
              <w:rPr>
                <w:rFonts w:cstheme="minorHAnsi"/>
                <w:sz w:val="18"/>
                <w:szCs w:val="18"/>
                <w:lang w:val="hr-HR"/>
              </w:rPr>
              <w:t>-om.</w:t>
            </w:r>
          </w:p>
          <w:p w14:paraId="022B3447"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p w14:paraId="4E8144B6" w14:textId="164F5F8B"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 xml:space="preserve">Za pod-projekte s „niskog” rizika pripremit će se generički </w:t>
            </w:r>
            <w:r w:rsidR="006F61B3" w:rsidRPr="00381AB1">
              <w:rPr>
                <w:rFonts w:cstheme="minorHAnsi"/>
                <w:sz w:val="18"/>
                <w:szCs w:val="18"/>
                <w:lang w:val="hr-HR"/>
              </w:rPr>
              <w:t>PUOD</w:t>
            </w:r>
            <w:r w:rsidRPr="00381AB1">
              <w:rPr>
                <w:rFonts w:cstheme="minorHAnsi"/>
                <w:sz w:val="18"/>
                <w:szCs w:val="18"/>
                <w:lang w:val="hr-HR"/>
              </w:rPr>
              <w:t xml:space="preserve"> u skladu s ovim </w:t>
            </w:r>
            <w:r w:rsidR="00D0164C" w:rsidRPr="00381AB1">
              <w:rPr>
                <w:rFonts w:cstheme="minorHAnsi"/>
                <w:sz w:val="18"/>
                <w:szCs w:val="18"/>
                <w:lang w:val="hr-HR"/>
              </w:rPr>
              <w:t>OODU</w:t>
            </w:r>
            <w:r w:rsidRPr="00381AB1">
              <w:rPr>
                <w:rFonts w:cstheme="minorHAnsi"/>
                <w:sz w:val="18"/>
                <w:szCs w:val="18"/>
                <w:lang w:val="hr-HR"/>
              </w:rPr>
              <w:t>-om.</w:t>
            </w:r>
          </w:p>
        </w:tc>
        <w:tc>
          <w:tcPr>
            <w:tcW w:w="1323" w:type="dxa"/>
            <w:shd w:val="clear" w:color="auto" w:fill="auto"/>
          </w:tcPr>
          <w:p w14:paraId="5035C772" w14:textId="730196F5" w:rsidR="00087B53" w:rsidRPr="00381AB1" w:rsidRDefault="00F50871"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lastRenderedPageBreak/>
              <w:t>PUR, PUZS</w:t>
            </w:r>
          </w:p>
        </w:tc>
        <w:tc>
          <w:tcPr>
            <w:tcW w:w="2449" w:type="dxa"/>
            <w:gridSpan w:val="2"/>
            <w:shd w:val="clear" w:color="auto" w:fill="auto"/>
          </w:tcPr>
          <w:p w14:paraId="3A313C47" w14:textId="77777777" w:rsidR="00087B53" w:rsidRPr="00381AB1" w:rsidRDefault="00087B53" w:rsidP="000621D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0DE23DCC"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c>
          <w:tcPr>
            <w:tcW w:w="1466" w:type="dxa"/>
            <w:shd w:val="clear" w:color="auto" w:fill="auto"/>
          </w:tcPr>
          <w:p w14:paraId="3B6971F5"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r>
      <w:tr w:rsidR="00087B53" w:rsidRPr="00381AB1" w14:paraId="15F0ADA4"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248BBBBB" w14:textId="77777777" w:rsidR="00087B53" w:rsidRPr="00381AB1" w:rsidRDefault="00087B53" w:rsidP="000621D2">
            <w:pPr>
              <w:spacing w:after="0"/>
              <w:rPr>
                <w:rFonts w:cstheme="minorHAnsi"/>
                <w:sz w:val="18"/>
                <w:szCs w:val="18"/>
                <w:highlight w:val="yellow"/>
                <w:lang w:val="hr-HR"/>
              </w:rPr>
            </w:pPr>
          </w:p>
        </w:tc>
        <w:tc>
          <w:tcPr>
            <w:tcW w:w="2684" w:type="dxa"/>
            <w:shd w:val="clear" w:color="auto" w:fill="auto"/>
          </w:tcPr>
          <w:p w14:paraId="1FADADA8" w14:textId="77777777" w:rsidR="00087B53" w:rsidRPr="00381AB1" w:rsidRDefault="00087B53" w:rsidP="000621D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 xml:space="preserve">(ii) Podrška da se omogući institucijama da ispune međunarodno priznate zahtjeve za certificiranje hrane, kao što su </w:t>
            </w:r>
            <w:proofErr w:type="spellStart"/>
            <w:r w:rsidRPr="00381AB1">
              <w:rPr>
                <w:rFonts w:cstheme="minorHAnsi"/>
                <w:sz w:val="18"/>
                <w:szCs w:val="18"/>
                <w:lang w:val="hr-HR"/>
              </w:rPr>
              <w:t>GlobalGAP</w:t>
            </w:r>
            <w:proofErr w:type="spellEnd"/>
            <w:r w:rsidRPr="00381AB1">
              <w:rPr>
                <w:rFonts w:cstheme="minorHAnsi"/>
                <w:sz w:val="18"/>
                <w:szCs w:val="18"/>
                <w:lang w:val="hr-HR"/>
              </w:rPr>
              <w:t xml:space="preserve">, </w:t>
            </w:r>
            <w:proofErr w:type="spellStart"/>
            <w:r w:rsidRPr="00381AB1">
              <w:rPr>
                <w:rFonts w:cstheme="minorHAnsi"/>
                <w:sz w:val="18"/>
                <w:szCs w:val="18"/>
                <w:lang w:val="hr-HR"/>
              </w:rPr>
              <w:t>EurepGAP</w:t>
            </w:r>
            <w:proofErr w:type="spellEnd"/>
            <w:r w:rsidRPr="00381AB1">
              <w:rPr>
                <w:rFonts w:cstheme="minorHAnsi"/>
                <w:sz w:val="18"/>
                <w:szCs w:val="18"/>
                <w:lang w:val="hr-HR"/>
              </w:rPr>
              <w:t>, HACCP, itd.</w:t>
            </w:r>
          </w:p>
        </w:tc>
        <w:tc>
          <w:tcPr>
            <w:tcW w:w="1155" w:type="dxa"/>
            <w:vMerge/>
            <w:shd w:val="clear" w:color="auto" w:fill="auto"/>
          </w:tcPr>
          <w:p w14:paraId="64EBCCC3"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451B40A9"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418C7BD8" w14:textId="3EA2DB9B" w:rsidR="00087B53" w:rsidRPr="00381AB1" w:rsidRDefault="00F50871" w:rsidP="000621D2">
            <w:pPr>
              <w:spacing w:after="0"/>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4577EF40" w14:textId="77777777" w:rsidR="00087B53" w:rsidRPr="00381AB1" w:rsidRDefault="00087B53" w:rsidP="000621D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252245AA"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c>
          <w:tcPr>
            <w:tcW w:w="1466" w:type="dxa"/>
            <w:shd w:val="clear" w:color="auto" w:fill="auto"/>
          </w:tcPr>
          <w:p w14:paraId="2ED75550" w14:textId="77777777" w:rsidR="00087B53" w:rsidRPr="00381AB1" w:rsidRDefault="00087B53" w:rsidP="000621D2">
            <w:pPr>
              <w:spacing w:after="0"/>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r>
      <w:tr w:rsidR="00087B53" w:rsidRPr="00381AB1" w14:paraId="36B945D1" w14:textId="77777777" w:rsidTr="000621D2">
        <w:tc>
          <w:tcPr>
            <w:cnfStyle w:val="001000000000" w:firstRow="0" w:lastRow="0" w:firstColumn="1" w:lastColumn="0" w:oddVBand="0" w:evenVBand="0" w:oddHBand="0" w:evenHBand="0" w:firstRowFirstColumn="0" w:firstRowLastColumn="0" w:lastRowFirstColumn="0" w:lastRowLastColumn="0"/>
            <w:tcW w:w="1416" w:type="dxa"/>
            <w:shd w:val="clear" w:color="auto" w:fill="auto"/>
          </w:tcPr>
          <w:p w14:paraId="4D421C4F" w14:textId="77777777" w:rsidR="00087B53" w:rsidRPr="00381AB1" w:rsidRDefault="00087B53" w:rsidP="000621D2">
            <w:pPr>
              <w:spacing w:after="0"/>
              <w:rPr>
                <w:rFonts w:cstheme="minorHAnsi"/>
                <w:sz w:val="18"/>
                <w:szCs w:val="18"/>
                <w:highlight w:val="yellow"/>
                <w:lang w:val="hr-HR"/>
              </w:rPr>
            </w:pPr>
            <w:r w:rsidRPr="00381AB1">
              <w:rPr>
                <w:rFonts w:cstheme="minorHAnsi"/>
                <w:iCs/>
                <w:color w:val="0D0D0D" w:themeColor="text1" w:themeTint="F2"/>
                <w:sz w:val="18"/>
                <w:szCs w:val="18"/>
                <w:lang w:val="hr-HR"/>
              </w:rPr>
              <w:lastRenderedPageBreak/>
              <w:t>Pod-komponenta 3.2. Sistemi informacionih tehnologija (IT) za poboljšanje sigurnosti hrane</w:t>
            </w:r>
          </w:p>
        </w:tc>
        <w:tc>
          <w:tcPr>
            <w:tcW w:w="2684" w:type="dxa"/>
            <w:shd w:val="clear" w:color="auto" w:fill="auto"/>
          </w:tcPr>
          <w:p w14:paraId="7C44D139"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Razvoj i nadogradnja informatičkih softverskih i hardverskih sistema koji predstavljaju kritičnu dokumentaciju kontrolnih aktivnosti u stvarnom vremenu i stoga izuzetno podržavaju cijeli proces poboljšanja usklađenosti s nacionalnim i međunarodnim standardima sigurnosti hrane.</w:t>
            </w:r>
          </w:p>
        </w:tc>
        <w:tc>
          <w:tcPr>
            <w:tcW w:w="1155" w:type="dxa"/>
            <w:vMerge/>
            <w:shd w:val="clear" w:color="auto" w:fill="auto"/>
          </w:tcPr>
          <w:p w14:paraId="771B5F54"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553" w:type="dxa"/>
            <w:vMerge/>
            <w:shd w:val="clear" w:color="auto" w:fill="auto"/>
          </w:tcPr>
          <w:p w14:paraId="702521CF"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p>
        </w:tc>
        <w:tc>
          <w:tcPr>
            <w:tcW w:w="1323" w:type="dxa"/>
            <w:shd w:val="clear" w:color="auto" w:fill="auto"/>
          </w:tcPr>
          <w:p w14:paraId="5B8EEB9F" w14:textId="1E14F89D" w:rsidR="00087B53" w:rsidRPr="00381AB1" w:rsidRDefault="00F50871"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14F2227C" w14:textId="77777777" w:rsidR="00087B53" w:rsidRPr="00381AB1" w:rsidRDefault="00087B53" w:rsidP="000621D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28219BDB"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c>
          <w:tcPr>
            <w:tcW w:w="1466" w:type="dxa"/>
            <w:shd w:val="clear" w:color="auto" w:fill="auto"/>
          </w:tcPr>
          <w:p w14:paraId="2C64EBDD"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r>
      <w:tr w:rsidR="00087B53" w:rsidRPr="00381AB1" w14:paraId="42030841"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1" w:type="dxa"/>
            <w:gridSpan w:val="9"/>
            <w:tcBorders>
              <w:bottom w:val="single" w:sz="4" w:space="0" w:color="A8D08D" w:themeColor="accent6" w:themeTint="99"/>
            </w:tcBorders>
          </w:tcPr>
          <w:p w14:paraId="7CB8362B" w14:textId="77777777" w:rsidR="00087B53" w:rsidRPr="00381AB1" w:rsidRDefault="00087B53" w:rsidP="000621D2">
            <w:pPr>
              <w:spacing w:after="0"/>
              <w:rPr>
                <w:rFonts w:cstheme="minorHAnsi"/>
                <w:color w:val="FF0000"/>
                <w:sz w:val="18"/>
                <w:szCs w:val="18"/>
                <w:lang w:val="hr-HR"/>
              </w:rPr>
            </w:pPr>
            <w:r w:rsidRPr="00381AB1">
              <w:rPr>
                <w:rFonts w:cstheme="minorHAnsi"/>
                <w:sz w:val="18"/>
                <w:szCs w:val="18"/>
                <w:lang w:val="hr-HR"/>
              </w:rPr>
              <w:t>KOMPONENTA 4: UPRAVLJANJE PROJEKTOM</w:t>
            </w:r>
          </w:p>
        </w:tc>
      </w:tr>
      <w:tr w:rsidR="00087B53" w:rsidRPr="00381AB1" w14:paraId="21CB76E0" w14:textId="77777777" w:rsidTr="000621D2">
        <w:tc>
          <w:tcPr>
            <w:cnfStyle w:val="001000000000" w:firstRow="0" w:lastRow="0" w:firstColumn="1" w:lastColumn="0" w:oddVBand="0" w:evenVBand="0" w:oddHBand="0" w:evenHBand="0" w:firstRowFirstColumn="0" w:firstRowLastColumn="0" w:lastRowFirstColumn="0" w:lastRowLastColumn="0"/>
            <w:tcW w:w="1416" w:type="dxa"/>
            <w:shd w:val="clear" w:color="auto" w:fill="auto"/>
          </w:tcPr>
          <w:p w14:paraId="0960908A" w14:textId="77777777" w:rsidR="00087B53" w:rsidRPr="00381AB1" w:rsidRDefault="00087B53" w:rsidP="000621D2">
            <w:pPr>
              <w:spacing w:after="0"/>
              <w:rPr>
                <w:rFonts w:cstheme="minorHAnsi"/>
                <w:color w:val="0D0D0D" w:themeColor="text1" w:themeTint="F2"/>
                <w:sz w:val="18"/>
                <w:szCs w:val="18"/>
                <w:highlight w:val="yellow"/>
                <w:lang w:val="hr-HR"/>
              </w:rPr>
            </w:pPr>
            <w:r w:rsidRPr="00381AB1">
              <w:rPr>
                <w:rFonts w:cstheme="minorHAnsi"/>
                <w:color w:val="0D0D0D" w:themeColor="text1" w:themeTint="F2"/>
                <w:sz w:val="18"/>
                <w:szCs w:val="18"/>
                <w:lang w:val="hr-HR"/>
              </w:rPr>
              <w:t>Upravljanje projektom</w:t>
            </w:r>
          </w:p>
        </w:tc>
        <w:tc>
          <w:tcPr>
            <w:tcW w:w="2684" w:type="dxa"/>
            <w:shd w:val="clear" w:color="auto" w:fill="auto"/>
          </w:tcPr>
          <w:p w14:paraId="5895B953"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 Ukupna koordinacija i potpora implementaciji projekta, uključujući planiranje implementacije, tehničko nadgledanje;</w:t>
            </w:r>
          </w:p>
          <w:p w14:paraId="02F39207"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 xml:space="preserve">(ii) </w:t>
            </w:r>
            <w:proofErr w:type="spellStart"/>
            <w:r w:rsidRPr="00381AB1">
              <w:rPr>
                <w:rFonts w:cstheme="minorHAnsi"/>
                <w:sz w:val="18"/>
                <w:szCs w:val="18"/>
                <w:lang w:val="hr-HR"/>
              </w:rPr>
              <w:t>Finansijsko</w:t>
            </w:r>
            <w:proofErr w:type="spellEnd"/>
            <w:r w:rsidRPr="00381AB1">
              <w:rPr>
                <w:rFonts w:cstheme="minorHAnsi"/>
                <w:sz w:val="18"/>
                <w:szCs w:val="18"/>
                <w:lang w:val="hr-HR"/>
              </w:rPr>
              <w:t xml:space="preserve"> upravljanje projektom, nabavke i izvještavanje;</w:t>
            </w:r>
          </w:p>
          <w:p w14:paraId="5535C718"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(iii) Implementacija mjera zaštite okoliša i socijalne zaštite; Praćenje i evaluacija projekata;</w:t>
            </w:r>
          </w:p>
          <w:p w14:paraId="0B23D88A" w14:textId="77777777" w:rsidR="00087B53" w:rsidRPr="00381AB1" w:rsidRDefault="00087B53" w:rsidP="000621D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val="hr-HR"/>
              </w:rPr>
            </w:pPr>
            <w:r w:rsidRPr="00381AB1">
              <w:rPr>
                <w:rFonts w:cstheme="minorHAnsi"/>
                <w:sz w:val="18"/>
                <w:szCs w:val="18"/>
                <w:lang w:val="hr-HR"/>
              </w:rPr>
              <w:t>(iv) Upravljanje mehanizmom za rješavanje žalbi (MRŽ) i aktivnostima uključivanja građana.</w:t>
            </w:r>
          </w:p>
        </w:tc>
        <w:tc>
          <w:tcPr>
            <w:tcW w:w="1155" w:type="dxa"/>
            <w:shd w:val="clear" w:color="auto" w:fill="auto"/>
          </w:tcPr>
          <w:p w14:paraId="7936D110"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553" w:type="dxa"/>
            <w:shd w:val="clear" w:color="auto" w:fill="auto"/>
          </w:tcPr>
          <w:p w14:paraId="46FF5616"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23" w:type="dxa"/>
            <w:shd w:val="clear" w:color="auto" w:fill="auto"/>
          </w:tcPr>
          <w:p w14:paraId="4C966CD2" w14:textId="798E1C18" w:rsidR="00087B53" w:rsidRPr="00381AB1" w:rsidRDefault="00F50871"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lang w:val="hr-HR"/>
              </w:rPr>
            </w:pPr>
            <w:r w:rsidRPr="00381AB1">
              <w:rPr>
                <w:rFonts w:cstheme="minorHAnsi"/>
                <w:sz w:val="18"/>
                <w:szCs w:val="18"/>
                <w:lang w:val="hr-HR"/>
              </w:rPr>
              <w:t>PUR, PUZS</w:t>
            </w:r>
          </w:p>
        </w:tc>
        <w:tc>
          <w:tcPr>
            <w:tcW w:w="2449" w:type="dxa"/>
            <w:gridSpan w:val="2"/>
            <w:shd w:val="clear" w:color="auto" w:fill="auto"/>
          </w:tcPr>
          <w:p w14:paraId="41D9A488" w14:textId="77777777" w:rsidR="00087B53" w:rsidRPr="00381AB1" w:rsidRDefault="00087B53" w:rsidP="000621D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81AB1">
              <w:rPr>
                <w:rFonts w:cstheme="minorHAnsi"/>
                <w:sz w:val="18"/>
                <w:szCs w:val="18"/>
                <w:lang w:val="hr-HR"/>
              </w:rPr>
              <w:t>-</w:t>
            </w:r>
          </w:p>
        </w:tc>
        <w:tc>
          <w:tcPr>
            <w:tcW w:w="1365" w:type="dxa"/>
            <w:shd w:val="clear" w:color="auto" w:fill="auto"/>
          </w:tcPr>
          <w:p w14:paraId="5589D2FE"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c>
          <w:tcPr>
            <w:tcW w:w="1466" w:type="dxa"/>
            <w:shd w:val="clear" w:color="auto" w:fill="auto"/>
          </w:tcPr>
          <w:p w14:paraId="23702F18" w14:textId="77777777" w:rsidR="00087B53" w:rsidRPr="00381AB1" w:rsidRDefault="00087B53" w:rsidP="000621D2">
            <w:pPr>
              <w:spacing w:after="0"/>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lang w:val="hr-HR"/>
              </w:rPr>
            </w:pPr>
            <w:r w:rsidRPr="00381AB1">
              <w:rPr>
                <w:rFonts w:cstheme="minorHAnsi"/>
                <w:color w:val="0D0D0D" w:themeColor="text1" w:themeTint="F2"/>
                <w:sz w:val="18"/>
                <w:szCs w:val="18"/>
                <w:lang w:val="hr-HR"/>
              </w:rPr>
              <w:t>-</w:t>
            </w:r>
          </w:p>
        </w:tc>
      </w:tr>
    </w:tbl>
    <w:p w14:paraId="191F3881" w14:textId="77777777" w:rsidR="00B7162E" w:rsidRPr="00381AB1" w:rsidRDefault="00B7162E" w:rsidP="007A6399">
      <w:pPr>
        <w:rPr>
          <w:lang w:val="hr-HR"/>
        </w:rPr>
      </w:pPr>
    </w:p>
    <w:p w14:paraId="21417BF5" w14:textId="77777777" w:rsidR="00B7162E" w:rsidRPr="00381AB1" w:rsidRDefault="00B7162E" w:rsidP="007A6399">
      <w:pPr>
        <w:rPr>
          <w:lang w:val="hr-HR"/>
        </w:rPr>
        <w:sectPr w:rsidR="00B7162E" w:rsidRPr="00381AB1" w:rsidSect="00B7162E">
          <w:pgSz w:w="15840" w:h="12240" w:orient="landscape"/>
          <w:pgMar w:top="1440" w:right="1135" w:bottom="1440" w:left="1440" w:header="720" w:footer="720" w:gutter="0"/>
          <w:cols w:space="720"/>
          <w:docGrid w:linePitch="360"/>
        </w:sectPr>
      </w:pPr>
    </w:p>
    <w:p w14:paraId="04E58400" w14:textId="38BACBC2" w:rsidR="00B6766F" w:rsidRPr="00381AB1" w:rsidRDefault="00762696" w:rsidP="00B451C7">
      <w:pPr>
        <w:pStyle w:val="Heading3"/>
        <w:rPr>
          <w:lang w:val="hr-HR"/>
        </w:rPr>
      </w:pPr>
      <w:bookmarkStart w:id="190" w:name="_Toc77075270"/>
      <w:r>
        <w:rPr>
          <w:lang w:val="hr-HR"/>
        </w:rPr>
        <w:lastRenderedPageBreak/>
        <w:t>9</w:t>
      </w:r>
      <w:r w:rsidR="00B6766F" w:rsidRPr="00381AB1">
        <w:rPr>
          <w:lang w:val="hr-HR"/>
        </w:rPr>
        <w:t>.</w:t>
      </w:r>
      <w:r>
        <w:rPr>
          <w:lang w:val="hr-HR"/>
        </w:rPr>
        <w:t>5</w:t>
      </w:r>
      <w:r w:rsidR="00B6766F" w:rsidRPr="00381AB1">
        <w:rPr>
          <w:lang w:val="hr-HR"/>
        </w:rPr>
        <w:t xml:space="preserve">. </w:t>
      </w:r>
      <w:r w:rsidR="003E131A" w:rsidRPr="00381AB1">
        <w:rPr>
          <w:lang w:val="hr-HR"/>
        </w:rPr>
        <w:t>Okolišni i socijalni/društveni pregled (korak po korak)</w:t>
      </w:r>
      <w:bookmarkEnd w:id="190"/>
    </w:p>
    <w:p w14:paraId="07B1446C" w14:textId="46DB8BB9" w:rsidR="003E131A" w:rsidRPr="00381AB1" w:rsidRDefault="003E131A" w:rsidP="003E131A">
      <w:pPr>
        <w:pStyle w:val="Normal1"/>
        <w:spacing w:after="20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Ovo poglavlje opisuje metodologiju koju JIP treba slijediti u prepoznavanju i upravljanju </w:t>
      </w:r>
      <w:r w:rsidR="006F61B3" w:rsidRPr="00381AB1">
        <w:rPr>
          <w:rFonts w:asciiTheme="minorHAnsi" w:hAnsiTheme="minorHAnsi"/>
          <w:sz w:val="22"/>
          <w:szCs w:val="22"/>
          <w:lang w:val="hr-HR"/>
        </w:rPr>
        <w:t>okolišni</w:t>
      </w:r>
      <w:r w:rsidRPr="00381AB1">
        <w:rPr>
          <w:rFonts w:asciiTheme="minorHAnsi" w:hAnsiTheme="minorHAnsi"/>
          <w:sz w:val="22"/>
          <w:szCs w:val="22"/>
          <w:lang w:val="hr-HR"/>
        </w:rPr>
        <w:t xml:space="preserve">m i socijalnim rizicima za svaki provedeni pod-projekat. Pregled procedure dat je u sljedećoj shemi. </w:t>
      </w:r>
    </w:p>
    <w:tbl>
      <w:tblPr>
        <w:tblW w:w="0" w:type="auto"/>
        <w:jc w:val="center"/>
        <w:tblLook w:val="04A0" w:firstRow="1" w:lastRow="0" w:firstColumn="1" w:lastColumn="0" w:noHBand="0" w:noVBand="1"/>
      </w:tblPr>
      <w:tblGrid>
        <w:gridCol w:w="9350"/>
      </w:tblGrid>
      <w:tr w:rsidR="001F7F67" w:rsidRPr="00381AB1" w14:paraId="524ADC64" w14:textId="77777777" w:rsidTr="001F7F67">
        <w:trPr>
          <w:jc w:val="center"/>
        </w:trPr>
        <w:tc>
          <w:tcPr>
            <w:tcW w:w="9350" w:type="dxa"/>
          </w:tcPr>
          <w:p w14:paraId="02B419B5" w14:textId="1F863943" w:rsidR="001F7F67" w:rsidRPr="00381AB1" w:rsidRDefault="003E186A" w:rsidP="001F7F67">
            <w:pPr>
              <w:jc w:val="center"/>
              <w:rPr>
                <w:lang w:val="hr-HR"/>
              </w:rPr>
            </w:pPr>
            <w:r w:rsidRPr="00381AB1">
              <w:rPr>
                <w:noProof/>
                <w:lang w:val="hr-HR"/>
              </w:rPr>
              <w:drawing>
                <wp:inline distT="0" distB="0" distL="0" distR="0" wp14:anchorId="7B4F76EF" wp14:editId="6D59AFB5">
                  <wp:extent cx="5731605" cy="50005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3941" r="5173"/>
                          <a:stretch/>
                        </pic:blipFill>
                        <pic:spPr bwMode="auto">
                          <a:xfrm>
                            <a:off x="0" y="0"/>
                            <a:ext cx="5736220" cy="50046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0F70" w:rsidRPr="00BC7577" w14:paraId="1BA82E7B" w14:textId="77777777" w:rsidTr="001F7F67">
        <w:trPr>
          <w:jc w:val="center"/>
        </w:trPr>
        <w:tc>
          <w:tcPr>
            <w:tcW w:w="9350" w:type="dxa"/>
          </w:tcPr>
          <w:p w14:paraId="1CF5C58B" w14:textId="1C1BAFF3" w:rsidR="001F7F67" w:rsidRPr="00BC7577" w:rsidRDefault="003E131A" w:rsidP="00B32666">
            <w:pPr>
              <w:pStyle w:val="BVIfnrCharCharCharCharChar"/>
              <w:jc w:val="center"/>
              <w:rPr>
                <w:i/>
                <w:iCs/>
                <w:color w:val="70AD47"/>
                <w:sz w:val="20"/>
                <w:szCs w:val="14"/>
                <w:vertAlign w:val="baseline"/>
                <w:lang w:val="hr-HR"/>
              </w:rPr>
            </w:pPr>
            <w:bookmarkStart w:id="191" w:name="_Toc77075339"/>
            <w:r w:rsidRPr="00BC7577">
              <w:rPr>
                <w:i/>
                <w:iCs/>
                <w:color w:val="70AD47"/>
                <w:sz w:val="20"/>
                <w:szCs w:val="14"/>
                <w:vertAlign w:val="baseline"/>
                <w:lang w:val="hr-HR"/>
              </w:rPr>
              <w:t xml:space="preserve">Slika </w:t>
            </w:r>
            <w:r w:rsidRPr="00BC7577">
              <w:rPr>
                <w:i/>
                <w:iCs/>
                <w:color w:val="70AD47"/>
                <w:sz w:val="20"/>
                <w:szCs w:val="14"/>
                <w:vertAlign w:val="baseline"/>
                <w:lang w:val="hr-HR"/>
              </w:rPr>
              <w:fldChar w:fldCharType="begin"/>
            </w:r>
            <w:r w:rsidRPr="00BC7577">
              <w:rPr>
                <w:i/>
                <w:iCs/>
                <w:color w:val="70AD47"/>
                <w:sz w:val="20"/>
                <w:szCs w:val="14"/>
                <w:vertAlign w:val="baseline"/>
                <w:lang w:val="hr-HR"/>
              </w:rPr>
              <w:instrText xml:space="preserve"> SEQ Figure \* ARABIC </w:instrText>
            </w:r>
            <w:r w:rsidRPr="00BC7577">
              <w:rPr>
                <w:i/>
                <w:iCs/>
                <w:color w:val="70AD47"/>
                <w:sz w:val="20"/>
                <w:szCs w:val="14"/>
                <w:vertAlign w:val="baseline"/>
                <w:lang w:val="hr-HR"/>
              </w:rPr>
              <w:fldChar w:fldCharType="separate"/>
            </w:r>
            <w:r w:rsidRPr="00BC7577">
              <w:rPr>
                <w:i/>
                <w:iCs/>
                <w:color w:val="70AD47"/>
                <w:sz w:val="20"/>
                <w:szCs w:val="14"/>
                <w:vertAlign w:val="baseline"/>
                <w:lang w:val="hr-HR"/>
              </w:rPr>
              <w:t>14</w:t>
            </w:r>
            <w:r w:rsidRPr="00BC7577">
              <w:rPr>
                <w:i/>
                <w:iCs/>
                <w:color w:val="70AD47"/>
                <w:sz w:val="20"/>
                <w:szCs w:val="14"/>
                <w:vertAlign w:val="baseline"/>
                <w:lang w:val="hr-HR"/>
              </w:rPr>
              <w:fldChar w:fldCharType="end"/>
            </w:r>
            <w:r w:rsidRPr="00BC7577">
              <w:rPr>
                <w:i/>
                <w:iCs/>
                <w:color w:val="70AD47"/>
                <w:sz w:val="20"/>
                <w:szCs w:val="14"/>
                <w:vertAlign w:val="baseline"/>
                <w:lang w:val="hr-HR"/>
              </w:rPr>
              <w:t xml:space="preserve"> Shematski pregled procedure procjene i upravljanja rizikom po okoliš i društvo</w:t>
            </w:r>
            <w:bookmarkEnd w:id="191"/>
          </w:p>
        </w:tc>
      </w:tr>
    </w:tbl>
    <w:p w14:paraId="6914EDDB" w14:textId="77777777" w:rsidR="00B32666" w:rsidRPr="00381AB1" w:rsidRDefault="00B32666" w:rsidP="003E186A">
      <w:pPr>
        <w:pStyle w:val="Normal1"/>
        <w:spacing w:before="0" w:beforeAutospacing="0" w:after="0" w:afterAutospacing="0"/>
        <w:rPr>
          <w:rFonts w:asciiTheme="minorHAnsi" w:hAnsiTheme="minorHAnsi"/>
          <w:b/>
          <w:bCs/>
          <w:sz w:val="22"/>
          <w:szCs w:val="20"/>
          <w:u w:val="single"/>
          <w:lang w:val="hr-HR"/>
        </w:rPr>
      </w:pPr>
    </w:p>
    <w:p w14:paraId="2FA0C5D5" w14:textId="77777777" w:rsidR="003E131A" w:rsidRPr="00381AB1" w:rsidRDefault="003E131A" w:rsidP="003E186A">
      <w:pPr>
        <w:pStyle w:val="Normal1"/>
        <w:spacing w:before="0" w:beforeAutospacing="0" w:after="200" w:afterAutospacing="0" w:line="276" w:lineRule="auto"/>
        <w:rPr>
          <w:rFonts w:asciiTheme="minorHAnsi" w:hAnsiTheme="minorHAnsi"/>
          <w:sz w:val="22"/>
          <w:szCs w:val="20"/>
          <w:u w:val="single"/>
          <w:lang w:val="hr-HR"/>
        </w:rPr>
      </w:pPr>
      <w:bookmarkStart w:id="192" w:name="_Hlk77057746"/>
      <w:r w:rsidRPr="00381AB1">
        <w:rPr>
          <w:rFonts w:asciiTheme="minorHAnsi" w:hAnsiTheme="minorHAnsi"/>
          <w:b/>
          <w:bCs/>
          <w:sz w:val="22"/>
          <w:szCs w:val="20"/>
          <w:u w:val="single"/>
          <w:lang w:val="hr-HR"/>
        </w:rPr>
        <w:t>Korak 1. Probir (</w:t>
      </w:r>
      <w:proofErr w:type="spellStart"/>
      <w:r w:rsidRPr="00381AB1">
        <w:rPr>
          <w:rFonts w:asciiTheme="minorHAnsi" w:hAnsiTheme="minorHAnsi"/>
          <w:b/>
          <w:bCs/>
          <w:i/>
          <w:sz w:val="22"/>
          <w:szCs w:val="20"/>
          <w:u w:val="single"/>
          <w:lang w:val="hr-HR"/>
        </w:rPr>
        <w:t>screening</w:t>
      </w:r>
      <w:proofErr w:type="spellEnd"/>
      <w:r w:rsidRPr="00381AB1">
        <w:rPr>
          <w:rFonts w:asciiTheme="minorHAnsi" w:hAnsiTheme="minorHAnsi"/>
          <w:b/>
          <w:bCs/>
          <w:sz w:val="22"/>
          <w:szCs w:val="20"/>
          <w:u w:val="single"/>
          <w:lang w:val="hr-HR"/>
        </w:rPr>
        <w:t xml:space="preserve">) pod-projekata i klasifikacija rizika </w:t>
      </w:r>
    </w:p>
    <w:bookmarkEnd w:id="192"/>
    <w:p w14:paraId="45D25BEA" w14:textId="41D29D59" w:rsidR="003E131A" w:rsidRPr="00381AB1" w:rsidRDefault="003E131A" w:rsidP="003E131A">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Probir pod-projekata i klasifikacija rizika provodi se kako bi se omogućilo donošenje odluka o mogućnosti </w:t>
      </w:r>
      <w:proofErr w:type="spellStart"/>
      <w:r w:rsidR="009104DD">
        <w:rPr>
          <w:rFonts w:asciiTheme="minorHAnsi" w:hAnsiTheme="minorHAnsi"/>
          <w:sz w:val="22"/>
          <w:szCs w:val="22"/>
          <w:lang w:val="hr-HR"/>
        </w:rPr>
        <w:t>finansiranja</w:t>
      </w:r>
      <w:proofErr w:type="spellEnd"/>
      <w:r w:rsidRPr="00381AB1">
        <w:rPr>
          <w:rFonts w:asciiTheme="minorHAnsi" w:hAnsiTheme="minorHAnsi"/>
          <w:sz w:val="22"/>
          <w:szCs w:val="22"/>
          <w:lang w:val="hr-HR"/>
        </w:rPr>
        <w:t xml:space="preserve"> pod-projekta ili svrstavanja na eliminatornu listu, kao i odlučivanje o okolišnim i društvenim</w:t>
      </w:r>
      <w:r w:rsidR="003E186A" w:rsidRPr="00381AB1">
        <w:rPr>
          <w:rFonts w:asciiTheme="minorHAnsi" w:hAnsiTheme="minorHAnsi"/>
          <w:sz w:val="22"/>
          <w:szCs w:val="22"/>
          <w:lang w:val="hr-HR"/>
        </w:rPr>
        <w:t xml:space="preserve"> </w:t>
      </w:r>
      <w:r w:rsidRPr="00381AB1">
        <w:rPr>
          <w:rFonts w:asciiTheme="minorHAnsi" w:hAnsiTheme="minorHAnsi"/>
          <w:sz w:val="22"/>
          <w:szCs w:val="22"/>
          <w:lang w:val="hr-HR"/>
        </w:rPr>
        <w:t xml:space="preserve">elementima potrebnima za svaki od pod-projekata.  </w:t>
      </w:r>
    </w:p>
    <w:p w14:paraId="321CEA30" w14:textId="1270D47F" w:rsidR="003E131A" w:rsidRPr="00381AB1" w:rsidRDefault="003E131A" w:rsidP="003E131A">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Upitnik za okolišni i društveni pr</w:t>
      </w:r>
      <w:r w:rsidR="009A4889" w:rsidRPr="00381AB1">
        <w:rPr>
          <w:rFonts w:asciiTheme="minorHAnsi" w:hAnsiTheme="minorHAnsi"/>
          <w:sz w:val="22"/>
          <w:szCs w:val="22"/>
          <w:lang w:val="hr-HR"/>
        </w:rPr>
        <w:t>obir</w:t>
      </w:r>
      <w:r w:rsidRPr="00381AB1">
        <w:rPr>
          <w:rFonts w:asciiTheme="minorHAnsi" w:hAnsiTheme="minorHAnsi"/>
          <w:sz w:val="22"/>
          <w:szCs w:val="22"/>
          <w:lang w:val="hr-HR"/>
        </w:rPr>
        <w:t xml:space="preserve"> (</w:t>
      </w:r>
      <w:r w:rsidR="009B107C">
        <w:rPr>
          <w:rFonts w:asciiTheme="minorHAnsi" w:hAnsiTheme="minorHAnsi"/>
          <w:sz w:val="22"/>
          <w:szCs w:val="22"/>
          <w:lang w:val="hr-HR"/>
        </w:rPr>
        <w:t xml:space="preserve">tzv. </w:t>
      </w:r>
      <w:proofErr w:type="spellStart"/>
      <w:r w:rsidR="009A4889" w:rsidRPr="009B107C">
        <w:rPr>
          <w:rFonts w:asciiTheme="minorHAnsi" w:hAnsiTheme="minorHAnsi"/>
          <w:i/>
          <w:iCs/>
          <w:sz w:val="22"/>
          <w:szCs w:val="22"/>
          <w:lang w:val="hr-HR"/>
        </w:rPr>
        <w:t>screening</w:t>
      </w:r>
      <w:proofErr w:type="spellEnd"/>
      <w:r w:rsidRPr="00381AB1">
        <w:rPr>
          <w:rFonts w:asciiTheme="minorHAnsi" w:hAnsiTheme="minorHAnsi"/>
          <w:sz w:val="22"/>
          <w:szCs w:val="22"/>
          <w:lang w:val="hr-HR"/>
        </w:rPr>
        <w:t xml:space="preserve">) koji je naveden u </w:t>
      </w:r>
      <w:r w:rsidRPr="00381AB1">
        <w:rPr>
          <w:rFonts w:asciiTheme="minorHAnsi" w:hAnsiTheme="minorHAnsi"/>
          <w:b/>
          <w:sz w:val="22"/>
          <w:szCs w:val="22"/>
          <w:lang w:val="hr-HR"/>
        </w:rPr>
        <w:t>Prilogu B</w:t>
      </w:r>
      <w:r w:rsidRPr="00381AB1">
        <w:rPr>
          <w:rFonts w:asciiTheme="minorHAnsi" w:hAnsiTheme="minorHAnsi"/>
          <w:sz w:val="22"/>
          <w:szCs w:val="22"/>
          <w:lang w:val="hr-HR"/>
        </w:rPr>
        <w:t xml:space="preserve">, biti će revidiran prema potrebi za određene pod-projekte, a popunit će ga stručnjaci </w:t>
      </w:r>
      <w:r w:rsidR="009A4889" w:rsidRPr="00381AB1">
        <w:rPr>
          <w:rFonts w:asciiTheme="minorHAnsi" w:hAnsiTheme="minorHAnsi"/>
          <w:sz w:val="22"/>
          <w:szCs w:val="22"/>
          <w:lang w:val="hr-HR"/>
        </w:rPr>
        <w:t xml:space="preserve">JIP-a </w:t>
      </w:r>
      <w:r w:rsidRPr="00381AB1">
        <w:rPr>
          <w:rFonts w:asciiTheme="minorHAnsi" w:hAnsiTheme="minorHAnsi"/>
          <w:sz w:val="22"/>
          <w:szCs w:val="22"/>
          <w:lang w:val="hr-HR"/>
        </w:rPr>
        <w:t>za okoliš</w:t>
      </w:r>
      <w:r w:rsidR="009A4889" w:rsidRPr="00381AB1">
        <w:rPr>
          <w:rFonts w:asciiTheme="minorHAnsi" w:hAnsiTheme="minorHAnsi"/>
          <w:sz w:val="22"/>
          <w:szCs w:val="22"/>
          <w:lang w:val="hr-HR"/>
        </w:rPr>
        <w:t>na</w:t>
      </w:r>
      <w:r w:rsidRPr="00381AB1">
        <w:rPr>
          <w:rFonts w:asciiTheme="minorHAnsi" w:hAnsiTheme="minorHAnsi"/>
          <w:sz w:val="22"/>
          <w:szCs w:val="22"/>
          <w:lang w:val="hr-HR"/>
        </w:rPr>
        <w:t xml:space="preserve"> i društv</w:t>
      </w:r>
      <w:r w:rsidR="009A4889" w:rsidRPr="00381AB1">
        <w:rPr>
          <w:rFonts w:asciiTheme="minorHAnsi" w:hAnsiTheme="minorHAnsi"/>
          <w:sz w:val="22"/>
          <w:szCs w:val="22"/>
          <w:lang w:val="hr-HR"/>
        </w:rPr>
        <w:t>ena pitanja</w:t>
      </w:r>
      <w:r w:rsidRPr="00381AB1">
        <w:rPr>
          <w:rFonts w:asciiTheme="minorHAnsi" w:hAnsiTheme="minorHAnsi"/>
          <w:sz w:val="22"/>
          <w:szCs w:val="22"/>
          <w:lang w:val="hr-HR"/>
        </w:rPr>
        <w:t xml:space="preserve">. Nakon što </w:t>
      </w:r>
      <w:r w:rsidR="009A4889" w:rsidRPr="00381AB1">
        <w:rPr>
          <w:rFonts w:asciiTheme="minorHAnsi" w:hAnsiTheme="minorHAnsi"/>
          <w:sz w:val="22"/>
          <w:szCs w:val="22"/>
          <w:lang w:val="hr-HR"/>
        </w:rPr>
        <w:t>upitnik</w:t>
      </w:r>
      <w:r w:rsidRPr="00381AB1">
        <w:rPr>
          <w:rFonts w:asciiTheme="minorHAnsi" w:hAnsiTheme="minorHAnsi"/>
          <w:sz w:val="22"/>
          <w:szCs w:val="22"/>
          <w:lang w:val="hr-HR"/>
        </w:rPr>
        <w:t xml:space="preserve"> bude popunjen na zadovoljavajući način, </w:t>
      </w:r>
      <w:r w:rsidR="009A4889" w:rsidRPr="00381AB1">
        <w:rPr>
          <w:rFonts w:asciiTheme="minorHAnsi" w:hAnsiTheme="minorHAnsi"/>
          <w:sz w:val="22"/>
          <w:szCs w:val="22"/>
          <w:lang w:val="hr-HR"/>
        </w:rPr>
        <w:t xml:space="preserve">stručnjaci JIP-a </w:t>
      </w:r>
      <w:r w:rsidRPr="00381AB1">
        <w:rPr>
          <w:rFonts w:asciiTheme="minorHAnsi" w:hAnsiTheme="minorHAnsi"/>
          <w:sz w:val="22"/>
          <w:szCs w:val="22"/>
          <w:lang w:val="hr-HR"/>
        </w:rPr>
        <w:t xml:space="preserve">će </w:t>
      </w:r>
      <w:r w:rsidR="009A4889" w:rsidRPr="00381AB1">
        <w:rPr>
          <w:rFonts w:asciiTheme="minorHAnsi" w:hAnsiTheme="minorHAnsi"/>
          <w:sz w:val="22"/>
          <w:szCs w:val="22"/>
          <w:lang w:val="hr-HR"/>
        </w:rPr>
        <w:t xml:space="preserve">dostaviti </w:t>
      </w:r>
      <w:r w:rsidRPr="00381AB1">
        <w:rPr>
          <w:rFonts w:asciiTheme="minorHAnsi" w:hAnsiTheme="minorHAnsi"/>
          <w:sz w:val="22"/>
          <w:szCs w:val="22"/>
          <w:lang w:val="hr-HR"/>
        </w:rPr>
        <w:t xml:space="preserve">dokument i </w:t>
      </w:r>
      <w:proofErr w:type="spellStart"/>
      <w:r w:rsidR="009A4889" w:rsidRPr="00381AB1">
        <w:rPr>
          <w:rFonts w:asciiTheme="minorHAnsi" w:hAnsiTheme="minorHAnsi"/>
          <w:sz w:val="22"/>
          <w:szCs w:val="22"/>
          <w:lang w:val="hr-HR"/>
        </w:rPr>
        <w:t>OiD</w:t>
      </w:r>
      <w:proofErr w:type="spellEnd"/>
      <w:r w:rsidRPr="00381AB1">
        <w:rPr>
          <w:rFonts w:asciiTheme="minorHAnsi" w:hAnsiTheme="minorHAnsi"/>
          <w:sz w:val="22"/>
          <w:szCs w:val="22"/>
          <w:lang w:val="hr-HR"/>
        </w:rPr>
        <w:t xml:space="preserve"> izvještaj  </w:t>
      </w:r>
      <w:r w:rsidRPr="00381AB1">
        <w:rPr>
          <w:rFonts w:asciiTheme="minorHAnsi" w:hAnsiTheme="minorHAnsi"/>
          <w:sz w:val="22"/>
          <w:szCs w:val="22"/>
          <w:lang w:val="hr-HR"/>
        </w:rPr>
        <w:lastRenderedPageBreak/>
        <w:t>Svjetskoj banci, zajedno s prijedlogom odluke o kategoriji pod-projekta/aktivnosti. Konačna odluka zahtijeva odobrenje Svjetske banke.</w:t>
      </w:r>
    </w:p>
    <w:p w14:paraId="1A510689" w14:textId="35DBB5E6" w:rsidR="003E131A" w:rsidRPr="00381AB1" w:rsidRDefault="003E131A" w:rsidP="003E131A">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Nakon pregleda </w:t>
      </w:r>
      <w:proofErr w:type="spellStart"/>
      <w:r w:rsidR="009A4889" w:rsidRPr="00381AB1">
        <w:rPr>
          <w:rFonts w:asciiTheme="minorHAnsi" w:hAnsiTheme="minorHAnsi"/>
          <w:sz w:val="22"/>
          <w:szCs w:val="22"/>
          <w:lang w:val="hr-HR"/>
        </w:rPr>
        <w:t>pomenutog</w:t>
      </w:r>
      <w:proofErr w:type="spellEnd"/>
      <w:r w:rsidR="009A4889" w:rsidRPr="00381AB1">
        <w:rPr>
          <w:rFonts w:asciiTheme="minorHAnsi" w:hAnsiTheme="minorHAnsi"/>
          <w:sz w:val="22"/>
          <w:szCs w:val="22"/>
          <w:lang w:val="hr-HR"/>
        </w:rPr>
        <w:t xml:space="preserve"> upitnika</w:t>
      </w:r>
      <w:r w:rsidRPr="00381AB1">
        <w:rPr>
          <w:rFonts w:asciiTheme="minorHAnsi" w:hAnsiTheme="minorHAnsi"/>
          <w:sz w:val="22"/>
          <w:szCs w:val="22"/>
          <w:lang w:val="hr-HR"/>
        </w:rPr>
        <w:t>, probir će rezultirati razvrstavanjem projekta u jednu od sljedećih kategorija:</w:t>
      </w:r>
    </w:p>
    <w:p w14:paraId="322DEF83" w14:textId="5C90417E" w:rsidR="00C70F70" w:rsidRPr="00381AB1" w:rsidRDefault="003E131A" w:rsidP="00C70F70">
      <w:pPr>
        <w:pStyle w:val="BVIfnrCharCharCharCharChar"/>
        <w:spacing w:after="120"/>
        <w:rPr>
          <w:i/>
          <w:iCs/>
          <w:color w:val="70AD47"/>
          <w:sz w:val="20"/>
          <w:highlight w:val="yellow"/>
          <w:vertAlign w:val="baseline"/>
          <w:lang w:val="hr-HR"/>
        </w:rPr>
      </w:pPr>
      <w:bookmarkStart w:id="193" w:name="_Toc77075323"/>
      <w:r w:rsidRPr="00381AB1">
        <w:rPr>
          <w:i/>
          <w:iCs/>
          <w:color w:val="70AD47"/>
          <w:sz w:val="20"/>
          <w:vertAlign w:val="baseline"/>
          <w:lang w:val="hr-HR"/>
        </w:rPr>
        <w:t xml:space="preserve">Tabela </w:t>
      </w:r>
      <w:r w:rsidRPr="00381AB1">
        <w:rPr>
          <w:i/>
          <w:iCs/>
          <w:color w:val="70AD47"/>
          <w:sz w:val="20"/>
          <w:vertAlign w:val="baseline"/>
          <w:lang w:val="hr-HR"/>
        </w:rPr>
        <w:fldChar w:fldCharType="begin"/>
      </w:r>
      <w:r w:rsidRPr="00381AB1">
        <w:rPr>
          <w:i/>
          <w:iCs/>
          <w:color w:val="70AD47"/>
          <w:sz w:val="20"/>
          <w:vertAlign w:val="baseline"/>
          <w:lang w:val="hr-HR"/>
        </w:rPr>
        <w:instrText xml:space="preserve"> SEQ Table \* ARABIC </w:instrText>
      </w:r>
      <w:r w:rsidRPr="00381AB1">
        <w:rPr>
          <w:i/>
          <w:iCs/>
          <w:color w:val="70AD47"/>
          <w:sz w:val="20"/>
          <w:vertAlign w:val="baseline"/>
          <w:lang w:val="hr-HR"/>
        </w:rPr>
        <w:fldChar w:fldCharType="separate"/>
      </w:r>
      <w:r w:rsidR="00BC7577">
        <w:rPr>
          <w:i/>
          <w:iCs/>
          <w:noProof/>
          <w:color w:val="70AD47"/>
          <w:sz w:val="20"/>
          <w:vertAlign w:val="baseline"/>
          <w:lang w:val="hr-HR"/>
        </w:rPr>
        <w:t>25</w:t>
      </w:r>
      <w:r w:rsidRPr="00381AB1">
        <w:rPr>
          <w:i/>
          <w:iCs/>
          <w:color w:val="70AD47"/>
          <w:sz w:val="20"/>
          <w:vertAlign w:val="baseline"/>
          <w:lang w:val="hr-HR"/>
        </w:rPr>
        <w:fldChar w:fldCharType="end"/>
      </w:r>
      <w:r w:rsidRPr="00381AB1">
        <w:rPr>
          <w:i/>
          <w:iCs/>
          <w:color w:val="70AD47"/>
          <w:sz w:val="20"/>
          <w:vertAlign w:val="baseline"/>
          <w:lang w:val="hr-HR"/>
        </w:rPr>
        <w:t xml:space="preserve"> </w:t>
      </w:r>
      <w:r w:rsidR="009A4889" w:rsidRPr="00381AB1">
        <w:rPr>
          <w:i/>
          <w:iCs/>
          <w:color w:val="70AD47"/>
          <w:sz w:val="20"/>
          <w:vertAlign w:val="baseline"/>
          <w:lang w:val="hr-HR"/>
        </w:rPr>
        <w:t>Nivo</w:t>
      </w:r>
      <w:r w:rsidRPr="00381AB1">
        <w:rPr>
          <w:i/>
          <w:iCs/>
          <w:color w:val="70AD47"/>
          <w:sz w:val="20"/>
          <w:vertAlign w:val="baseline"/>
          <w:lang w:val="hr-HR"/>
        </w:rPr>
        <w:t xml:space="preserve"> rizika pod-projekta i prateći </w:t>
      </w:r>
      <w:proofErr w:type="spellStart"/>
      <w:r w:rsidR="009A4889" w:rsidRPr="00381AB1">
        <w:rPr>
          <w:i/>
          <w:iCs/>
          <w:color w:val="70AD47"/>
          <w:sz w:val="20"/>
          <w:vertAlign w:val="baseline"/>
          <w:lang w:val="hr-HR"/>
        </w:rPr>
        <w:t>OiD</w:t>
      </w:r>
      <w:proofErr w:type="spellEnd"/>
      <w:r w:rsidR="009A4889" w:rsidRPr="00381AB1">
        <w:rPr>
          <w:i/>
          <w:iCs/>
          <w:color w:val="70AD47"/>
          <w:sz w:val="20"/>
          <w:vertAlign w:val="baseline"/>
          <w:lang w:val="hr-HR"/>
        </w:rPr>
        <w:t xml:space="preserve"> </w:t>
      </w:r>
      <w:r w:rsidRPr="00381AB1">
        <w:rPr>
          <w:i/>
          <w:iCs/>
          <w:color w:val="70AD47"/>
          <w:sz w:val="20"/>
          <w:vertAlign w:val="baseline"/>
          <w:lang w:val="hr-HR"/>
        </w:rPr>
        <w:t>instrument</w:t>
      </w:r>
      <w:bookmarkEnd w:id="193"/>
      <w:r w:rsidRPr="00381AB1">
        <w:rPr>
          <w:i/>
          <w:iCs/>
          <w:color w:val="70AD47"/>
          <w:sz w:val="20"/>
          <w:vertAlign w:val="baseline"/>
          <w:lang w:val="hr-HR"/>
        </w:rPr>
        <w:t xml:space="preserve"> </w:t>
      </w:r>
    </w:p>
    <w:tbl>
      <w:tblPr>
        <w:tblStyle w:val="GridTable4-Accent6"/>
        <w:tblW w:w="9634" w:type="dxa"/>
        <w:tblLook w:val="04A0" w:firstRow="1" w:lastRow="0" w:firstColumn="1" w:lastColumn="0" w:noHBand="0" w:noVBand="1"/>
      </w:tblPr>
      <w:tblGrid>
        <w:gridCol w:w="1067"/>
        <w:gridCol w:w="2681"/>
        <w:gridCol w:w="2790"/>
        <w:gridCol w:w="3096"/>
      </w:tblGrid>
      <w:tr w:rsidR="009A4889" w:rsidRPr="00381AB1" w14:paraId="13CD7764" w14:textId="1398D2F4" w:rsidTr="003E13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7" w:type="dxa"/>
          </w:tcPr>
          <w:p w14:paraId="7985C88D" w14:textId="4B64BDE4" w:rsidR="003E131A" w:rsidRPr="00381AB1" w:rsidRDefault="003E131A" w:rsidP="009A4889">
            <w:pPr>
              <w:pStyle w:val="Normal1"/>
              <w:spacing w:before="20" w:beforeAutospacing="0" w:after="20" w:afterAutospacing="0"/>
              <w:jc w:val="center"/>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Kategorija </w:t>
            </w:r>
          </w:p>
        </w:tc>
        <w:tc>
          <w:tcPr>
            <w:tcW w:w="2681" w:type="dxa"/>
          </w:tcPr>
          <w:p w14:paraId="1C6BC754" w14:textId="2FABABB6" w:rsidR="003E131A" w:rsidRPr="00381AB1" w:rsidRDefault="009104DD" w:rsidP="009A4889">
            <w:pPr>
              <w:pStyle w:val="Normal1"/>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Pr>
                <w:rFonts w:asciiTheme="minorHAnsi" w:hAnsiTheme="minorHAnsi" w:cstheme="minorHAnsi"/>
                <w:sz w:val="20"/>
                <w:szCs w:val="22"/>
                <w:lang w:val="hr-HR"/>
              </w:rPr>
              <w:t>Nivo</w:t>
            </w:r>
            <w:r w:rsidR="003E131A" w:rsidRPr="00381AB1">
              <w:rPr>
                <w:rFonts w:asciiTheme="minorHAnsi" w:hAnsiTheme="minorHAnsi" w:cstheme="minorHAnsi"/>
                <w:sz w:val="20"/>
                <w:szCs w:val="22"/>
                <w:lang w:val="hr-HR"/>
              </w:rPr>
              <w:t xml:space="preserve"> rizika</w:t>
            </w:r>
          </w:p>
        </w:tc>
        <w:tc>
          <w:tcPr>
            <w:tcW w:w="2790" w:type="dxa"/>
          </w:tcPr>
          <w:p w14:paraId="6DCAAFF7" w14:textId="558E01EA" w:rsidR="003E131A" w:rsidRPr="00381AB1" w:rsidRDefault="003E131A" w:rsidP="009A4889">
            <w:pPr>
              <w:pStyle w:val="Normal1"/>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Odluka o </w:t>
            </w:r>
            <w:proofErr w:type="spellStart"/>
            <w:r w:rsidR="009A4889" w:rsidRPr="00381AB1">
              <w:rPr>
                <w:rFonts w:asciiTheme="minorHAnsi" w:hAnsiTheme="minorHAnsi" w:cstheme="minorHAnsi"/>
                <w:sz w:val="20"/>
                <w:szCs w:val="22"/>
                <w:lang w:val="hr-HR"/>
              </w:rPr>
              <w:t>OiD</w:t>
            </w:r>
            <w:proofErr w:type="spellEnd"/>
            <w:r w:rsidRPr="00381AB1">
              <w:rPr>
                <w:rFonts w:asciiTheme="minorHAnsi" w:hAnsiTheme="minorHAnsi" w:cstheme="minorHAnsi"/>
                <w:sz w:val="20"/>
                <w:szCs w:val="22"/>
                <w:lang w:val="hr-HR"/>
              </w:rPr>
              <w:t xml:space="preserve"> instrumentu</w:t>
            </w:r>
          </w:p>
        </w:tc>
        <w:tc>
          <w:tcPr>
            <w:tcW w:w="3096" w:type="dxa"/>
          </w:tcPr>
          <w:p w14:paraId="68E1A7E4" w14:textId="47DA4D0F" w:rsidR="003E131A" w:rsidRPr="00381AB1" w:rsidRDefault="009A4889" w:rsidP="009A4889">
            <w:pPr>
              <w:pStyle w:val="Normal1"/>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Primjeri aktivnosti predloženih u okviru Projekta</w:t>
            </w:r>
          </w:p>
        </w:tc>
      </w:tr>
      <w:tr w:rsidR="003E131A" w:rsidRPr="00381AB1" w14:paraId="605D22E0" w14:textId="33F2BA15" w:rsidTr="003E1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70AD47" w:themeColor="accent6"/>
            </w:tcBorders>
            <w:shd w:val="clear" w:color="auto" w:fill="auto"/>
          </w:tcPr>
          <w:p w14:paraId="4C69F717" w14:textId="23DA2E28" w:rsidR="003E131A" w:rsidRPr="00381AB1" w:rsidRDefault="003E131A" w:rsidP="009A4889">
            <w:pPr>
              <w:pStyle w:val="Normal1"/>
              <w:spacing w:before="20" w:beforeAutospacing="0" w:after="20" w:afterAutospacing="0"/>
              <w:jc w:val="center"/>
              <w:rPr>
                <w:rFonts w:asciiTheme="minorHAnsi" w:hAnsiTheme="minorHAnsi" w:cstheme="minorHAnsi"/>
                <w:b w:val="0"/>
                <w:bCs w:val="0"/>
                <w:sz w:val="20"/>
                <w:szCs w:val="22"/>
                <w:lang w:val="hr-HR"/>
              </w:rPr>
            </w:pPr>
            <w:r w:rsidRPr="00381AB1">
              <w:rPr>
                <w:rFonts w:asciiTheme="minorHAnsi" w:hAnsiTheme="minorHAnsi" w:cstheme="minorHAnsi"/>
                <w:b w:val="0"/>
                <w:bCs w:val="0"/>
                <w:sz w:val="20"/>
                <w:szCs w:val="22"/>
                <w:lang w:val="hr-HR"/>
              </w:rPr>
              <w:t>1</w:t>
            </w:r>
          </w:p>
        </w:tc>
        <w:tc>
          <w:tcPr>
            <w:tcW w:w="2681" w:type="dxa"/>
            <w:tcBorders>
              <w:top w:val="single" w:sz="4" w:space="0" w:color="70AD47" w:themeColor="accent6"/>
            </w:tcBorders>
            <w:shd w:val="clear" w:color="auto" w:fill="auto"/>
          </w:tcPr>
          <w:p w14:paraId="18391D4D" w14:textId="7DAE426A"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bookmarkStart w:id="194" w:name="_Hlk77057793"/>
            <w:r w:rsidRPr="00381AB1">
              <w:rPr>
                <w:rFonts w:asciiTheme="minorHAnsi" w:hAnsiTheme="minorHAnsi" w:cstheme="minorHAnsi"/>
                <w:b/>
                <w:sz w:val="20"/>
                <w:szCs w:val="22"/>
                <w:lang w:val="hr-HR"/>
              </w:rPr>
              <w:t>Projekti niskog rizika</w:t>
            </w:r>
            <w:r w:rsidRPr="00381AB1">
              <w:rPr>
                <w:rFonts w:asciiTheme="minorHAnsi" w:hAnsiTheme="minorHAnsi" w:cstheme="minorHAnsi"/>
                <w:sz w:val="20"/>
                <w:szCs w:val="22"/>
                <w:lang w:val="hr-HR"/>
              </w:rPr>
              <w:t xml:space="preserve"> - pod-projekti za koje se očekuje da će imati zanemariv/nizak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 xml:space="preserve"> na okoliš i društvo.</w:t>
            </w:r>
            <w:bookmarkEnd w:id="194"/>
          </w:p>
        </w:tc>
        <w:tc>
          <w:tcPr>
            <w:tcW w:w="2790" w:type="dxa"/>
            <w:tcBorders>
              <w:top w:val="single" w:sz="4" w:space="0" w:color="70AD47" w:themeColor="accent6"/>
            </w:tcBorders>
            <w:shd w:val="clear" w:color="auto" w:fill="auto"/>
          </w:tcPr>
          <w:p w14:paraId="5F4421A0" w14:textId="33152A28"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bookmarkStart w:id="195" w:name="_Hlk77057809"/>
            <w:r w:rsidRPr="00381AB1">
              <w:rPr>
                <w:rFonts w:asciiTheme="minorHAnsi" w:hAnsiTheme="minorHAnsi" w:cstheme="minorHAnsi"/>
                <w:sz w:val="20"/>
                <w:szCs w:val="22"/>
                <w:lang w:val="hr-HR"/>
              </w:rPr>
              <w:t xml:space="preserve">Prihvatljivi za </w:t>
            </w:r>
            <w:proofErr w:type="spellStart"/>
            <w:r w:rsidR="009104DD">
              <w:rPr>
                <w:rFonts w:asciiTheme="minorHAnsi" w:hAnsiTheme="minorHAnsi" w:cstheme="minorHAnsi"/>
                <w:sz w:val="20"/>
                <w:szCs w:val="22"/>
                <w:lang w:val="hr-HR"/>
              </w:rPr>
              <w:t>finansiranje</w:t>
            </w:r>
            <w:proofErr w:type="spellEnd"/>
            <w:r w:rsidRPr="00381AB1">
              <w:rPr>
                <w:rFonts w:asciiTheme="minorHAnsi" w:hAnsiTheme="minorHAnsi" w:cstheme="minorHAnsi"/>
                <w:sz w:val="20"/>
                <w:szCs w:val="22"/>
                <w:lang w:val="hr-HR"/>
              </w:rPr>
              <w:t>.</w:t>
            </w:r>
          </w:p>
          <w:p w14:paraId="6225D4AF" w14:textId="60B8AAA6"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Za pod-projekat će se pripremiti generički </w:t>
            </w:r>
            <w:r w:rsidR="006F61B3" w:rsidRPr="00381AB1">
              <w:rPr>
                <w:rFonts w:asciiTheme="minorHAnsi" w:hAnsiTheme="minorHAnsi" w:cstheme="minorHAnsi"/>
                <w:sz w:val="20"/>
                <w:szCs w:val="22"/>
                <w:lang w:val="hr-HR"/>
              </w:rPr>
              <w:t>PUOD</w:t>
            </w:r>
            <w:r w:rsidRPr="00381AB1">
              <w:rPr>
                <w:rFonts w:asciiTheme="minorHAnsi" w:hAnsiTheme="minorHAnsi" w:cstheme="minorHAnsi"/>
                <w:sz w:val="20"/>
                <w:szCs w:val="22"/>
                <w:lang w:val="hr-HR"/>
              </w:rPr>
              <w:t xml:space="preserve">. </w:t>
            </w:r>
            <w:bookmarkEnd w:id="195"/>
            <w:r w:rsidRPr="00381AB1">
              <w:rPr>
                <w:rFonts w:asciiTheme="minorHAnsi" w:hAnsiTheme="minorHAnsi" w:cstheme="minorHAnsi"/>
                <w:sz w:val="20"/>
                <w:szCs w:val="22"/>
                <w:lang w:val="hr-HR"/>
              </w:rPr>
              <w:t xml:space="preserve">Za potrebe ovog projekta pripremljen je primjer generičkog </w:t>
            </w:r>
            <w:r w:rsidR="006F61B3" w:rsidRPr="00381AB1">
              <w:rPr>
                <w:rFonts w:asciiTheme="minorHAnsi" w:hAnsiTheme="minorHAnsi" w:cstheme="minorHAnsi"/>
                <w:sz w:val="20"/>
                <w:szCs w:val="22"/>
                <w:lang w:val="hr-HR"/>
              </w:rPr>
              <w:t>PUOD</w:t>
            </w:r>
            <w:r w:rsidRPr="00381AB1">
              <w:rPr>
                <w:rFonts w:asciiTheme="minorHAnsi" w:hAnsiTheme="minorHAnsi" w:cstheme="minorHAnsi"/>
                <w:sz w:val="20"/>
                <w:szCs w:val="22"/>
                <w:lang w:val="hr-HR"/>
              </w:rPr>
              <w:t xml:space="preserve">-a koji je naveden u Prilogu C ovog </w:t>
            </w:r>
            <w:r w:rsidR="00D0164C" w:rsidRPr="00381AB1">
              <w:rPr>
                <w:rFonts w:asciiTheme="minorHAnsi" w:hAnsiTheme="minorHAnsi" w:cstheme="minorHAnsi"/>
                <w:sz w:val="20"/>
                <w:szCs w:val="22"/>
                <w:lang w:val="hr-HR"/>
              </w:rPr>
              <w:t>OODU</w:t>
            </w:r>
            <w:r w:rsidRPr="00381AB1">
              <w:rPr>
                <w:rFonts w:asciiTheme="minorHAnsi" w:hAnsiTheme="minorHAnsi" w:cstheme="minorHAnsi"/>
                <w:sz w:val="20"/>
                <w:szCs w:val="22"/>
                <w:lang w:val="hr-HR"/>
              </w:rPr>
              <w:t>-a.</w:t>
            </w:r>
          </w:p>
        </w:tc>
        <w:tc>
          <w:tcPr>
            <w:tcW w:w="3096" w:type="dxa"/>
            <w:tcBorders>
              <w:top w:val="single" w:sz="4" w:space="0" w:color="70AD47" w:themeColor="accent6"/>
            </w:tcBorders>
            <w:shd w:val="clear" w:color="auto" w:fill="auto"/>
          </w:tcPr>
          <w:p w14:paraId="595EAFBA" w14:textId="5766B2F2" w:rsidR="009A4889" w:rsidRPr="00381AB1" w:rsidRDefault="009A4889"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Instalacija IT opreme u okviru pod-komponenata 1.1. i 3.2.</w:t>
            </w:r>
          </w:p>
          <w:p w14:paraId="01D992D2" w14:textId="2373806B" w:rsidR="003E131A" w:rsidRPr="00381AB1" w:rsidRDefault="009A4889"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Ugradnja laboratorijske opreme u okviru pod-komponente 3.1.</w:t>
            </w:r>
          </w:p>
        </w:tc>
      </w:tr>
      <w:tr w:rsidR="003E131A" w:rsidRPr="00381AB1" w14:paraId="4926896F" w14:textId="12E237F1" w:rsidTr="003E131A">
        <w:tc>
          <w:tcPr>
            <w:cnfStyle w:val="001000000000" w:firstRow="0" w:lastRow="0" w:firstColumn="1" w:lastColumn="0" w:oddVBand="0" w:evenVBand="0" w:oddHBand="0" w:evenHBand="0" w:firstRowFirstColumn="0" w:firstRowLastColumn="0" w:lastRowFirstColumn="0" w:lastRowLastColumn="0"/>
            <w:tcW w:w="1067" w:type="dxa"/>
            <w:shd w:val="clear" w:color="auto" w:fill="auto"/>
          </w:tcPr>
          <w:p w14:paraId="700FDB64" w14:textId="443C6549" w:rsidR="003E131A" w:rsidRPr="00381AB1" w:rsidRDefault="003E131A" w:rsidP="009A4889">
            <w:pPr>
              <w:pStyle w:val="Normal1"/>
              <w:spacing w:before="20" w:beforeAutospacing="0" w:after="20" w:afterAutospacing="0"/>
              <w:jc w:val="center"/>
              <w:rPr>
                <w:rFonts w:asciiTheme="minorHAnsi" w:hAnsiTheme="minorHAnsi" w:cstheme="minorHAnsi"/>
                <w:b w:val="0"/>
                <w:bCs w:val="0"/>
                <w:sz w:val="20"/>
                <w:szCs w:val="22"/>
                <w:lang w:val="hr-HR"/>
              </w:rPr>
            </w:pPr>
            <w:r w:rsidRPr="00381AB1">
              <w:rPr>
                <w:rFonts w:asciiTheme="minorHAnsi" w:hAnsiTheme="minorHAnsi" w:cstheme="minorHAnsi"/>
                <w:b w:val="0"/>
                <w:bCs w:val="0"/>
                <w:sz w:val="20"/>
                <w:szCs w:val="22"/>
                <w:lang w:val="hr-HR"/>
              </w:rPr>
              <w:t>2</w:t>
            </w:r>
          </w:p>
        </w:tc>
        <w:tc>
          <w:tcPr>
            <w:tcW w:w="2681" w:type="dxa"/>
            <w:shd w:val="clear" w:color="auto" w:fill="auto"/>
          </w:tcPr>
          <w:p w14:paraId="2B607A60" w14:textId="4DC16644" w:rsidR="003E131A" w:rsidRPr="00381AB1" w:rsidRDefault="003E131A"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bookmarkStart w:id="196" w:name="_Hlk77057818"/>
            <w:r w:rsidRPr="00381AB1">
              <w:rPr>
                <w:rFonts w:asciiTheme="minorHAnsi" w:hAnsiTheme="minorHAnsi" w:cstheme="minorHAnsi"/>
                <w:b/>
                <w:sz w:val="20"/>
                <w:szCs w:val="22"/>
                <w:lang w:val="hr-HR"/>
              </w:rPr>
              <w:t>Projekti umjerenog rizika</w:t>
            </w:r>
            <w:r w:rsidRPr="00381AB1">
              <w:rPr>
                <w:rFonts w:asciiTheme="minorHAnsi" w:hAnsiTheme="minorHAnsi" w:cstheme="minorHAnsi"/>
                <w:sz w:val="20"/>
                <w:szCs w:val="22"/>
                <w:lang w:val="hr-HR"/>
              </w:rPr>
              <w:t xml:space="preserve"> –pod-projekti za koje se očekuje da će biti lako upravljivi, lako predvidljivi, privremeni i od lokalnog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a.</w:t>
            </w:r>
            <w:bookmarkEnd w:id="196"/>
          </w:p>
        </w:tc>
        <w:tc>
          <w:tcPr>
            <w:tcW w:w="2790" w:type="dxa"/>
            <w:shd w:val="clear" w:color="auto" w:fill="auto"/>
          </w:tcPr>
          <w:p w14:paraId="287177D4" w14:textId="4EFF7C0B" w:rsidR="003E131A" w:rsidRPr="00381AB1" w:rsidRDefault="003E131A" w:rsidP="009A4889">
            <w:pPr>
              <w:pStyle w:val="Normal1"/>
              <w:autoSpaceDE w:val="0"/>
              <w:autoSpaceDN w:val="0"/>
              <w:adjustRightInd w:val="0"/>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bookmarkStart w:id="197" w:name="_Hlk77057827"/>
            <w:r w:rsidRPr="00381AB1">
              <w:rPr>
                <w:rFonts w:asciiTheme="minorHAnsi" w:hAnsiTheme="minorHAnsi" w:cstheme="minorHAnsi"/>
                <w:sz w:val="20"/>
                <w:szCs w:val="22"/>
                <w:lang w:val="hr-HR"/>
              </w:rPr>
              <w:t xml:space="preserve">Prihvatljivi za </w:t>
            </w:r>
            <w:proofErr w:type="spellStart"/>
            <w:r w:rsidR="009104DD">
              <w:rPr>
                <w:rFonts w:asciiTheme="minorHAnsi" w:hAnsiTheme="minorHAnsi" w:cstheme="minorHAnsi"/>
                <w:sz w:val="20"/>
                <w:szCs w:val="22"/>
                <w:lang w:val="hr-HR"/>
              </w:rPr>
              <w:t>finansiranje</w:t>
            </w:r>
            <w:proofErr w:type="spellEnd"/>
            <w:r w:rsidRPr="00381AB1">
              <w:rPr>
                <w:rFonts w:asciiTheme="minorHAnsi" w:hAnsiTheme="minorHAnsi" w:cstheme="minorHAnsi"/>
                <w:sz w:val="20"/>
                <w:szCs w:val="22"/>
                <w:lang w:val="hr-HR"/>
              </w:rPr>
              <w:t xml:space="preserve">. </w:t>
            </w:r>
          </w:p>
          <w:p w14:paraId="2F436FD8" w14:textId="4248BC15" w:rsidR="003E131A" w:rsidRPr="00381AB1" w:rsidRDefault="003E131A"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Potrebno je razviti </w:t>
            </w:r>
            <w:r w:rsidR="006F61B3" w:rsidRPr="00381AB1">
              <w:rPr>
                <w:rFonts w:asciiTheme="minorHAnsi" w:hAnsiTheme="minorHAnsi" w:cstheme="minorHAnsi"/>
                <w:sz w:val="20"/>
                <w:szCs w:val="22"/>
                <w:lang w:val="hr-HR"/>
              </w:rPr>
              <w:t>PUOD</w:t>
            </w:r>
            <w:r w:rsidRPr="00381AB1">
              <w:rPr>
                <w:rFonts w:asciiTheme="minorHAnsi" w:hAnsiTheme="minorHAnsi" w:cstheme="minorHAnsi"/>
                <w:sz w:val="20"/>
                <w:szCs w:val="22"/>
                <w:lang w:val="hr-HR"/>
              </w:rPr>
              <w:t xml:space="preserve"> specifičan za lokaciju pod-projekta. </w:t>
            </w:r>
            <w:bookmarkEnd w:id="197"/>
            <w:r w:rsidRPr="00381AB1">
              <w:rPr>
                <w:rFonts w:asciiTheme="minorHAnsi" w:hAnsiTheme="minorHAnsi" w:cstheme="minorHAnsi"/>
                <w:sz w:val="20"/>
                <w:szCs w:val="22"/>
                <w:lang w:val="hr-HR"/>
              </w:rPr>
              <w:t xml:space="preserve">Pregled </w:t>
            </w:r>
            <w:r w:rsidR="006F61B3" w:rsidRPr="00381AB1">
              <w:rPr>
                <w:rFonts w:asciiTheme="minorHAnsi" w:hAnsiTheme="minorHAnsi" w:cstheme="minorHAnsi"/>
                <w:sz w:val="20"/>
                <w:szCs w:val="22"/>
                <w:lang w:val="hr-HR"/>
              </w:rPr>
              <w:t>PUOD</w:t>
            </w:r>
            <w:r w:rsidRPr="00381AB1">
              <w:rPr>
                <w:rFonts w:asciiTheme="minorHAnsi" w:hAnsiTheme="minorHAnsi" w:cstheme="minorHAnsi"/>
                <w:sz w:val="20"/>
                <w:szCs w:val="22"/>
                <w:lang w:val="hr-HR"/>
              </w:rPr>
              <w:t xml:space="preserve">-a nalazi se u Prilogu D ovog </w:t>
            </w:r>
            <w:r w:rsidR="00D0164C" w:rsidRPr="00381AB1">
              <w:rPr>
                <w:rFonts w:asciiTheme="minorHAnsi" w:hAnsiTheme="minorHAnsi" w:cstheme="minorHAnsi"/>
                <w:sz w:val="20"/>
                <w:szCs w:val="22"/>
                <w:lang w:val="hr-HR"/>
              </w:rPr>
              <w:t>OODU</w:t>
            </w:r>
            <w:r w:rsidRPr="00381AB1">
              <w:rPr>
                <w:rFonts w:asciiTheme="minorHAnsi" w:hAnsiTheme="minorHAnsi" w:cstheme="minorHAnsi"/>
                <w:sz w:val="20"/>
                <w:szCs w:val="22"/>
                <w:lang w:val="hr-HR"/>
              </w:rPr>
              <w:t>-a.</w:t>
            </w:r>
          </w:p>
        </w:tc>
        <w:tc>
          <w:tcPr>
            <w:tcW w:w="3096" w:type="dxa"/>
            <w:shd w:val="clear" w:color="auto" w:fill="auto"/>
          </w:tcPr>
          <w:p w14:paraId="670F837A" w14:textId="51443F50" w:rsidR="003E131A" w:rsidRPr="00381AB1" w:rsidRDefault="009A4889" w:rsidP="009A4889">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hr-HR"/>
              </w:rPr>
            </w:pPr>
            <w:r w:rsidRPr="00381AB1">
              <w:rPr>
                <w:rFonts w:cstheme="minorHAnsi"/>
                <w:sz w:val="20"/>
                <w:lang w:val="hr-HR"/>
              </w:rPr>
              <w:t>Pod-komponenta</w:t>
            </w:r>
            <w:r w:rsidR="003E131A" w:rsidRPr="00381AB1">
              <w:rPr>
                <w:rFonts w:cstheme="minorHAnsi"/>
                <w:sz w:val="20"/>
                <w:lang w:val="hr-HR"/>
              </w:rPr>
              <w:t xml:space="preserve"> 2.1. (</w:t>
            </w:r>
            <w:r w:rsidRPr="00381AB1">
              <w:rPr>
                <w:rFonts w:cstheme="minorHAnsi"/>
                <w:sz w:val="20"/>
                <w:lang w:val="hr-HR"/>
              </w:rPr>
              <w:t>sheme bespovratnih sredstava</w:t>
            </w:r>
            <w:r w:rsidR="003E131A" w:rsidRPr="00381AB1">
              <w:rPr>
                <w:rFonts w:cstheme="minorHAnsi"/>
                <w:sz w:val="20"/>
                <w:lang w:val="hr-HR"/>
              </w:rPr>
              <w:t xml:space="preserve">): </w:t>
            </w:r>
          </w:p>
          <w:p w14:paraId="5933D332" w14:textId="2EDCFD2F" w:rsidR="003E131A" w:rsidRPr="00381AB1" w:rsidRDefault="003E131A" w:rsidP="009A4889">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hr-HR"/>
              </w:rPr>
            </w:pPr>
            <w:r w:rsidRPr="00381AB1">
              <w:rPr>
                <w:rFonts w:cstheme="minorHAnsi"/>
                <w:sz w:val="20"/>
                <w:lang w:val="hr-HR"/>
              </w:rPr>
              <w:t xml:space="preserve">- </w:t>
            </w:r>
            <w:r w:rsidR="009A4889" w:rsidRPr="00381AB1">
              <w:rPr>
                <w:rFonts w:cstheme="minorHAnsi"/>
                <w:sz w:val="20"/>
                <w:lang w:val="hr-HR"/>
              </w:rPr>
              <w:t>za pod-projekte koji uključuju ulaganja u postrojenja za obradu i preradu namijenjena proizvodnji prehrambenih proizvoda iz biljnih sirovina</w:t>
            </w:r>
            <w:r w:rsidRPr="00381AB1">
              <w:rPr>
                <w:rFonts w:cstheme="minorHAnsi"/>
                <w:sz w:val="20"/>
                <w:lang w:val="hr-HR"/>
              </w:rPr>
              <w:t>;</w:t>
            </w:r>
          </w:p>
          <w:p w14:paraId="0B88CE21" w14:textId="0DD02453" w:rsidR="003E131A" w:rsidRPr="00381AB1" w:rsidRDefault="003E131A"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  </w:t>
            </w:r>
            <w:r w:rsidR="009A4889" w:rsidRPr="00381AB1">
              <w:rPr>
                <w:rFonts w:asciiTheme="minorHAnsi" w:hAnsiTheme="minorHAnsi" w:cstheme="minorHAnsi"/>
                <w:sz w:val="20"/>
                <w:szCs w:val="22"/>
                <w:lang w:val="hr-HR"/>
              </w:rPr>
              <w:t xml:space="preserve">za pod-projekte koji uključuju ulaganja u postrojenja za pakiranje i konzerviranje biljnih i životinjskih proizvoda s proizvodnim kapacitetom ispod </w:t>
            </w:r>
            <w:r w:rsidRPr="00381AB1">
              <w:rPr>
                <w:rFonts w:asciiTheme="minorHAnsi" w:hAnsiTheme="minorHAnsi" w:cstheme="minorHAnsi"/>
                <w:sz w:val="20"/>
                <w:szCs w:val="22"/>
                <w:lang w:val="hr-HR"/>
              </w:rPr>
              <w:t>20,000 t/</w:t>
            </w:r>
            <w:r w:rsidR="009A4889" w:rsidRPr="00381AB1">
              <w:rPr>
                <w:rFonts w:asciiTheme="minorHAnsi" w:hAnsiTheme="minorHAnsi" w:cstheme="minorHAnsi"/>
                <w:sz w:val="20"/>
                <w:szCs w:val="22"/>
                <w:lang w:val="hr-HR"/>
              </w:rPr>
              <w:t>g</w:t>
            </w:r>
            <w:r w:rsidRPr="00381AB1">
              <w:rPr>
                <w:rFonts w:asciiTheme="minorHAnsi" w:hAnsiTheme="minorHAnsi" w:cstheme="minorHAnsi"/>
                <w:sz w:val="20"/>
                <w:szCs w:val="22"/>
                <w:lang w:val="hr-HR"/>
              </w:rPr>
              <w:t>.</w:t>
            </w:r>
          </w:p>
        </w:tc>
      </w:tr>
      <w:tr w:rsidR="003E131A" w:rsidRPr="00381AB1" w14:paraId="2E83CB0C" w14:textId="1A588D99" w:rsidTr="003E1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auto"/>
          </w:tcPr>
          <w:p w14:paraId="66734A9A" w14:textId="2E2CB083" w:rsidR="003E131A" w:rsidRPr="00381AB1" w:rsidRDefault="003E131A" w:rsidP="009A4889">
            <w:pPr>
              <w:pStyle w:val="Normal1"/>
              <w:spacing w:before="20" w:beforeAutospacing="0" w:after="20" w:afterAutospacing="0"/>
              <w:jc w:val="center"/>
              <w:rPr>
                <w:rFonts w:asciiTheme="minorHAnsi" w:hAnsiTheme="minorHAnsi" w:cstheme="minorHAnsi"/>
                <w:b w:val="0"/>
                <w:bCs w:val="0"/>
                <w:sz w:val="20"/>
                <w:szCs w:val="22"/>
                <w:lang w:val="hr-HR"/>
              </w:rPr>
            </w:pPr>
            <w:r w:rsidRPr="00381AB1">
              <w:rPr>
                <w:rFonts w:asciiTheme="minorHAnsi" w:hAnsiTheme="minorHAnsi" w:cstheme="minorHAnsi"/>
                <w:b w:val="0"/>
                <w:bCs w:val="0"/>
                <w:sz w:val="20"/>
                <w:szCs w:val="22"/>
                <w:lang w:val="hr-HR"/>
              </w:rPr>
              <w:t>3</w:t>
            </w:r>
          </w:p>
        </w:tc>
        <w:tc>
          <w:tcPr>
            <w:tcW w:w="2681" w:type="dxa"/>
            <w:shd w:val="clear" w:color="auto" w:fill="auto"/>
          </w:tcPr>
          <w:p w14:paraId="7001E9A2" w14:textId="4BAACF1C"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bookmarkStart w:id="198" w:name="_Hlk77057840"/>
            <w:r w:rsidRPr="00381AB1">
              <w:rPr>
                <w:rFonts w:asciiTheme="minorHAnsi" w:hAnsiTheme="minorHAnsi" w:cstheme="minorHAnsi"/>
                <w:b/>
                <w:sz w:val="20"/>
                <w:szCs w:val="22"/>
                <w:lang w:val="hr-HR"/>
              </w:rPr>
              <w:t>Projekti značajnog rizika</w:t>
            </w:r>
            <w:r w:rsidRPr="00381AB1">
              <w:rPr>
                <w:rFonts w:asciiTheme="minorHAnsi" w:hAnsiTheme="minorHAnsi" w:cstheme="minorHAnsi"/>
                <w:sz w:val="20"/>
                <w:szCs w:val="22"/>
                <w:lang w:val="hr-HR"/>
              </w:rPr>
              <w:t xml:space="preserve"> – pod-projekti s potencijalnim i vrlo značajnim ili neopozivim okolišnim i socijalnim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ima, čiji je obim teško odrediti u fazi identifikacije projekta.</w:t>
            </w:r>
            <w:bookmarkEnd w:id="198"/>
          </w:p>
        </w:tc>
        <w:tc>
          <w:tcPr>
            <w:tcW w:w="2790" w:type="dxa"/>
            <w:shd w:val="clear" w:color="auto" w:fill="auto"/>
          </w:tcPr>
          <w:p w14:paraId="6DEB4B13" w14:textId="4299FDF2" w:rsidR="003E131A" w:rsidRPr="00381AB1" w:rsidRDefault="003E131A" w:rsidP="009A4889">
            <w:pPr>
              <w:pStyle w:val="Normal1"/>
              <w:autoSpaceDE w:val="0"/>
              <w:autoSpaceDN w:val="0"/>
              <w:adjustRightInd w:val="0"/>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bookmarkStart w:id="199" w:name="_Hlk77057849"/>
            <w:r w:rsidRPr="00381AB1">
              <w:rPr>
                <w:rFonts w:asciiTheme="minorHAnsi" w:hAnsiTheme="minorHAnsi" w:cstheme="minorHAnsi"/>
                <w:sz w:val="20"/>
                <w:szCs w:val="22"/>
                <w:lang w:val="hr-HR"/>
              </w:rPr>
              <w:t xml:space="preserve">Prihvatljivi za </w:t>
            </w:r>
            <w:proofErr w:type="spellStart"/>
            <w:r w:rsidR="009104DD">
              <w:rPr>
                <w:rFonts w:asciiTheme="minorHAnsi" w:hAnsiTheme="minorHAnsi" w:cstheme="minorHAnsi"/>
                <w:sz w:val="20"/>
                <w:szCs w:val="22"/>
                <w:lang w:val="hr-HR"/>
              </w:rPr>
              <w:t>finansiranje</w:t>
            </w:r>
            <w:proofErr w:type="spellEnd"/>
            <w:r w:rsidRPr="00381AB1">
              <w:rPr>
                <w:rFonts w:asciiTheme="minorHAnsi" w:hAnsiTheme="minorHAnsi" w:cstheme="minorHAnsi"/>
                <w:sz w:val="20"/>
                <w:szCs w:val="22"/>
                <w:lang w:val="hr-HR"/>
              </w:rPr>
              <w:t>.</w:t>
            </w:r>
          </w:p>
          <w:p w14:paraId="2920F890" w14:textId="537637D5"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Potrebno je izraditi ESIA ili </w:t>
            </w:r>
            <w:r w:rsidR="006F61B3" w:rsidRPr="00381AB1">
              <w:rPr>
                <w:rFonts w:asciiTheme="minorHAnsi" w:hAnsiTheme="minorHAnsi" w:cstheme="minorHAnsi"/>
                <w:sz w:val="20"/>
                <w:szCs w:val="22"/>
                <w:lang w:val="hr-HR"/>
              </w:rPr>
              <w:t>PUOD</w:t>
            </w:r>
            <w:r w:rsidRPr="00381AB1">
              <w:rPr>
                <w:rFonts w:asciiTheme="minorHAnsi" w:hAnsiTheme="minorHAnsi" w:cstheme="minorHAnsi"/>
                <w:sz w:val="20"/>
                <w:szCs w:val="22"/>
                <w:lang w:val="hr-HR"/>
              </w:rPr>
              <w:t xml:space="preserve"> specifičan za lokaciju pod-projekta</w:t>
            </w:r>
            <w:bookmarkEnd w:id="199"/>
            <w:r w:rsidRPr="00381AB1">
              <w:rPr>
                <w:rFonts w:asciiTheme="minorHAnsi" w:hAnsiTheme="minorHAnsi" w:cstheme="minorHAnsi"/>
                <w:sz w:val="20"/>
                <w:szCs w:val="22"/>
                <w:lang w:val="hr-HR"/>
              </w:rPr>
              <w:t xml:space="preserve"> u skladu sa ovim </w:t>
            </w:r>
            <w:r w:rsidR="00D0164C" w:rsidRPr="00381AB1">
              <w:rPr>
                <w:rFonts w:asciiTheme="minorHAnsi" w:hAnsiTheme="minorHAnsi" w:cstheme="minorHAnsi"/>
                <w:sz w:val="20"/>
                <w:szCs w:val="22"/>
                <w:lang w:val="hr-HR"/>
              </w:rPr>
              <w:t>OODU</w:t>
            </w:r>
            <w:r w:rsidRPr="00381AB1">
              <w:rPr>
                <w:rFonts w:asciiTheme="minorHAnsi" w:hAnsiTheme="minorHAnsi" w:cstheme="minorHAnsi"/>
                <w:sz w:val="20"/>
                <w:szCs w:val="22"/>
                <w:lang w:val="hr-HR"/>
              </w:rPr>
              <w:t>-om.</w:t>
            </w:r>
          </w:p>
          <w:p w14:paraId="76AC1C39" w14:textId="6D4F43C0" w:rsidR="003E131A" w:rsidRPr="00381AB1" w:rsidRDefault="003E131A" w:rsidP="009A4889">
            <w:pPr>
              <w:pStyle w:val="Normal1"/>
              <w:autoSpaceDE w:val="0"/>
              <w:autoSpaceDN w:val="0"/>
              <w:adjustRightInd w:val="0"/>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Preliminarna procjena okoliša može biti neophodna za one pod-projekte za koje je potrebna okolišna dozvola po domaćem zakonu, kako bi se donijela odluka o tome može li se projekat nastaviti bez potpune procjene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 xml:space="preserve"> </w:t>
            </w:r>
            <w:proofErr w:type="spellStart"/>
            <w:r w:rsidRPr="00381AB1">
              <w:rPr>
                <w:rFonts w:asciiTheme="minorHAnsi" w:hAnsiTheme="minorHAnsi" w:cstheme="minorHAnsi"/>
                <w:sz w:val="20"/>
                <w:szCs w:val="22"/>
                <w:lang w:val="hr-HR"/>
              </w:rPr>
              <w:t>ana</w:t>
            </w:r>
            <w:proofErr w:type="spellEnd"/>
            <w:r w:rsidRPr="00381AB1">
              <w:rPr>
                <w:rFonts w:asciiTheme="minorHAnsi" w:hAnsiTheme="minorHAnsi" w:cstheme="minorHAnsi"/>
                <w:sz w:val="20"/>
                <w:szCs w:val="22"/>
                <w:lang w:val="hr-HR"/>
              </w:rPr>
              <w:t xml:space="preserve"> okoliš. Pregled ESIA-e nalazi se u Prilogu E ovog </w:t>
            </w:r>
            <w:r w:rsidR="00D0164C" w:rsidRPr="00381AB1">
              <w:rPr>
                <w:rFonts w:asciiTheme="minorHAnsi" w:hAnsiTheme="minorHAnsi" w:cstheme="minorHAnsi"/>
                <w:sz w:val="20"/>
                <w:szCs w:val="22"/>
                <w:lang w:val="hr-HR"/>
              </w:rPr>
              <w:t>OODU</w:t>
            </w:r>
            <w:r w:rsidRPr="00381AB1">
              <w:rPr>
                <w:rFonts w:asciiTheme="minorHAnsi" w:hAnsiTheme="minorHAnsi" w:cstheme="minorHAnsi"/>
                <w:sz w:val="20"/>
                <w:szCs w:val="22"/>
                <w:lang w:val="hr-HR"/>
              </w:rPr>
              <w:t>-a.</w:t>
            </w:r>
          </w:p>
          <w:p w14:paraId="146CD714" w14:textId="02866467" w:rsidR="003E131A" w:rsidRPr="00381AB1" w:rsidRDefault="003E131A"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 xml:space="preserve">Procjena će se provesti u skladu sa zakonima FBiH, ovim </w:t>
            </w:r>
            <w:r w:rsidR="00D0164C" w:rsidRPr="00381AB1">
              <w:rPr>
                <w:rFonts w:asciiTheme="minorHAnsi" w:hAnsiTheme="minorHAnsi" w:cstheme="minorHAnsi"/>
                <w:sz w:val="20"/>
                <w:szCs w:val="22"/>
                <w:lang w:val="hr-HR"/>
              </w:rPr>
              <w:t>OODU</w:t>
            </w:r>
            <w:r w:rsidRPr="00381AB1">
              <w:rPr>
                <w:rFonts w:asciiTheme="minorHAnsi" w:hAnsiTheme="minorHAnsi" w:cstheme="minorHAnsi"/>
                <w:sz w:val="20"/>
                <w:szCs w:val="22"/>
                <w:lang w:val="hr-HR"/>
              </w:rPr>
              <w:t xml:space="preserve">-om i odredbama utvrđenim u ESS1 i </w:t>
            </w:r>
            <w:r w:rsidR="00D0164C" w:rsidRPr="00381AB1">
              <w:rPr>
                <w:rFonts w:asciiTheme="minorHAnsi" w:hAnsiTheme="minorHAnsi" w:cstheme="minorHAnsi"/>
                <w:sz w:val="20"/>
                <w:szCs w:val="22"/>
                <w:lang w:val="hr-HR"/>
              </w:rPr>
              <w:t>ODO</w:t>
            </w:r>
            <w:r w:rsidRPr="00381AB1">
              <w:rPr>
                <w:rFonts w:asciiTheme="minorHAnsi" w:hAnsiTheme="minorHAnsi" w:cstheme="minorHAnsi"/>
                <w:sz w:val="20"/>
                <w:szCs w:val="22"/>
                <w:lang w:val="hr-HR"/>
              </w:rPr>
              <w:t>-u.</w:t>
            </w:r>
          </w:p>
        </w:tc>
        <w:tc>
          <w:tcPr>
            <w:tcW w:w="3096" w:type="dxa"/>
            <w:shd w:val="clear" w:color="auto" w:fill="auto"/>
          </w:tcPr>
          <w:p w14:paraId="7EE35196" w14:textId="63593EC4" w:rsidR="003E131A" w:rsidRPr="00381AB1" w:rsidRDefault="009A4889" w:rsidP="009A4889">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hr-HR"/>
              </w:rPr>
            </w:pPr>
            <w:r w:rsidRPr="00381AB1">
              <w:rPr>
                <w:rFonts w:cstheme="minorHAnsi"/>
                <w:sz w:val="20"/>
                <w:lang w:val="hr-HR"/>
              </w:rPr>
              <w:t>Pod-komponenta 2.1. (sheme bespovratnih sredstava)</w:t>
            </w:r>
            <w:r w:rsidR="003E131A" w:rsidRPr="00381AB1">
              <w:rPr>
                <w:rFonts w:cstheme="minorHAnsi"/>
                <w:sz w:val="20"/>
                <w:lang w:val="hr-HR"/>
              </w:rPr>
              <w:t xml:space="preserve">: </w:t>
            </w:r>
            <w:r w:rsidRPr="00381AB1">
              <w:rPr>
                <w:rFonts w:cstheme="minorHAnsi"/>
                <w:sz w:val="20"/>
                <w:lang w:val="hr-HR"/>
              </w:rPr>
              <w:t xml:space="preserve">za pod-projekte koji uključuju ulaganja u postrojenja za pakiranje i konzerviranje biljnih i životinjskih proizvoda s proizvodnim kapacitetom većim od </w:t>
            </w:r>
            <w:r w:rsidR="003E131A" w:rsidRPr="00381AB1">
              <w:rPr>
                <w:rFonts w:cstheme="minorHAnsi"/>
                <w:sz w:val="20"/>
                <w:lang w:val="hr-HR"/>
              </w:rPr>
              <w:t>20,000 t/</w:t>
            </w:r>
            <w:r w:rsidRPr="00381AB1">
              <w:rPr>
                <w:rFonts w:cstheme="minorHAnsi"/>
                <w:sz w:val="20"/>
                <w:lang w:val="hr-HR"/>
              </w:rPr>
              <w:t>g</w:t>
            </w:r>
            <w:r w:rsidR="003E131A" w:rsidRPr="00381AB1">
              <w:rPr>
                <w:rFonts w:cstheme="minorHAnsi"/>
                <w:sz w:val="20"/>
                <w:lang w:val="hr-HR"/>
              </w:rPr>
              <w:t xml:space="preserve"> - </w:t>
            </w:r>
            <w:proofErr w:type="spellStart"/>
            <w:r w:rsidR="003E131A" w:rsidRPr="00381AB1">
              <w:rPr>
                <w:rFonts w:cstheme="minorHAnsi"/>
                <w:sz w:val="20"/>
                <w:lang w:val="hr-HR"/>
              </w:rPr>
              <w:t>FM</w:t>
            </w:r>
            <w:r w:rsidRPr="00381AB1">
              <w:rPr>
                <w:rFonts w:cstheme="minorHAnsi"/>
                <w:sz w:val="20"/>
                <w:lang w:val="hr-HR"/>
              </w:rPr>
              <w:t>Oi</w:t>
            </w:r>
            <w:r w:rsidR="003E131A" w:rsidRPr="00381AB1">
              <w:rPr>
                <w:rFonts w:cstheme="minorHAnsi"/>
                <w:sz w:val="20"/>
                <w:lang w:val="hr-HR"/>
              </w:rPr>
              <w:t>T</w:t>
            </w:r>
            <w:proofErr w:type="spellEnd"/>
            <w:r w:rsidR="003E131A" w:rsidRPr="00381AB1">
              <w:rPr>
                <w:rFonts w:cstheme="minorHAnsi"/>
                <w:sz w:val="20"/>
                <w:lang w:val="hr-HR"/>
              </w:rPr>
              <w:t xml:space="preserve"> </w:t>
            </w:r>
            <w:r w:rsidRPr="00381AB1">
              <w:rPr>
                <w:rFonts w:cstheme="minorHAnsi"/>
                <w:sz w:val="20"/>
                <w:lang w:val="hr-HR"/>
              </w:rPr>
              <w:t>procjenjuje da li je potrebna PUO</w:t>
            </w:r>
            <w:r w:rsidR="003E131A" w:rsidRPr="00381AB1">
              <w:rPr>
                <w:rFonts w:cstheme="minorHAnsi"/>
                <w:sz w:val="20"/>
                <w:lang w:val="hr-HR"/>
              </w:rPr>
              <w:t>.</w:t>
            </w:r>
          </w:p>
          <w:p w14:paraId="71BDE7FE" w14:textId="3698A50C" w:rsidR="003E131A" w:rsidRPr="00381AB1" w:rsidRDefault="009A4889" w:rsidP="009A4889">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hr-HR"/>
              </w:rPr>
            </w:pPr>
            <w:r w:rsidRPr="00381AB1">
              <w:rPr>
                <w:rFonts w:cstheme="minorHAnsi"/>
                <w:sz w:val="20"/>
                <w:lang w:val="hr-HR"/>
              </w:rPr>
              <w:t>Pod-komponenta</w:t>
            </w:r>
            <w:r w:rsidR="003E131A" w:rsidRPr="00381AB1">
              <w:rPr>
                <w:rFonts w:cstheme="minorHAnsi"/>
                <w:sz w:val="20"/>
                <w:lang w:val="hr-HR"/>
              </w:rPr>
              <w:t xml:space="preserve"> 2.2.: </w:t>
            </w:r>
            <w:r w:rsidRPr="00381AB1">
              <w:rPr>
                <w:rFonts w:cstheme="minorHAnsi"/>
                <w:sz w:val="20"/>
                <w:lang w:val="hr-HR"/>
              </w:rPr>
              <w:t>za ulaganja u izgradnju/rehabilitaciju sistema za navodnjavanje/odvodnju</w:t>
            </w:r>
            <w:r w:rsidR="003E131A" w:rsidRPr="00381AB1">
              <w:rPr>
                <w:rFonts w:cstheme="minorHAnsi"/>
                <w:sz w:val="20"/>
                <w:lang w:val="hr-HR"/>
              </w:rPr>
              <w:t>.</w:t>
            </w:r>
          </w:p>
          <w:p w14:paraId="523CF69B" w14:textId="4C56DAE5" w:rsidR="003E131A" w:rsidRPr="00381AB1" w:rsidRDefault="009A4889" w:rsidP="009A4889">
            <w:pPr>
              <w:pStyle w:val="Normal1"/>
              <w:spacing w:before="20" w:beforeAutospacing="0" w:after="2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Postojeće</w:t>
            </w:r>
            <w:r w:rsidR="003E131A" w:rsidRPr="00381AB1">
              <w:rPr>
                <w:rFonts w:asciiTheme="minorHAnsi" w:hAnsiTheme="minorHAnsi" w:cstheme="minorHAnsi"/>
                <w:sz w:val="20"/>
                <w:szCs w:val="22"/>
                <w:lang w:val="hr-HR"/>
              </w:rPr>
              <w:t xml:space="preserve"> ESIA/</w:t>
            </w:r>
            <w:r w:rsidR="006F61B3" w:rsidRPr="00381AB1">
              <w:rPr>
                <w:rFonts w:asciiTheme="minorHAnsi" w:hAnsiTheme="minorHAnsi" w:cstheme="minorHAnsi"/>
                <w:sz w:val="20"/>
                <w:szCs w:val="22"/>
                <w:lang w:val="hr-HR"/>
              </w:rPr>
              <w:t>PUOD</w:t>
            </w:r>
            <w:r w:rsidR="003E131A" w:rsidRPr="00381AB1">
              <w:rPr>
                <w:rFonts w:asciiTheme="minorHAnsi" w:hAnsiTheme="minorHAnsi" w:cstheme="minorHAnsi"/>
                <w:sz w:val="20"/>
                <w:szCs w:val="22"/>
                <w:lang w:val="hr-HR"/>
              </w:rPr>
              <w:t xml:space="preserve"> </w:t>
            </w:r>
            <w:r w:rsidRPr="00381AB1">
              <w:rPr>
                <w:rFonts w:asciiTheme="minorHAnsi" w:hAnsiTheme="minorHAnsi" w:cstheme="minorHAnsi"/>
                <w:sz w:val="20"/>
                <w:szCs w:val="22"/>
                <w:lang w:val="hr-HR"/>
              </w:rPr>
              <w:t>za tekuće pod-projekte za navodnjavanje bit će pregledani (i revidirani ako je potrebno) radi usklađenosti s ODO-om</w:t>
            </w:r>
            <w:r w:rsidR="003E131A" w:rsidRPr="00381AB1">
              <w:rPr>
                <w:rFonts w:asciiTheme="minorHAnsi" w:hAnsiTheme="minorHAnsi" w:cstheme="minorHAnsi"/>
                <w:sz w:val="20"/>
                <w:szCs w:val="22"/>
                <w:lang w:val="hr-HR"/>
              </w:rPr>
              <w:t>.</w:t>
            </w:r>
          </w:p>
        </w:tc>
      </w:tr>
      <w:tr w:rsidR="003E131A" w:rsidRPr="00381AB1" w14:paraId="19D86F89" w14:textId="07CD71DA" w:rsidTr="003E131A">
        <w:tc>
          <w:tcPr>
            <w:cnfStyle w:val="001000000000" w:firstRow="0" w:lastRow="0" w:firstColumn="1" w:lastColumn="0" w:oddVBand="0" w:evenVBand="0" w:oddHBand="0" w:evenHBand="0" w:firstRowFirstColumn="0" w:firstRowLastColumn="0" w:lastRowFirstColumn="0" w:lastRowLastColumn="0"/>
            <w:tcW w:w="1067" w:type="dxa"/>
            <w:shd w:val="clear" w:color="auto" w:fill="auto"/>
          </w:tcPr>
          <w:p w14:paraId="1111485B" w14:textId="0E42FC39" w:rsidR="003E131A" w:rsidRPr="00381AB1" w:rsidRDefault="003E131A" w:rsidP="009A4889">
            <w:pPr>
              <w:pStyle w:val="Normal1"/>
              <w:spacing w:before="20" w:beforeAutospacing="0" w:after="20" w:afterAutospacing="0"/>
              <w:jc w:val="center"/>
              <w:rPr>
                <w:rFonts w:asciiTheme="minorHAnsi" w:hAnsiTheme="minorHAnsi" w:cstheme="minorHAnsi"/>
                <w:b w:val="0"/>
                <w:bCs w:val="0"/>
                <w:sz w:val="20"/>
                <w:szCs w:val="22"/>
                <w:lang w:val="hr-HR"/>
              </w:rPr>
            </w:pPr>
            <w:r w:rsidRPr="00381AB1">
              <w:rPr>
                <w:rFonts w:asciiTheme="minorHAnsi" w:hAnsiTheme="minorHAnsi" w:cstheme="minorHAnsi"/>
                <w:b w:val="0"/>
                <w:bCs w:val="0"/>
                <w:sz w:val="20"/>
                <w:szCs w:val="22"/>
                <w:lang w:val="hr-HR"/>
              </w:rPr>
              <w:t>4</w:t>
            </w:r>
          </w:p>
        </w:tc>
        <w:tc>
          <w:tcPr>
            <w:tcW w:w="2681" w:type="dxa"/>
            <w:shd w:val="clear" w:color="auto" w:fill="auto"/>
          </w:tcPr>
          <w:p w14:paraId="5F1178FD" w14:textId="4AD352FA" w:rsidR="003E131A" w:rsidRPr="00381AB1" w:rsidRDefault="003E131A"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bookmarkStart w:id="200" w:name="_Hlk77057864"/>
            <w:r w:rsidRPr="00381AB1">
              <w:rPr>
                <w:rFonts w:asciiTheme="minorHAnsi" w:hAnsiTheme="minorHAnsi" w:cstheme="minorHAnsi"/>
                <w:b/>
                <w:sz w:val="20"/>
                <w:szCs w:val="22"/>
                <w:lang w:val="hr-HR"/>
              </w:rPr>
              <w:t>Projekti visokog rizika</w:t>
            </w:r>
            <w:r w:rsidRPr="00381AB1">
              <w:rPr>
                <w:rFonts w:asciiTheme="minorHAnsi" w:hAnsiTheme="minorHAnsi" w:cstheme="minorHAnsi"/>
                <w:sz w:val="20"/>
                <w:szCs w:val="22"/>
                <w:lang w:val="hr-HR"/>
              </w:rPr>
              <w:t xml:space="preserve"> –pod-projekti koji će vjerojatno imati vrlo značajne, raznolike i/ili dugoročne štetne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 xml:space="preserve">e </w:t>
            </w:r>
            <w:r w:rsidRPr="00381AB1">
              <w:rPr>
                <w:rFonts w:asciiTheme="minorHAnsi" w:hAnsiTheme="minorHAnsi" w:cstheme="minorHAnsi"/>
                <w:sz w:val="20"/>
                <w:szCs w:val="22"/>
                <w:lang w:val="hr-HR"/>
              </w:rPr>
              <w:lastRenderedPageBreak/>
              <w:t xml:space="preserve">po zdravlje ljudi i prirodni okoliš, čiju je veličinu teško odrediti u fazi identifikacije pod-projekta. Ovi </w:t>
            </w:r>
            <w:r w:rsidR="006F61B3" w:rsidRPr="00381AB1">
              <w:rPr>
                <w:rFonts w:asciiTheme="minorHAnsi" w:hAnsiTheme="minorHAnsi" w:cstheme="minorHAnsi"/>
                <w:sz w:val="20"/>
                <w:szCs w:val="22"/>
                <w:lang w:val="hr-HR"/>
              </w:rPr>
              <w:t>utjecaj</w:t>
            </w:r>
            <w:r w:rsidRPr="00381AB1">
              <w:rPr>
                <w:rFonts w:asciiTheme="minorHAnsi" w:hAnsiTheme="minorHAnsi" w:cstheme="minorHAnsi"/>
                <w:sz w:val="20"/>
                <w:szCs w:val="22"/>
                <w:lang w:val="hr-HR"/>
              </w:rPr>
              <w:t>i mogu uticati i na šire područje u odnosu na lokaciju izvođenja pod-projekta. Mjere za ublažavanje takvih okolišnih rizika mogu biti složene i skupe.</w:t>
            </w:r>
            <w:bookmarkEnd w:id="200"/>
          </w:p>
        </w:tc>
        <w:tc>
          <w:tcPr>
            <w:tcW w:w="2790" w:type="dxa"/>
            <w:shd w:val="clear" w:color="auto" w:fill="auto"/>
          </w:tcPr>
          <w:p w14:paraId="3C5B6903" w14:textId="023F7FF7" w:rsidR="003E131A" w:rsidRPr="00381AB1" w:rsidRDefault="003E131A"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lastRenderedPageBreak/>
              <w:t xml:space="preserve">Nisu prihvatljivi za </w:t>
            </w:r>
            <w:proofErr w:type="spellStart"/>
            <w:r w:rsidR="009104DD">
              <w:rPr>
                <w:rFonts w:asciiTheme="minorHAnsi" w:hAnsiTheme="minorHAnsi" w:cstheme="minorHAnsi"/>
                <w:sz w:val="20"/>
                <w:szCs w:val="22"/>
                <w:lang w:val="hr-HR"/>
              </w:rPr>
              <w:t>finansiranje</w:t>
            </w:r>
            <w:proofErr w:type="spellEnd"/>
            <w:r w:rsidRPr="00381AB1">
              <w:rPr>
                <w:rFonts w:asciiTheme="minorHAnsi" w:hAnsiTheme="minorHAnsi" w:cstheme="minorHAnsi"/>
                <w:sz w:val="20"/>
                <w:szCs w:val="22"/>
                <w:lang w:val="hr-HR"/>
              </w:rPr>
              <w:t>.</w:t>
            </w:r>
          </w:p>
        </w:tc>
        <w:tc>
          <w:tcPr>
            <w:tcW w:w="3096" w:type="dxa"/>
          </w:tcPr>
          <w:p w14:paraId="6F956DFE" w14:textId="337F1098" w:rsidR="003E131A" w:rsidRPr="00381AB1" w:rsidRDefault="009A4889" w:rsidP="009A4889">
            <w:pPr>
              <w:pStyle w:val="Normal1"/>
              <w:spacing w:before="20" w:beforeAutospacing="0" w:after="2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lang w:val="hr-HR"/>
              </w:rPr>
            </w:pPr>
            <w:r w:rsidRPr="00381AB1">
              <w:rPr>
                <w:rFonts w:asciiTheme="minorHAnsi" w:hAnsiTheme="minorHAnsi" w:cstheme="minorHAnsi"/>
                <w:sz w:val="20"/>
                <w:szCs w:val="22"/>
                <w:lang w:val="hr-HR"/>
              </w:rPr>
              <w:t>Nijedna od poznatih aktivnosti predloženih Projektom ne spada u ovu kategoriju rizika.</w:t>
            </w:r>
          </w:p>
        </w:tc>
      </w:tr>
    </w:tbl>
    <w:p w14:paraId="20172A2E" w14:textId="749F9A2B" w:rsidR="007C62ED" w:rsidRPr="00381AB1" w:rsidRDefault="007C62ED" w:rsidP="009B107C">
      <w:pPr>
        <w:pStyle w:val="Normal1"/>
        <w:spacing w:before="0" w:beforeAutospacing="0" w:after="0" w:afterAutospacing="0" w:line="276" w:lineRule="auto"/>
        <w:jc w:val="both"/>
        <w:rPr>
          <w:rFonts w:asciiTheme="minorHAnsi" w:hAnsiTheme="minorHAnsi"/>
          <w:sz w:val="22"/>
          <w:szCs w:val="22"/>
          <w:highlight w:val="yellow"/>
          <w:lang w:val="hr-HR"/>
        </w:rPr>
      </w:pPr>
    </w:p>
    <w:p w14:paraId="1FB9831E" w14:textId="77777777" w:rsidR="003E131A" w:rsidRPr="00381AB1" w:rsidRDefault="003E131A" w:rsidP="009A4889">
      <w:pPr>
        <w:jc w:val="both"/>
        <w:rPr>
          <w:rFonts w:cs="Calibri"/>
          <w:lang w:val="hr-HR" w:eastAsia="x-none"/>
        </w:rPr>
      </w:pPr>
      <w:r w:rsidRPr="00381AB1">
        <w:rPr>
          <w:rFonts w:cs="Calibri"/>
          <w:lang w:val="hr-HR" w:eastAsia="x-none"/>
        </w:rPr>
        <w:t xml:space="preserve">Pored navedenog, od Jedinica za implementaciju projekta (JIP) zahtijevat će se da: </w:t>
      </w:r>
    </w:p>
    <w:p w14:paraId="2AE7D464" w14:textId="1F6BE421" w:rsidR="003E131A" w:rsidRPr="00381AB1" w:rsidRDefault="003E131A" w:rsidP="00534314">
      <w:pPr>
        <w:numPr>
          <w:ilvl w:val="0"/>
          <w:numId w:val="10"/>
        </w:numPr>
        <w:jc w:val="both"/>
        <w:rPr>
          <w:rFonts w:cs="Calibri"/>
          <w:szCs w:val="20"/>
          <w:lang w:val="hr-HR"/>
        </w:rPr>
      </w:pPr>
      <w:r w:rsidRPr="00381AB1">
        <w:rPr>
          <w:rFonts w:cs="Calibri"/>
          <w:szCs w:val="20"/>
          <w:lang w:val="hr-HR"/>
        </w:rPr>
        <w:t>U slučaju bilo kakvih utvrđenih problema s otkupom zemljišta, pripreme Akci</w:t>
      </w:r>
      <w:r w:rsidR="00F16F87" w:rsidRPr="00381AB1">
        <w:rPr>
          <w:rFonts w:cs="Calibri"/>
          <w:szCs w:val="20"/>
          <w:lang w:val="hr-HR"/>
        </w:rPr>
        <w:t>oni</w:t>
      </w:r>
      <w:r w:rsidRPr="00381AB1">
        <w:rPr>
          <w:rFonts w:cs="Calibri"/>
          <w:szCs w:val="20"/>
          <w:lang w:val="hr-HR"/>
        </w:rPr>
        <w:t xml:space="preserve"> plan preseljenja</w:t>
      </w:r>
      <w:r w:rsidR="00F16F87" w:rsidRPr="00381AB1">
        <w:rPr>
          <w:rFonts w:cs="Calibri"/>
          <w:szCs w:val="20"/>
          <w:lang w:val="hr-HR"/>
        </w:rPr>
        <w:t xml:space="preserve"> (APP)</w:t>
      </w:r>
      <w:r w:rsidRPr="00381AB1">
        <w:rPr>
          <w:rFonts w:cs="Calibri"/>
          <w:szCs w:val="20"/>
          <w:lang w:val="hr-HR"/>
        </w:rPr>
        <w:t xml:space="preserve"> za određenu lokaciju, u skladu sa smjernicama navedenima u Okviru politike preseljenja</w:t>
      </w:r>
      <w:r w:rsidR="00F16F87" w:rsidRPr="00381AB1">
        <w:rPr>
          <w:rFonts w:cs="Calibri"/>
          <w:szCs w:val="20"/>
          <w:lang w:val="hr-HR"/>
        </w:rPr>
        <w:t xml:space="preserve"> (OPP)</w:t>
      </w:r>
      <w:r w:rsidRPr="00381AB1">
        <w:rPr>
          <w:rFonts w:cs="Calibri"/>
          <w:szCs w:val="20"/>
          <w:lang w:val="hr-HR"/>
        </w:rPr>
        <w:t xml:space="preserve"> </w:t>
      </w:r>
      <w:r w:rsidR="00F16F87" w:rsidRPr="00381AB1">
        <w:rPr>
          <w:rFonts w:cs="Calibri"/>
          <w:szCs w:val="20"/>
          <w:lang w:val="hr-HR"/>
        </w:rPr>
        <w:t>izrađenim</w:t>
      </w:r>
      <w:r w:rsidRPr="00381AB1">
        <w:rPr>
          <w:rFonts w:cs="Calibri"/>
          <w:szCs w:val="20"/>
          <w:lang w:val="hr-HR"/>
        </w:rPr>
        <w:t xml:space="preserve"> za Projekat otpornosti i konkurentnosti u poljoprivredi (ARCP),</w:t>
      </w:r>
    </w:p>
    <w:p w14:paraId="1ACBC68A" w14:textId="010AEDD7" w:rsidR="003E131A" w:rsidRPr="00381AB1" w:rsidRDefault="003E131A" w:rsidP="00534314">
      <w:pPr>
        <w:numPr>
          <w:ilvl w:val="0"/>
          <w:numId w:val="10"/>
        </w:numPr>
        <w:jc w:val="both"/>
        <w:rPr>
          <w:rFonts w:cs="Calibri"/>
          <w:szCs w:val="20"/>
          <w:lang w:val="hr-HR"/>
        </w:rPr>
      </w:pPr>
      <w:r w:rsidRPr="00381AB1">
        <w:rPr>
          <w:rFonts w:cs="Calibri"/>
          <w:szCs w:val="20"/>
          <w:lang w:val="hr-HR"/>
        </w:rPr>
        <w:t xml:space="preserve">Provedu </w:t>
      </w:r>
      <w:r w:rsidR="00F16F87" w:rsidRPr="00381AB1">
        <w:rPr>
          <w:rFonts w:cs="Calibri"/>
          <w:szCs w:val="20"/>
          <w:lang w:val="hr-HR"/>
        </w:rPr>
        <w:t xml:space="preserve">izrađene </w:t>
      </w:r>
      <w:r w:rsidRPr="00381AB1">
        <w:rPr>
          <w:rFonts w:cs="Calibri"/>
          <w:szCs w:val="20"/>
          <w:lang w:val="hr-HR"/>
        </w:rPr>
        <w:t>Procedur</w:t>
      </w:r>
      <w:r w:rsidR="00F16F87" w:rsidRPr="00381AB1">
        <w:rPr>
          <w:rFonts w:cs="Calibri"/>
          <w:szCs w:val="20"/>
          <w:lang w:val="hr-HR"/>
        </w:rPr>
        <w:t>e</w:t>
      </w:r>
      <w:r w:rsidRPr="00381AB1">
        <w:rPr>
          <w:rFonts w:cs="Calibri"/>
          <w:szCs w:val="20"/>
          <w:lang w:val="hr-HR"/>
        </w:rPr>
        <w:t xml:space="preserve"> upravljanja rad</w:t>
      </w:r>
      <w:r w:rsidR="00F16F87" w:rsidRPr="00381AB1">
        <w:rPr>
          <w:rFonts w:cs="Calibri"/>
          <w:szCs w:val="20"/>
          <w:lang w:val="hr-HR"/>
        </w:rPr>
        <w:t>n</w:t>
      </w:r>
      <w:r w:rsidRPr="00381AB1">
        <w:rPr>
          <w:rFonts w:cs="Calibri"/>
          <w:szCs w:val="20"/>
          <w:lang w:val="hr-HR"/>
        </w:rPr>
        <w:t xml:space="preserve">om </w:t>
      </w:r>
      <w:r w:rsidR="00F16F87" w:rsidRPr="00381AB1">
        <w:rPr>
          <w:rFonts w:cs="Calibri"/>
          <w:szCs w:val="20"/>
          <w:lang w:val="hr-HR"/>
        </w:rPr>
        <w:t xml:space="preserve">snagom </w:t>
      </w:r>
      <w:r w:rsidRPr="00381AB1">
        <w:rPr>
          <w:rFonts w:cs="Calibri"/>
          <w:szCs w:val="20"/>
          <w:lang w:val="hr-HR"/>
        </w:rPr>
        <w:t>za Projekat otpornosti i konkurentnosti u poljoprivredi (ARCP) i ažuriraju ist</w:t>
      </w:r>
      <w:r w:rsidR="00F16F87" w:rsidRPr="00381AB1">
        <w:rPr>
          <w:rFonts w:cs="Calibri"/>
          <w:szCs w:val="20"/>
          <w:lang w:val="hr-HR"/>
        </w:rPr>
        <w:t>e</w:t>
      </w:r>
      <w:r w:rsidRPr="00381AB1">
        <w:rPr>
          <w:rFonts w:cs="Calibri"/>
          <w:szCs w:val="20"/>
          <w:lang w:val="hr-HR"/>
        </w:rPr>
        <w:t xml:space="preserve"> prema potrebi,</w:t>
      </w:r>
    </w:p>
    <w:p w14:paraId="168C572E" w14:textId="449FCF8E" w:rsidR="003E131A" w:rsidRPr="00381AB1" w:rsidRDefault="003E131A" w:rsidP="00534314">
      <w:pPr>
        <w:numPr>
          <w:ilvl w:val="0"/>
          <w:numId w:val="10"/>
        </w:numPr>
        <w:jc w:val="both"/>
        <w:rPr>
          <w:rFonts w:cs="Calibri"/>
          <w:szCs w:val="20"/>
          <w:lang w:val="hr-HR"/>
        </w:rPr>
      </w:pPr>
      <w:r w:rsidRPr="00381AB1">
        <w:rPr>
          <w:rFonts w:cs="Calibri"/>
          <w:szCs w:val="20"/>
          <w:lang w:val="hr-HR"/>
        </w:rPr>
        <w:t xml:space="preserve">Poduzmu aktivnosti za angažman zainteresiranih strana i objavu informacija, u skladu s Planom </w:t>
      </w:r>
      <w:r w:rsidR="00F16F87" w:rsidRPr="00381AB1">
        <w:rPr>
          <w:rFonts w:cs="Calibri"/>
          <w:szCs w:val="20"/>
          <w:lang w:val="hr-HR"/>
        </w:rPr>
        <w:t>uključivanja</w:t>
      </w:r>
      <w:r w:rsidRPr="00381AB1">
        <w:rPr>
          <w:rFonts w:cs="Calibri"/>
          <w:szCs w:val="20"/>
          <w:lang w:val="hr-HR"/>
        </w:rPr>
        <w:t xml:space="preserve"> zainteresiranih strana </w:t>
      </w:r>
      <w:r w:rsidR="00F16F87" w:rsidRPr="00381AB1">
        <w:rPr>
          <w:rFonts w:cs="Calibri"/>
          <w:szCs w:val="20"/>
          <w:lang w:val="hr-HR"/>
        </w:rPr>
        <w:t>izrađenim</w:t>
      </w:r>
      <w:r w:rsidRPr="00381AB1">
        <w:rPr>
          <w:rFonts w:cs="Calibri"/>
          <w:szCs w:val="20"/>
          <w:lang w:val="hr-HR"/>
        </w:rPr>
        <w:t xml:space="preserve"> za Projekat otpornosti i konkurentnosti u poljoprivredi (ARCP), </w:t>
      </w:r>
    </w:p>
    <w:p w14:paraId="20F93849" w14:textId="3BC2895C" w:rsidR="003E131A" w:rsidRPr="00381AB1" w:rsidRDefault="003E131A" w:rsidP="00534314">
      <w:pPr>
        <w:numPr>
          <w:ilvl w:val="0"/>
          <w:numId w:val="10"/>
        </w:numPr>
        <w:jc w:val="both"/>
        <w:rPr>
          <w:rFonts w:cs="Calibri"/>
          <w:color w:val="FF0000"/>
          <w:szCs w:val="20"/>
          <w:lang w:val="hr-HR"/>
        </w:rPr>
      </w:pPr>
      <w:r w:rsidRPr="00381AB1">
        <w:rPr>
          <w:rFonts w:cs="Calibri"/>
          <w:szCs w:val="20"/>
          <w:lang w:val="hr-HR"/>
        </w:rPr>
        <w:t xml:space="preserve">Provode </w:t>
      </w:r>
      <w:r w:rsidR="00F16F87" w:rsidRPr="00381AB1">
        <w:rPr>
          <w:rFonts w:cs="Calibri"/>
          <w:szCs w:val="20"/>
          <w:lang w:val="hr-HR"/>
        </w:rPr>
        <w:t>monitoring</w:t>
      </w:r>
      <w:r w:rsidRPr="00381AB1">
        <w:rPr>
          <w:rFonts w:cs="Calibri"/>
          <w:szCs w:val="20"/>
          <w:lang w:val="hr-HR"/>
        </w:rPr>
        <w:t xml:space="preserve"> i izvještavanje o </w:t>
      </w:r>
      <w:r w:rsidR="006F61B3" w:rsidRPr="00381AB1">
        <w:rPr>
          <w:rFonts w:cs="Calibri"/>
          <w:szCs w:val="20"/>
          <w:lang w:val="hr-HR"/>
        </w:rPr>
        <w:t>okolišno</w:t>
      </w:r>
      <w:r w:rsidRPr="00381AB1">
        <w:rPr>
          <w:rFonts w:cs="Calibri"/>
          <w:szCs w:val="20"/>
          <w:lang w:val="hr-HR"/>
        </w:rPr>
        <w:t>j i socijalnoj uspješnosti Projekta otpornosti i konkurentnosti u poljoprivredi (ARCP),</w:t>
      </w:r>
      <w:r w:rsidRPr="00381AB1">
        <w:rPr>
          <w:rFonts w:cs="Calibri"/>
          <w:color w:val="FF0000"/>
          <w:szCs w:val="20"/>
          <w:lang w:val="hr-HR"/>
        </w:rPr>
        <w:t xml:space="preserve"> </w:t>
      </w:r>
      <w:r w:rsidRPr="00381AB1">
        <w:rPr>
          <w:rFonts w:cs="Calibri"/>
          <w:szCs w:val="20"/>
          <w:lang w:val="hr-HR"/>
        </w:rPr>
        <w:t xml:space="preserve">u skladu sa projektnim </w:t>
      </w:r>
      <w:r w:rsidR="00D0164C" w:rsidRPr="00381AB1">
        <w:rPr>
          <w:rFonts w:cs="Calibri"/>
          <w:szCs w:val="20"/>
          <w:lang w:val="hr-HR"/>
        </w:rPr>
        <w:t>OODU</w:t>
      </w:r>
      <w:r w:rsidRPr="00381AB1">
        <w:rPr>
          <w:rFonts w:cs="Calibri"/>
          <w:szCs w:val="20"/>
          <w:lang w:val="hr-HR"/>
        </w:rPr>
        <w:t xml:space="preserve">, </w:t>
      </w:r>
      <w:r w:rsidR="00F16F87" w:rsidRPr="00381AB1">
        <w:rPr>
          <w:rFonts w:cs="Calibri"/>
          <w:szCs w:val="20"/>
          <w:lang w:val="hr-HR"/>
        </w:rPr>
        <w:t>OPP</w:t>
      </w:r>
      <w:r w:rsidRPr="00381AB1">
        <w:rPr>
          <w:rFonts w:cs="Calibri"/>
          <w:szCs w:val="20"/>
          <w:lang w:val="hr-HR"/>
        </w:rPr>
        <w:t xml:space="preserve">, </w:t>
      </w:r>
      <w:r w:rsidR="00F16F87" w:rsidRPr="00381AB1">
        <w:rPr>
          <w:rFonts w:cs="Calibri"/>
          <w:szCs w:val="20"/>
          <w:lang w:val="hr-HR"/>
        </w:rPr>
        <w:t>PUZS</w:t>
      </w:r>
      <w:r w:rsidRPr="00381AB1">
        <w:rPr>
          <w:rFonts w:cs="Calibri"/>
          <w:szCs w:val="20"/>
          <w:lang w:val="hr-HR"/>
        </w:rPr>
        <w:t xml:space="preserve"> i </w:t>
      </w:r>
      <w:r w:rsidR="00F16F87" w:rsidRPr="00381AB1">
        <w:rPr>
          <w:rFonts w:cs="Calibri"/>
          <w:szCs w:val="20"/>
          <w:lang w:val="hr-HR"/>
        </w:rPr>
        <w:t>PUR</w:t>
      </w:r>
      <w:r w:rsidRPr="00381AB1">
        <w:rPr>
          <w:rFonts w:cs="Calibri"/>
          <w:szCs w:val="20"/>
          <w:lang w:val="hr-HR"/>
        </w:rPr>
        <w:t>.</w:t>
      </w:r>
    </w:p>
    <w:p w14:paraId="68B9B9C6" w14:textId="29002A66" w:rsidR="005F57F1" w:rsidRPr="00381AB1" w:rsidRDefault="003E131A" w:rsidP="00496C73">
      <w:pPr>
        <w:pStyle w:val="Normal1"/>
        <w:spacing w:after="200"/>
        <w:rPr>
          <w:rFonts w:asciiTheme="minorHAnsi" w:hAnsiTheme="minorHAnsi"/>
          <w:b/>
          <w:bCs/>
          <w:sz w:val="22"/>
          <w:szCs w:val="20"/>
          <w:u w:val="single"/>
          <w:lang w:val="hr-HR"/>
        </w:rPr>
      </w:pPr>
      <w:bookmarkStart w:id="201" w:name="_Hlk77057918"/>
      <w:r w:rsidRPr="00381AB1">
        <w:rPr>
          <w:rFonts w:asciiTheme="minorHAnsi" w:hAnsiTheme="minorHAnsi"/>
          <w:b/>
          <w:bCs/>
          <w:sz w:val="22"/>
          <w:szCs w:val="20"/>
          <w:u w:val="single"/>
          <w:lang w:val="hr-HR"/>
        </w:rPr>
        <w:t>Korak</w:t>
      </w:r>
      <w:r w:rsidR="00B7162E" w:rsidRPr="00381AB1">
        <w:rPr>
          <w:rFonts w:asciiTheme="minorHAnsi" w:hAnsiTheme="minorHAnsi"/>
          <w:b/>
          <w:bCs/>
          <w:sz w:val="22"/>
          <w:szCs w:val="20"/>
          <w:u w:val="single"/>
          <w:lang w:val="hr-HR"/>
        </w:rPr>
        <w:t xml:space="preserve"> 2. </w:t>
      </w:r>
      <w:r w:rsidRPr="00381AB1">
        <w:rPr>
          <w:rFonts w:asciiTheme="minorHAnsi" w:hAnsiTheme="minorHAnsi"/>
          <w:b/>
          <w:bCs/>
          <w:sz w:val="22"/>
          <w:szCs w:val="20"/>
          <w:u w:val="single"/>
          <w:lang w:val="hr-HR"/>
        </w:rPr>
        <w:t>Priprema</w:t>
      </w:r>
      <w:r w:rsidR="000D7439" w:rsidRPr="00381AB1">
        <w:rPr>
          <w:rFonts w:asciiTheme="minorHAnsi" w:hAnsiTheme="minorHAnsi"/>
          <w:b/>
          <w:bCs/>
          <w:sz w:val="22"/>
          <w:szCs w:val="20"/>
          <w:u w:val="single"/>
          <w:lang w:val="hr-HR"/>
        </w:rPr>
        <w:t xml:space="preserve"> ESIA, </w:t>
      </w:r>
      <w:r w:rsidR="006F61B3" w:rsidRPr="00381AB1">
        <w:rPr>
          <w:rFonts w:asciiTheme="minorHAnsi" w:hAnsiTheme="minorHAnsi"/>
          <w:b/>
          <w:bCs/>
          <w:sz w:val="22"/>
          <w:szCs w:val="20"/>
          <w:u w:val="single"/>
          <w:lang w:val="hr-HR"/>
        </w:rPr>
        <w:t>PUOD</w:t>
      </w:r>
      <w:r w:rsidR="000D7439" w:rsidRPr="00381AB1">
        <w:rPr>
          <w:rFonts w:asciiTheme="minorHAnsi" w:hAnsiTheme="minorHAnsi"/>
          <w:b/>
          <w:bCs/>
          <w:sz w:val="22"/>
          <w:szCs w:val="20"/>
          <w:u w:val="single"/>
          <w:lang w:val="hr-HR"/>
        </w:rPr>
        <w:t xml:space="preserve"> </w:t>
      </w:r>
      <w:r w:rsidR="002B4DB9" w:rsidRPr="00381AB1">
        <w:rPr>
          <w:rFonts w:asciiTheme="minorHAnsi" w:hAnsiTheme="minorHAnsi"/>
          <w:b/>
          <w:bCs/>
          <w:sz w:val="22"/>
          <w:szCs w:val="20"/>
          <w:u w:val="single"/>
          <w:lang w:val="hr-HR"/>
        </w:rPr>
        <w:t>I generičkog</w:t>
      </w:r>
      <w:r w:rsidR="000D7439" w:rsidRPr="00381AB1">
        <w:rPr>
          <w:rFonts w:asciiTheme="minorHAnsi" w:hAnsiTheme="minorHAnsi"/>
          <w:b/>
          <w:bCs/>
          <w:sz w:val="22"/>
          <w:szCs w:val="20"/>
          <w:u w:val="single"/>
          <w:lang w:val="hr-HR"/>
        </w:rPr>
        <w:t xml:space="preserve"> </w:t>
      </w:r>
      <w:r w:rsidR="006F61B3" w:rsidRPr="00381AB1">
        <w:rPr>
          <w:rFonts w:asciiTheme="minorHAnsi" w:hAnsiTheme="minorHAnsi"/>
          <w:b/>
          <w:bCs/>
          <w:sz w:val="22"/>
          <w:szCs w:val="20"/>
          <w:u w:val="single"/>
          <w:lang w:val="hr-HR"/>
        </w:rPr>
        <w:t>PUOD</w:t>
      </w:r>
    </w:p>
    <w:p w14:paraId="7766134F" w14:textId="6ED2ACFC" w:rsidR="000D7439" w:rsidRPr="00381AB1" w:rsidRDefault="006F61B3" w:rsidP="00983AF9">
      <w:pPr>
        <w:jc w:val="both"/>
        <w:rPr>
          <w:rFonts w:cs="Calibri"/>
          <w:highlight w:val="yellow"/>
          <w:lang w:val="hr-HR" w:eastAsia="x-none"/>
        </w:rPr>
      </w:pPr>
      <w:r w:rsidRPr="00381AB1">
        <w:rPr>
          <w:rFonts w:cs="Calibri"/>
          <w:lang w:val="hr-HR" w:eastAsia="x-none"/>
        </w:rPr>
        <w:t>PUOD</w:t>
      </w:r>
      <w:r w:rsidR="000D7439" w:rsidRPr="00381AB1">
        <w:rPr>
          <w:rFonts w:cs="Calibri"/>
          <w:lang w:val="hr-HR" w:eastAsia="x-none"/>
        </w:rPr>
        <w:t xml:space="preserve"> </w:t>
      </w:r>
      <w:r w:rsidR="00F16F87" w:rsidRPr="00381AB1">
        <w:rPr>
          <w:rFonts w:cs="Calibri"/>
          <w:lang w:val="hr-HR" w:eastAsia="x-none"/>
        </w:rPr>
        <w:t>ili generički</w:t>
      </w:r>
      <w:r w:rsidR="000D7439" w:rsidRPr="00381AB1">
        <w:rPr>
          <w:rFonts w:cs="Calibri"/>
          <w:lang w:val="hr-HR" w:eastAsia="x-none"/>
        </w:rPr>
        <w:t xml:space="preserve"> </w:t>
      </w:r>
      <w:r w:rsidRPr="00381AB1">
        <w:rPr>
          <w:rFonts w:cs="Calibri"/>
          <w:lang w:val="hr-HR" w:eastAsia="x-none"/>
        </w:rPr>
        <w:t>PUOD</w:t>
      </w:r>
      <w:r w:rsidR="000D7439" w:rsidRPr="00381AB1">
        <w:rPr>
          <w:rFonts w:cs="Calibri"/>
          <w:lang w:val="hr-HR" w:eastAsia="x-none"/>
        </w:rPr>
        <w:t xml:space="preserve"> </w:t>
      </w:r>
      <w:r w:rsidR="00F16F87" w:rsidRPr="00381AB1">
        <w:rPr>
          <w:rFonts w:cs="Calibri"/>
          <w:lang w:val="hr-HR" w:eastAsia="x-none"/>
        </w:rPr>
        <w:t>se pripremaju za svaki pojedinačni pod-projekat</w:t>
      </w:r>
      <w:r w:rsidR="000D7439" w:rsidRPr="00381AB1">
        <w:rPr>
          <w:rFonts w:cs="Calibri"/>
          <w:lang w:val="hr-HR" w:eastAsia="x-none"/>
        </w:rPr>
        <w:t xml:space="preserve">, </w:t>
      </w:r>
      <w:r w:rsidR="00F16F87" w:rsidRPr="00381AB1">
        <w:rPr>
          <w:rFonts w:cs="Calibri"/>
          <w:lang w:val="hr-HR" w:eastAsia="x-none"/>
        </w:rPr>
        <w:t>prije tenderskih procedura</w:t>
      </w:r>
      <w:r w:rsidR="000D7439" w:rsidRPr="00381AB1">
        <w:rPr>
          <w:rFonts w:cs="Calibri"/>
          <w:lang w:val="hr-HR" w:eastAsia="x-none"/>
        </w:rPr>
        <w:t xml:space="preserve">, </w:t>
      </w:r>
      <w:r w:rsidR="00F16F87" w:rsidRPr="00381AB1">
        <w:rPr>
          <w:rFonts w:cs="Calibri"/>
          <w:lang w:val="hr-HR" w:eastAsia="x-none"/>
        </w:rPr>
        <w:t>a pripremaju ih Stručnjaci JIP-a za okolišna i društvena pitanja</w:t>
      </w:r>
      <w:r w:rsidR="000D7439" w:rsidRPr="00381AB1">
        <w:rPr>
          <w:rFonts w:cs="Calibri"/>
          <w:lang w:val="hr-HR" w:eastAsia="x-none"/>
        </w:rPr>
        <w:t xml:space="preserve">, </w:t>
      </w:r>
      <w:r w:rsidR="00F16F87" w:rsidRPr="00381AB1">
        <w:rPr>
          <w:rFonts w:cs="Calibri"/>
          <w:lang w:val="hr-HR" w:eastAsia="x-none"/>
        </w:rPr>
        <w:t>te je potrebno da iste pregleda i odobri SB</w:t>
      </w:r>
      <w:r w:rsidR="000D7439" w:rsidRPr="00381AB1">
        <w:rPr>
          <w:rFonts w:cs="Calibri"/>
          <w:lang w:val="hr-HR" w:eastAsia="x-none"/>
        </w:rPr>
        <w:t>.</w:t>
      </w:r>
    </w:p>
    <w:bookmarkEnd w:id="201"/>
    <w:p w14:paraId="0B82C72A" w14:textId="674210F4" w:rsidR="002B4DB9" w:rsidRPr="00381AB1" w:rsidRDefault="002B4DB9" w:rsidP="002B4DB9">
      <w:pPr>
        <w:jc w:val="both"/>
        <w:rPr>
          <w:rFonts w:cs="Calibri"/>
          <w:i/>
          <w:highlight w:val="yellow"/>
          <w:lang w:val="hr-HR" w:eastAsia="x-none"/>
        </w:rPr>
      </w:pPr>
      <w:r w:rsidRPr="00381AB1">
        <w:rPr>
          <w:rFonts w:cs="Calibri"/>
          <w:lang w:val="hr-HR" w:eastAsia="x-none"/>
        </w:rPr>
        <w:t xml:space="preserve">Za aktivnosti navedene u donjoj tabeli, izvršiti procjenu </w:t>
      </w:r>
      <w:r w:rsidR="006F61B3" w:rsidRPr="00381AB1">
        <w:rPr>
          <w:rFonts w:cs="Calibri"/>
          <w:lang w:val="hr-HR" w:eastAsia="x-none"/>
        </w:rPr>
        <w:t>utjecaj</w:t>
      </w:r>
      <w:r w:rsidRPr="00381AB1">
        <w:rPr>
          <w:rFonts w:cs="Calibri"/>
          <w:lang w:val="hr-HR" w:eastAsia="x-none"/>
        </w:rPr>
        <w:t xml:space="preserve">a na okoliš u skladu sa zakonima FBiH, ovisno o vrsti i lokaciji pod-projekta, kako je objašnjeno u </w:t>
      </w:r>
      <w:r w:rsidRPr="00381AB1">
        <w:rPr>
          <w:rFonts w:cs="Calibri"/>
          <w:i/>
          <w:lang w:val="hr-HR" w:eastAsia="x-none"/>
        </w:rPr>
        <w:t>Poglavlju</w:t>
      </w:r>
      <w:r w:rsidRPr="00381AB1">
        <w:rPr>
          <w:rFonts w:cs="Calibri"/>
          <w:lang w:val="hr-HR" w:eastAsia="x-none"/>
        </w:rPr>
        <w:t xml:space="preserve"> </w:t>
      </w:r>
      <w:r w:rsidRPr="00381AB1">
        <w:rPr>
          <w:rFonts w:cs="Calibri"/>
          <w:i/>
          <w:lang w:val="hr-HR" w:eastAsia="x-none"/>
        </w:rPr>
        <w:t xml:space="preserve">5.2.1 Postupak procjene </w:t>
      </w:r>
      <w:r w:rsidR="006F61B3" w:rsidRPr="00381AB1">
        <w:rPr>
          <w:rFonts w:cs="Calibri"/>
          <w:i/>
          <w:lang w:val="hr-HR" w:eastAsia="x-none"/>
        </w:rPr>
        <w:t>utjecaj</w:t>
      </w:r>
      <w:r w:rsidRPr="00381AB1">
        <w:rPr>
          <w:rFonts w:cs="Calibri"/>
          <w:i/>
          <w:lang w:val="hr-HR" w:eastAsia="x-none"/>
        </w:rPr>
        <w:t>a na okoliš.</w:t>
      </w:r>
    </w:p>
    <w:p w14:paraId="331F5640" w14:textId="427F04E0" w:rsidR="002B4DB9" w:rsidRPr="00381AB1" w:rsidRDefault="002B4DB9" w:rsidP="002B4DB9">
      <w:pPr>
        <w:jc w:val="both"/>
        <w:rPr>
          <w:rFonts w:cs="Calibri"/>
          <w:highlight w:val="yellow"/>
          <w:lang w:val="hr-HR" w:eastAsia="x-none"/>
        </w:rPr>
      </w:pPr>
      <w:r w:rsidRPr="00381AB1">
        <w:rPr>
          <w:rFonts w:cs="Calibri"/>
          <w:lang w:val="hr-HR" w:eastAsia="x-none"/>
        </w:rPr>
        <w:t xml:space="preserve">Za pod-projekte za koje Banka zahtijeva izradu </w:t>
      </w:r>
      <w:r w:rsidR="006F61B3" w:rsidRPr="00381AB1">
        <w:rPr>
          <w:rFonts w:cs="Calibri"/>
          <w:lang w:val="hr-HR" w:eastAsia="x-none"/>
        </w:rPr>
        <w:t>PUOD</w:t>
      </w:r>
      <w:r w:rsidRPr="00381AB1">
        <w:rPr>
          <w:rFonts w:cs="Calibri"/>
          <w:lang w:val="hr-HR" w:eastAsia="x-none"/>
        </w:rPr>
        <w:t xml:space="preserve"> za određenu lokaciju, zahtjevi </w:t>
      </w:r>
      <w:r w:rsidR="006F61B3" w:rsidRPr="00381AB1">
        <w:rPr>
          <w:rFonts w:cs="Calibri"/>
          <w:lang w:val="hr-HR" w:eastAsia="x-none"/>
        </w:rPr>
        <w:t>PUOD</w:t>
      </w:r>
      <w:r w:rsidRPr="00381AB1">
        <w:rPr>
          <w:rFonts w:cs="Calibri"/>
          <w:lang w:val="hr-HR" w:eastAsia="x-none"/>
        </w:rPr>
        <w:t xml:space="preserve"> biti će integrirani u okolišnu dokumentaciju/zahtjev za okolišnu dozvolu koji se podnosi nadležnim tijelima.</w:t>
      </w:r>
    </w:p>
    <w:p w14:paraId="543CA45D" w14:textId="5263D153" w:rsidR="002B4DB9" w:rsidRPr="00381AB1" w:rsidRDefault="002B4DB9" w:rsidP="002B4DB9">
      <w:pPr>
        <w:pStyle w:val="BVIfnrCharCharCharCharChar"/>
        <w:spacing w:after="120"/>
        <w:rPr>
          <w:i/>
          <w:iCs/>
          <w:color w:val="70AD47"/>
          <w:sz w:val="20"/>
          <w:vertAlign w:val="baseline"/>
          <w:lang w:val="hr-HR"/>
        </w:rPr>
      </w:pPr>
      <w:bookmarkStart w:id="202" w:name="_Toc77075324"/>
      <w:r w:rsidRPr="00381AB1">
        <w:rPr>
          <w:i/>
          <w:iCs/>
          <w:color w:val="70AD47"/>
          <w:sz w:val="20"/>
          <w:vertAlign w:val="baseline"/>
          <w:lang w:val="hr-HR"/>
        </w:rPr>
        <w:t xml:space="preserve">Tabela </w:t>
      </w:r>
      <w:r w:rsidRPr="00381AB1">
        <w:rPr>
          <w:i/>
          <w:iCs/>
          <w:color w:val="70AD47"/>
          <w:sz w:val="20"/>
          <w:vertAlign w:val="baseline"/>
          <w:lang w:val="hr-HR"/>
        </w:rPr>
        <w:fldChar w:fldCharType="begin"/>
      </w:r>
      <w:r w:rsidRPr="00381AB1">
        <w:rPr>
          <w:i/>
          <w:iCs/>
          <w:color w:val="70AD47"/>
          <w:sz w:val="20"/>
          <w:vertAlign w:val="baseline"/>
          <w:lang w:val="hr-HR"/>
        </w:rPr>
        <w:instrText xml:space="preserve"> SEQ Table \* ARABIC </w:instrText>
      </w:r>
      <w:r w:rsidRPr="00381AB1">
        <w:rPr>
          <w:i/>
          <w:iCs/>
          <w:color w:val="70AD47"/>
          <w:sz w:val="20"/>
          <w:vertAlign w:val="baseline"/>
          <w:lang w:val="hr-HR"/>
        </w:rPr>
        <w:fldChar w:fldCharType="separate"/>
      </w:r>
      <w:r w:rsidR="00415298">
        <w:rPr>
          <w:i/>
          <w:iCs/>
          <w:noProof/>
          <w:color w:val="70AD47"/>
          <w:sz w:val="20"/>
          <w:vertAlign w:val="baseline"/>
          <w:lang w:val="hr-HR"/>
        </w:rPr>
        <w:t>26</w:t>
      </w:r>
      <w:r w:rsidRPr="00381AB1">
        <w:rPr>
          <w:i/>
          <w:iCs/>
          <w:color w:val="70AD47"/>
          <w:sz w:val="20"/>
          <w:vertAlign w:val="baseline"/>
          <w:lang w:val="hr-HR"/>
        </w:rPr>
        <w:fldChar w:fldCharType="end"/>
      </w:r>
      <w:r w:rsidRPr="00381AB1">
        <w:rPr>
          <w:i/>
          <w:iCs/>
          <w:color w:val="70AD47"/>
          <w:sz w:val="20"/>
          <w:vertAlign w:val="baseline"/>
          <w:lang w:val="hr-HR"/>
        </w:rPr>
        <w:t xml:space="preserve"> Projektne aktivnosti koje zahtijevaju pribavljanje okolišne dozvole</w:t>
      </w:r>
      <w:bookmarkEnd w:id="202"/>
      <w:r w:rsidRPr="00381AB1">
        <w:rPr>
          <w:i/>
          <w:iCs/>
          <w:color w:val="70AD47"/>
          <w:sz w:val="20"/>
          <w:vertAlign w:val="baseline"/>
          <w:lang w:val="hr-HR"/>
        </w:rPr>
        <w:t xml:space="preserve"> </w:t>
      </w:r>
    </w:p>
    <w:tbl>
      <w:tblPr>
        <w:tblStyle w:val="GridTable4-Accent61"/>
        <w:tblW w:w="9356" w:type="dxa"/>
        <w:tblLook w:val="04A0" w:firstRow="1" w:lastRow="0" w:firstColumn="1" w:lastColumn="0" w:noHBand="0" w:noVBand="1"/>
      </w:tblPr>
      <w:tblGrid>
        <w:gridCol w:w="2484"/>
        <w:gridCol w:w="4746"/>
        <w:gridCol w:w="2126"/>
      </w:tblGrid>
      <w:tr w:rsidR="002B4DB9" w:rsidRPr="00381AB1" w14:paraId="6B4B6DDE" w14:textId="77777777" w:rsidTr="00062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4" w:type="dxa"/>
          </w:tcPr>
          <w:p w14:paraId="357A6D8C" w14:textId="77777777" w:rsidR="002B4DB9" w:rsidRPr="00381AB1" w:rsidRDefault="002B4DB9" w:rsidP="000621D2">
            <w:pPr>
              <w:spacing w:before="40" w:after="40" w:line="240" w:lineRule="auto"/>
              <w:ind w:right="142"/>
              <w:jc w:val="center"/>
              <w:rPr>
                <w:rFonts w:cs="Calibri"/>
                <w:sz w:val="20"/>
                <w:szCs w:val="14"/>
                <w:lang w:val="hr-HR"/>
              </w:rPr>
            </w:pPr>
            <w:r w:rsidRPr="00381AB1">
              <w:rPr>
                <w:rFonts w:cs="Calibri"/>
                <w:sz w:val="20"/>
                <w:szCs w:val="14"/>
                <w:lang w:val="hr-HR"/>
              </w:rPr>
              <w:t>Vrsta aktivnosti</w:t>
            </w:r>
          </w:p>
        </w:tc>
        <w:tc>
          <w:tcPr>
            <w:tcW w:w="4746" w:type="dxa"/>
          </w:tcPr>
          <w:p w14:paraId="34C96947" w14:textId="77777777" w:rsidR="002B4DB9" w:rsidRPr="00381AB1" w:rsidRDefault="002B4DB9" w:rsidP="000621D2">
            <w:pPr>
              <w:spacing w:before="40" w:after="40" w:line="240" w:lineRule="auto"/>
              <w:ind w:right="142"/>
              <w:jc w:val="center"/>
              <w:cnfStyle w:val="100000000000" w:firstRow="1" w:lastRow="0" w:firstColumn="0" w:lastColumn="0" w:oddVBand="0" w:evenVBand="0" w:oddHBand="0" w:evenHBand="0" w:firstRowFirstColumn="0" w:firstRowLastColumn="0" w:lastRowFirstColumn="0" w:lastRowLastColumn="0"/>
              <w:rPr>
                <w:rFonts w:cs="Calibri"/>
                <w:sz w:val="20"/>
                <w:szCs w:val="14"/>
                <w:lang w:val="hr-HR"/>
              </w:rPr>
            </w:pPr>
            <w:r w:rsidRPr="00381AB1">
              <w:rPr>
                <w:rFonts w:cs="Calibri"/>
                <w:sz w:val="20"/>
                <w:szCs w:val="14"/>
                <w:lang w:val="hr-HR"/>
              </w:rPr>
              <w:t>Aktivnosti koje je potrebno  poduzeti</w:t>
            </w:r>
          </w:p>
        </w:tc>
        <w:tc>
          <w:tcPr>
            <w:tcW w:w="2126" w:type="dxa"/>
          </w:tcPr>
          <w:p w14:paraId="2DD8A555" w14:textId="77777777" w:rsidR="002B4DB9" w:rsidRPr="00381AB1" w:rsidRDefault="002B4DB9" w:rsidP="000621D2">
            <w:pPr>
              <w:spacing w:before="40" w:after="40" w:line="240" w:lineRule="auto"/>
              <w:ind w:right="142"/>
              <w:jc w:val="center"/>
              <w:cnfStyle w:val="100000000000" w:firstRow="1" w:lastRow="0" w:firstColumn="0" w:lastColumn="0" w:oddVBand="0" w:evenVBand="0" w:oddHBand="0" w:evenHBand="0" w:firstRowFirstColumn="0" w:firstRowLastColumn="0" w:lastRowFirstColumn="0" w:lastRowLastColumn="0"/>
              <w:rPr>
                <w:rFonts w:cs="Calibri"/>
                <w:sz w:val="20"/>
                <w:szCs w:val="14"/>
                <w:lang w:val="hr-HR"/>
              </w:rPr>
            </w:pPr>
            <w:r w:rsidRPr="00381AB1">
              <w:rPr>
                <w:rFonts w:cs="Calibri"/>
                <w:sz w:val="20"/>
                <w:szCs w:val="14"/>
                <w:lang w:val="hr-HR"/>
              </w:rPr>
              <w:t>Rezultat aktivnosti</w:t>
            </w:r>
          </w:p>
        </w:tc>
      </w:tr>
      <w:tr w:rsidR="002B4DB9" w:rsidRPr="00381AB1" w14:paraId="4335BF4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70AD47" w:themeColor="accent6"/>
            </w:tcBorders>
            <w:shd w:val="clear" w:color="auto" w:fill="auto"/>
          </w:tcPr>
          <w:p w14:paraId="47C2BC22" w14:textId="77777777" w:rsidR="002B4DB9" w:rsidRPr="00381AB1" w:rsidRDefault="002B4DB9" w:rsidP="000621D2">
            <w:pPr>
              <w:widowControl w:val="0"/>
              <w:autoSpaceDE w:val="0"/>
              <w:autoSpaceDN w:val="0"/>
              <w:adjustRightInd w:val="0"/>
              <w:spacing w:afterLines="60" w:after="144" w:line="240" w:lineRule="auto"/>
              <w:rPr>
                <w:sz w:val="20"/>
                <w:szCs w:val="14"/>
                <w:lang w:val="hr-HR"/>
              </w:rPr>
            </w:pPr>
            <w:r w:rsidRPr="00381AB1">
              <w:rPr>
                <w:b w:val="0"/>
                <w:bCs w:val="0"/>
                <w:sz w:val="20"/>
                <w:szCs w:val="14"/>
                <w:lang w:val="hr-HR"/>
              </w:rPr>
              <w:t xml:space="preserve">Pružanje odgovarajućih bespovratnih sredstava poljoprivrednim </w:t>
            </w:r>
            <w:proofErr w:type="spellStart"/>
            <w:r w:rsidRPr="00381AB1">
              <w:rPr>
                <w:b w:val="0"/>
                <w:bCs w:val="0"/>
                <w:sz w:val="20"/>
                <w:szCs w:val="14"/>
                <w:lang w:val="hr-HR"/>
              </w:rPr>
              <w:t>preduzećima</w:t>
            </w:r>
            <w:proofErr w:type="spellEnd"/>
            <w:r w:rsidRPr="00381AB1">
              <w:rPr>
                <w:b w:val="0"/>
                <w:bCs w:val="0"/>
                <w:sz w:val="20"/>
                <w:szCs w:val="14"/>
                <w:lang w:val="hr-HR"/>
              </w:rPr>
              <w:t xml:space="preserve"> za:</w:t>
            </w:r>
          </w:p>
          <w:p w14:paraId="14B84024" w14:textId="77777777" w:rsidR="002B4DB9" w:rsidRPr="00381AB1" w:rsidRDefault="002B4DB9" w:rsidP="000621D2">
            <w:pPr>
              <w:widowControl w:val="0"/>
              <w:autoSpaceDE w:val="0"/>
              <w:autoSpaceDN w:val="0"/>
              <w:adjustRightInd w:val="0"/>
              <w:spacing w:afterLines="60" w:after="144" w:line="240" w:lineRule="auto"/>
              <w:rPr>
                <w:sz w:val="20"/>
                <w:szCs w:val="14"/>
                <w:lang w:val="hr-HR"/>
              </w:rPr>
            </w:pPr>
            <w:r w:rsidRPr="00381AB1">
              <w:rPr>
                <w:b w:val="0"/>
                <w:bCs w:val="0"/>
                <w:sz w:val="20"/>
                <w:szCs w:val="14"/>
                <w:lang w:val="hr-HR"/>
              </w:rPr>
              <w:t xml:space="preserve">i) ulaganje u postrojenja za </w:t>
            </w:r>
            <w:r w:rsidRPr="00381AB1">
              <w:rPr>
                <w:b w:val="0"/>
                <w:bCs w:val="0"/>
                <w:sz w:val="20"/>
                <w:szCs w:val="14"/>
                <w:lang w:val="hr-HR"/>
              </w:rPr>
              <w:lastRenderedPageBreak/>
              <w:t>obradu i preradu namijenjena proizvodnji prehrambenih proizvoda od biljnih sirovina, i</w:t>
            </w:r>
          </w:p>
          <w:p w14:paraId="7B816C1B" w14:textId="77777777" w:rsidR="002B4DB9" w:rsidRPr="00381AB1" w:rsidRDefault="002B4DB9" w:rsidP="000621D2">
            <w:pPr>
              <w:widowControl w:val="0"/>
              <w:autoSpaceDE w:val="0"/>
              <w:autoSpaceDN w:val="0"/>
              <w:adjustRightInd w:val="0"/>
              <w:spacing w:afterLines="60" w:after="144" w:line="240" w:lineRule="auto"/>
              <w:rPr>
                <w:b w:val="0"/>
                <w:bCs w:val="0"/>
                <w:sz w:val="20"/>
                <w:szCs w:val="14"/>
                <w:lang w:val="hr-HR"/>
              </w:rPr>
            </w:pPr>
            <w:r w:rsidRPr="00381AB1">
              <w:rPr>
                <w:b w:val="0"/>
                <w:bCs w:val="0"/>
                <w:sz w:val="20"/>
                <w:szCs w:val="14"/>
                <w:lang w:val="hr-HR"/>
              </w:rPr>
              <w:t>i) ulaganje u postrojenja za pakiranje i konzerviranje biljnih i životinjskih proizvoda</w:t>
            </w:r>
          </w:p>
        </w:tc>
        <w:tc>
          <w:tcPr>
            <w:tcW w:w="4746" w:type="dxa"/>
            <w:tcBorders>
              <w:top w:val="single" w:sz="4" w:space="0" w:color="70AD47" w:themeColor="accent6"/>
            </w:tcBorders>
            <w:shd w:val="clear" w:color="auto" w:fill="auto"/>
          </w:tcPr>
          <w:p w14:paraId="2F1D4F81" w14:textId="64BFFDD3" w:rsidR="002B4DB9" w:rsidRPr="00381AB1" w:rsidRDefault="002B4DB9" w:rsidP="000621D2">
            <w:pPr>
              <w:widowControl w:val="0"/>
              <w:autoSpaceDE w:val="0"/>
              <w:autoSpaceDN w:val="0"/>
              <w:adjustRightInd w:val="0"/>
              <w:spacing w:afterLines="60" w:after="144" w:line="240" w:lineRule="auto"/>
              <w:cnfStyle w:val="000000100000" w:firstRow="0" w:lastRow="0" w:firstColumn="0" w:lastColumn="0" w:oddVBand="0" w:evenVBand="0" w:oddHBand="1" w:evenHBand="0" w:firstRowFirstColumn="0" w:firstRowLastColumn="0" w:lastRowFirstColumn="0" w:lastRowLastColumn="0"/>
              <w:rPr>
                <w:sz w:val="20"/>
                <w:szCs w:val="14"/>
                <w:highlight w:val="yellow"/>
                <w:lang w:val="hr-HR"/>
              </w:rPr>
            </w:pPr>
            <w:r w:rsidRPr="00381AB1">
              <w:rPr>
                <w:sz w:val="20"/>
                <w:szCs w:val="14"/>
                <w:lang w:val="hr-HR"/>
              </w:rPr>
              <w:lastRenderedPageBreak/>
              <w:t>Pripremiti zahtjev za okolišnu dozvolu i podnijeti isti Federalnom ministarstvu okoliša i turizma (</w:t>
            </w:r>
            <w:proofErr w:type="spellStart"/>
            <w:r w:rsidRPr="00381AB1">
              <w:rPr>
                <w:sz w:val="20"/>
                <w:szCs w:val="14"/>
                <w:lang w:val="hr-HR"/>
              </w:rPr>
              <w:t>FM</w:t>
            </w:r>
            <w:r w:rsidR="00F16F87" w:rsidRPr="00381AB1">
              <w:rPr>
                <w:sz w:val="20"/>
                <w:szCs w:val="14"/>
                <w:lang w:val="hr-HR"/>
              </w:rPr>
              <w:t>Oi</w:t>
            </w:r>
            <w:r w:rsidRPr="00381AB1">
              <w:rPr>
                <w:sz w:val="20"/>
                <w:szCs w:val="14"/>
                <w:lang w:val="hr-HR"/>
              </w:rPr>
              <w:t>T</w:t>
            </w:r>
            <w:proofErr w:type="spellEnd"/>
            <w:r w:rsidRPr="00381AB1">
              <w:rPr>
                <w:sz w:val="20"/>
                <w:szCs w:val="14"/>
                <w:lang w:val="hr-HR"/>
              </w:rPr>
              <w:t>) ili nadležnom kantonalnom ministarstvu.</w:t>
            </w:r>
          </w:p>
          <w:p w14:paraId="127FDFE8" w14:textId="5E9E1688" w:rsidR="002B4DB9" w:rsidRPr="00381AB1" w:rsidRDefault="002B4DB9" w:rsidP="000621D2">
            <w:pPr>
              <w:widowControl w:val="0"/>
              <w:autoSpaceDE w:val="0"/>
              <w:autoSpaceDN w:val="0"/>
              <w:adjustRightInd w:val="0"/>
              <w:spacing w:afterLines="60" w:after="144" w:line="240" w:lineRule="auto"/>
              <w:cnfStyle w:val="000000100000" w:firstRow="0" w:lastRow="0" w:firstColumn="0" w:lastColumn="0" w:oddVBand="0" w:evenVBand="0" w:oddHBand="1" w:evenHBand="0" w:firstRowFirstColumn="0" w:firstRowLastColumn="0" w:lastRowFirstColumn="0" w:lastRowLastColumn="0"/>
              <w:rPr>
                <w:sz w:val="20"/>
                <w:szCs w:val="14"/>
                <w:highlight w:val="yellow"/>
                <w:lang w:val="hr-HR"/>
              </w:rPr>
            </w:pPr>
            <w:r w:rsidRPr="00381AB1">
              <w:rPr>
                <w:sz w:val="20"/>
                <w:szCs w:val="14"/>
                <w:lang w:val="hr-HR"/>
              </w:rPr>
              <w:t>Federalno ministarstvo okoliša i turizma (</w:t>
            </w:r>
            <w:proofErr w:type="spellStart"/>
            <w:r w:rsidRPr="00381AB1">
              <w:rPr>
                <w:sz w:val="20"/>
                <w:szCs w:val="14"/>
                <w:lang w:val="hr-HR"/>
              </w:rPr>
              <w:t>FM</w:t>
            </w:r>
            <w:r w:rsidR="00F16F87" w:rsidRPr="00381AB1">
              <w:rPr>
                <w:sz w:val="20"/>
                <w:szCs w:val="14"/>
                <w:lang w:val="hr-HR"/>
              </w:rPr>
              <w:t>Oi</w:t>
            </w:r>
            <w:r w:rsidRPr="00381AB1">
              <w:rPr>
                <w:sz w:val="20"/>
                <w:szCs w:val="14"/>
                <w:lang w:val="hr-HR"/>
              </w:rPr>
              <w:t>T</w:t>
            </w:r>
            <w:proofErr w:type="spellEnd"/>
            <w:r w:rsidRPr="00381AB1">
              <w:rPr>
                <w:sz w:val="20"/>
                <w:szCs w:val="14"/>
                <w:lang w:val="hr-HR"/>
              </w:rPr>
              <w:t xml:space="preserve">) će, za neka postrojenja, odlučiti o potrebi provođenja </w:t>
            </w:r>
            <w:r w:rsidRPr="00381AB1">
              <w:rPr>
                <w:sz w:val="20"/>
                <w:szCs w:val="14"/>
                <w:lang w:val="hr-HR"/>
              </w:rPr>
              <w:lastRenderedPageBreak/>
              <w:t xml:space="preserve">cjelovite Procjene </w:t>
            </w:r>
            <w:r w:rsidR="006F61B3" w:rsidRPr="00381AB1">
              <w:rPr>
                <w:sz w:val="20"/>
                <w:szCs w:val="14"/>
                <w:lang w:val="hr-HR"/>
              </w:rPr>
              <w:t>utjecaj</w:t>
            </w:r>
            <w:r w:rsidRPr="00381AB1">
              <w:rPr>
                <w:sz w:val="20"/>
                <w:szCs w:val="14"/>
                <w:lang w:val="hr-HR"/>
              </w:rPr>
              <w:t>a na okoliš (</w:t>
            </w:r>
            <w:r w:rsidR="00F16F87" w:rsidRPr="00381AB1">
              <w:rPr>
                <w:sz w:val="20"/>
                <w:szCs w:val="14"/>
                <w:lang w:val="hr-HR"/>
              </w:rPr>
              <w:t>PUO</w:t>
            </w:r>
            <w:r w:rsidRPr="00381AB1">
              <w:rPr>
                <w:sz w:val="20"/>
                <w:szCs w:val="14"/>
                <w:lang w:val="hr-HR"/>
              </w:rPr>
              <w:t xml:space="preserve">) u kojem će slučaju biti potrebno pripremiti Studiju </w:t>
            </w:r>
            <w:r w:rsidR="006F61B3" w:rsidRPr="00381AB1">
              <w:rPr>
                <w:sz w:val="20"/>
                <w:szCs w:val="14"/>
                <w:lang w:val="hr-HR"/>
              </w:rPr>
              <w:t>utjecaj</w:t>
            </w:r>
            <w:r w:rsidRPr="00381AB1">
              <w:rPr>
                <w:sz w:val="20"/>
                <w:szCs w:val="14"/>
                <w:lang w:val="hr-HR"/>
              </w:rPr>
              <w:t>a na okoliš.</w:t>
            </w:r>
          </w:p>
          <w:p w14:paraId="4EBD8B2A" w14:textId="4F41A7BE" w:rsidR="002B4DB9" w:rsidRPr="00381AB1" w:rsidRDefault="002B4DB9" w:rsidP="000621D2">
            <w:pPr>
              <w:widowControl w:val="0"/>
              <w:autoSpaceDE w:val="0"/>
              <w:autoSpaceDN w:val="0"/>
              <w:adjustRightInd w:val="0"/>
              <w:spacing w:afterLines="60" w:after="144" w:line="240" w:lineRule="auto"/>
              <w:cnfStyle w:val="000000100000" w:firstRow="0" w:lastRow="0" w:firstColumn="0" w:lastColumn="0" w:oddVBand="0" w:evenVBand="0" w:oddHBand="1" w:evenHBand="0" w:firstRowFirstColumn="0" w:firstRowLastColumn="0" w:lastRowFirstColumn="0" w:lastRowLastColumn="0"/>
              <w:rPr>
                <w:sz w:val="20"/>
                <w:szCs w:val="14"/>
                <w:lang w:val="hr-HR"/>
              </w:rPr>
            </w:pPr>
            <w:r w:rsidRPr="00381AB1">
              <w:rPr>
                <w:sz w:val="20"/>
                <w:szCs w:val="14"/>
                <w:lang w:val="hr-HR"/>
              </w:rPr>
              <w:t xml:space="preserve">Nadležno tijelo će izdati okolišnu dozvolu na osnovu zahtjeva ili cjelovite Studije </w:t>
            </w:r>
            <w:r w:rsidR="006F61B3" w:rsidRPr="00381AB1">
              <w:rPr>
                <w:sz w:val="20"/>
                <w:szCs w:val="14"/>
                <w:lang w:val="hr-HR"/>
              </w:rPr>
              <w:t>utjecaj</w:t>
            </w:r>
            <w:r w:rsidRPr="00381AB1">
              <w:rPr>
                <w:sz w:val="20"/>
                <w:szCs w:val="14"/>
                <w:lang w:val="hr-HR"/>
              </w:rPr>
              <w:t>a na okoliš, ovisno o tome šta se zahtijeva u proceduri.</w:t>
            </w:r>
          </w:p>
        </w:tc>
        <w:tc>
          <w:tcPr>
            <w:tcW w:w="2126" w:type="dxa"/>
            <w:tcBorders>
              <w:top w:val="single" w:sz="4" w:space="0" w:color="70AD47" w:themeColor="accent6"/>
            </w:tcBorders>
            <w:shd w:val="clear" w:color="auto" w:fill="auto"/>
          </w:tcPr>
          <w:p w14:paraId="5890B9D3" w14:textId="77777777" w:rsidR="002B4DB9" w:rsidRPr="00381AB1" w:rsidRDefault="002B4DB9" w:rsidP="000621D2">
            <w:pPr>
              <w:widowControl w:val="0"/>
              <w:autoSpaceDE w:val="0"/>
              <w:autoSpaceDN w:val="0"/>
              <w:adjustRightInd w:val="0"/>
              <w:spacing w:afterLines="60" w:after="144"/>
              <w:cnfStyle w:val="000000100000" w:firstRow="0" w:lastRow="0" w:firstColumn="0" w:lastColumn="0" w:oddVBand="0" w:evenVBand="0" w:oddHBand="1" w:evenHBand="0" w:firstRowFirstColumn="0" w:firstRowLastColumn="0" w:lastRowFirstColumn="0" w:lastRowLastColumn="0"/>
              <w:rPr>
                <w:sz w:val="20"/>
                <w:szCs w:val="14"/>
                <w:lang w:val="hr-HR"/>
              </w:rPr>
            </w:pPr>
            <w:r w:rsidRPr="00381AB1">
              <w:rPr>
                <w:sz w:val="20"/>
                <w:szCs w:val="14"/>
                <w:lang w:val="hr-HR"/>
              </w:rPr>
              <w:lastRenderedPageBreak/>
              <w:t>Pribavljena okolišna dozvola</w:t>
            </w:r>
          </w:p>
        </w:tc>
      </w:tr>
    </w:tbl>
    <w:p w14:paraId="18FEFFD6" w14:textId="12944E4A" w:rsidR="00B7162E" w:rsidRPr="00381AB1" w:rsidRDefault="00B7162E" w:rsidP="00B32666">
      <w:pPr>
        <w:spacing w:after="0"/>
        <w:jc w:val="both"/>
        <w:rPr>
          <w:rFonts w:cs="Calibri"/>
          <w:highlight w:val="yellow"/>
          <w:lang w:val="hr-HR" w:eastAsia="x-none"/>
        </w:rPr>
      </w:pPr>
    </w:p>
    <w:p w14:paraId="14860DB4" w14:textId="77777777" w:rsidR="002B4DB9" w:rsidRPr="00381AB1" w:rsidRDefault="002B4DB9" w:rsidP="009B107C">
      <w:pPr>
        <w:pStyle w:val="Normal1"/>
        <w:spacing w:before="0" w:beforeAutospacing="0"/>
        <w:rPr>
          <w:rFonts w:asciiTheme="minorHAnsi" w:hAnsiTheme="minorHAnsi"/>
          <w:b/>
          <w:bCs/>
          <w:sz w:val="22"/>
          <w:szCs w:val="20"/>
          <w:u w:val="single"/>
          <w:lang w:val="hr-HR"/>
        </w:rPr>
      </w:pPr>
      <w:bookmarkStart w:id="203" w:name="_Hlk77057943"/>
      <w:r w:rsidRPr="00381AB1">
        <w:rPr>
          <w:rFonts w:asciiTheme="minorHAnsi" w:hAnsiTheme="minorHAnsi"/>
          <w:b/>
          <w:bCs/>
          <w:sz w:val="22"/>
          <w:szCs w:val="20"/>
          <w:u w:val="single"/>
          <w:lang w:val="hr-HR"/>
        </w:rPr>
        <w:t>Korak 3. Javno objavljivanje i javne konsultacije</w:t>
      </w:r>
    </w:p>
    <w:p w14:paraId="75C8790C" w14:textId="78006673" w:rsidR="002B4DB9" w:rsidRPr="00381AB1" w:rsidRDefault="002B4DB9" w:rsidP="002B4DB9">
      <w:pPr>
        <w:jc w:val="both"/>
        <w:rPr>
          <w:rFonts w:cs="Calibri"/>
          <w:lang w:val="hr-HR" w:eastAsia="x-none"/>
        </w:rPr>
      </w:pPr>
      <w:r w:rsidRPr="00381AB1">
        <w:rPr>
          <w:rFonts w:cs="Calibri"/>
          <w:lang w:val="hr-HR" w:eastAsia="x-none"/>
        </w:rPr>
        <w:t>ESIA/</w:t>
      </w:r>
      <w:r w:rsidR="006F61B3" w:rsidRPr="00381AB1">
        <w:rPr>
          <w:rFonts w:cs="Calibri"/>
          <w:lang w:val="hr-HR" w:eastAsia="x-none"/>
        </w:rPr>
        <w:t>PUOD</w:t>
      </w:r>
      <w:r w:rsidRPr="00381AB1">
        <w:rPr>
          <w:rFonts w:cs="Calibri"/>
          <w:lang w:val="hr-HR" w:eastAsia="x-none"/>
        </w:rPr>
        <w:t xml:space="preserve"> biti će javno objavljeni, a javne </w:t>
      </w:r>
      <w:r w:rsidR="00DF61FC">
        <w:rPr>
          <w:rFonts w:cs="Calibri"/>
          <w:lang w:val="hr-HR" w:eastAsia="x-none"/>
        </w:rPr>
        <w:t>konsultacije</w:t>
      </w:r>
      <w:r w:rsidRPr="00381AB1">
        <w:rPr>
          <w:rFonts w:cs="Calibri"/>
          <w:lang w:val="hr-HR" w:eastAsia="x-none"/>
        </w:rPr>
        <w:t xml:space="preserve"> provedene. Dokumenti će se objaviti u skladu sa zahtjevima </w:t>
      </w:r>
      <w:r w:rsidR="00F16F87" w:rsidRPr="00381AB1">
        <w:rPr>
          <w:rFonts w:cs="Calibri"/>
          <w:lang w:val="hr-HR" w:eastAsia="x-none"/>
        </w:rPr>
        <w:t>PUZS</w:t>
      </w:r>
      <w:r w:rsidRPr="00381AB1">
        <w:rPr>
          <w:rFonts w:cs="Calibri"/>
          <w:lang w:val="hr-HR" w:eastAsia="x-none"/>
        </w:rPr>
        <w:t xml:space="preserve"> </w:t>
      </w:r>
      <w:r w:rsidR="00F16F87" w:rsidRPr="00381AB1">
        <w:rPr>
          <w:rFonts w:cs="Calibri"/>
          <w:lang w:val="hr-HR" w:eastAsia="x-none"/>
        </w:rPr>
        <w:t>izrađenog</w:t>
      </w:r>
      <w:r w:rsidRPr="00381AB1">
        <w:rPr>
          <w:rFonts w:cs="Calibri"/>
          <w:lang w:val="hr-HR" w:eastAsia="x-none"/>
        </w:rPr>
        <w:t xml:space="preserve"> za ARCP Projekat. </w:t>
      </w:r>
      <w:bookmarkEnd w:id="203"/>
      <w:r w:rsidRPr="00381AB1">
        <w:rPr>
          <w:rFonts w:cs="Calibri"/>
          <w:lang w:val="hr-HR" w:eastAsia="x-none"/>
        </w:rPr>
        <w:t xml:space="preserve">Odgovornost JIP-a je da organizira objavu predmetnih dokumenata, najavi pozive za javne </w:t>
      </w:r>
      <w:r w:rsidR="00DF61FC">
        <w:rPr>
          <w:rFonts w:cs="Calibri"/>
          <w:lang w:val="hr-HR" w:eastAsia="x-none"/>
        </w:rPr>
        <w:t>konsultacije</w:t>
      </w:r>
      <w:r w:rsidRPr="00381AB1">
        <w:rPr>
          <w:rFonts w:cs="Calibri"/>
          <w:lang w:val="hr-HR" w:eastAsia="x-none"/>
        </w:rPr>
        <w:t xml:space="preserve"> u medijima i na lokalnom nivou. Uz dokumente, objavit će se poziv za javne konsultacije te će se pozvati na dostavu komentara/prijedloga u elektroničkom i pisanom obliku u jasno definiranom vremenskom </w:t>
      </w:r>
      <w:r w:rsidR="00DF61FC">
        <w:rPr>
          <w:rFonts w:cs="Calibri"/>
          <w:lang w:val="hr-HR" w:eastAsia="x-none"/>
        </w:rPr>
        <w:t>periodu</w:t>
      </w:r>
      <w:r w:rsidRPr="00381AB1">
        <w:rPr>
          <w:rFonts w:cs="Calibri"/>
          <w:lang w:val="hr-HR" w:eastAsia="x-none"/>
        </w:rPr>
        <w:t xml:space="preserve"> (najmanje dva tjedna). Do kraja </w:t>
      </w:r>
      <w:r w:rsidR="00DF61FC">
        <w:rPr>
          <w:rFonts w:cs="Calibri"/>
          <w:lang w:val="hr-HR" w:eastAsia="x-none"/>
        </w:rPr>
        <w:t>perioda</w:t>
      </w:r>
      <w:r w:rsidRPr="00381AB1">
        <w:rPr>
          <w:rFonts w:cs="Calibri"/>
          <w:lang w:val="hr-HR" w:eastAsia="x-none"/>
        </w:rPr>
        <w:t xml:space="preserve"> objavljivanja, provest će se sastanci javnih </w:t>
      </w:r>
      <w:r w:rsidR="00DF61FC">
        <w:rPr>
          <w:rFonts w:cs="Calibri"/>
          <w:lang w:val="hr-HR" w:eastAsia="x-none"/>
        </w:rPr>
        <w:t>konsultacija</w:t>
      </w:r>
      <w:r w:rsidRPr="00381AB1">
        <w:rPr>
          <w:rFonts w:cs="Calibri"/>
          <w:lang w:val="hr-HR" w:eastAsia="x-none"/>
        </w:rPr>
        <w:t>, pozivajući zainteresirane strane i širu javnost da proaktivno sudjeluju. Pri osmišljavanju i organizaciji kon</w:t>
      </w:r>
      <w:r w:rsidR="00DF61FC">
        <w:rPr>
          <w:rFonts w:cs="Calibri"/>
          <w:lang w:val="hr-HR" w:eastAsia="x-none"/>
        </w:rPr>
        <w:t>s</w:t>
      </w:r>
      <w:r w:rsidRPr="00381AB1">
        <w:rPr>
          <w:rFonts w:cs="Calibri"/>
          <w:lang w:val="hr-HR" w:eastAsia="x-none"/>
        </w:rPr>
        <w:t>ultacijskog sastanka, uzeti će se u obzir i nacionalna pravila i preporuke, kao i pravila i preporuke Svjetske banke vezano za COVID-19 pandemiju.</w:t>
      </w:r>
      <w:r w:rsidRPr="00381AB1">
        <w:rPr>
          <w:rFonts w:cs="Calibri"/>
          <w:vertAlign w:val="superscript"/>
          <w:lang w:val="hr-HR" w:eastAsia="x-none"/>
        </w:rPr>
        <w:footnoteReference w:id="86"/>
      </w:r>
      <w:r w:rsidRPr="00381AB1">
        <w:rPr>
          <w:rFonts w:cs="Calibri"/>
          <w:vertAlign w:val="superscript"/>
          <w:lang w:val="hr-HR" w:eastAsia="x-none"/>
        </w:rPr>
        <w:t xml:space="preserve"> </w:t>
      </w:r>
    </w:p>
    <w:p w14:paraId="26D8A637" w14:textId="2A1FD30C" w:rsidR="002B4DB9" w:rsidRPr="00381AB1" w:rsidRDefault="002B4DB9" w:rsidP="002B4DB9">
      <w:pPr>
        <w:jc w:val="both"/>
        <w:rPr>
          <w:highlight w:val="yellow"/>
          <w:lang w:val="hr-HR"/>
        </w:rPr>
      </w:pPr>
      <w:bookmarkStart w:id="204" w:name="_Hlk77057952"/>
      <w:r w:rsidRPr="00381AB1">
        <w:rPr>
          <w:rFonts w:cs="Calibri"/>
          <w:lang w:val="hr-HR" w:eastAsia="x-none"/>
        </w:rPr>
        <w:t>Svi komentari/prijedlozi i pitanja bit će obrađeni i, zajedno s povratnim informacijama, ugrađeni u konačnu verziju ESIA/</w:t>
      </w:r>
      <w:r w:rsidR="006F61B3" w:rsidRPr="00381AB1">
        <w:rPr>
          <w:rFonts w:cs="Calibri"/>
          <w:lang w:val="hr-HR" w:eastAsia="x-none"/>
        </w:rPr>
        <w:t>PUOD</w:t>
      </w:r>
      <w:r w:rsidRPr="00381AB1">
        <w:rPr>
          <w:rFonts w:cs="Calibri"/>
          <w:lang w:val="hr-HR" w:eastAsia="x-none"/>
        </w:rPr>
        <w:t xml:space="preserve"> te zabilježeni u zapisniku sa sastanka.</w:t>
      </w:r>
    </w:p>
    <w:p w14:paraId="78497CBE" w14:textId="77777777" w:rsidR="002B4DB9" w:rsidRPr="00381AB1" w:rsidRDefault="002B4DB9" w:rsidP="002B4DB9">
      <w:pPr>
        <w:pStyle w:val="Normal1"/>
        <w:spacing w:after="200"/>
        <w:rPr>
          <w:rFonts w:asciiTheme="minorHAnsi" w:hAnsiTheme="minorHAnsi"/>
          <w:b/>
          <w:bCs/>
          <w:sz w:val="22"/>
          <w:szCs w:val="20"/>
          <w:u w:val="single"/>
          <w:lang w:val="hr-HR"/>
        </w:rPr>
      </w:pPr>
      <w:bookmarkStart w:id="205" w:name="_Hlk77057966"/>
      <w:bookmarkEnd w:id="204"/>
      <w:r w:rsidRPr="00381AB1">
        <w:rPr>
          <w:rFonts w:asciiTheme="minorHAnsi" w:hAnsiTheme="minorHAnsi"/>
          <w:b/>
          <w:bCs/>
          <w:sz w:val="22"/>
          <w:szCs w:val="20"/>
          <w:u w:val="single"/>
          <w:lang w:val="hr-HR"/>
        </w:rPr>
        <w:t>Korak 4. Pribaviti razne dozvole i odobrenja (ako je potrebno i gdje je primjenjivo)</w:t>
      </w:r>
    </w:p>
    <w:p w14:paraId="364371BF" w14:textId="77777777" w:rsidR="002B4DB9" w:rsidRPr="00381AB1" w:rsidRDefault="002B4DB9" w:rsidP="002B4DB9">
      <w:pPr>
        <w:jc w:val="both"/>
        <w:rPr>
          <w:rFonts w:cs="Calibri"/>
          <w:szCs w:val="20"/>
          <w:lang w:val="hr-HR"/>
        </w:rPr>
      </w:pPr>
      <w:r w:rsidRPr="00381AB1">
        <w:rPr>
          <w:rFonts w:cs="Calibri"/>
          <w:szCs w:val="20"/>
          <w:lang w:val="hr-HR"/>
        </w:rPr>
        <w:t xml:space="preserve">Ostale dozvole, kao npr. vodne dozvole u skladu sa zahtjevima Zakona o vodama kako je opisano u Poglavlju 5.2.3, te građevinske dozvole u skladu sa zahtjevima građevinskih propisa kako je opisano u Poglavlju 5.2.4., trebaju biti pribavljene, prema potrebi. </w:t>
      </w:r>
    </w:p>
    <w:p w14:paraId="75E5C764" w14:textId="5CCDB4E3" w:rsidR="002B4DB9" w:rsidRPr="00381AB1" w:rsidRDefault="002B4DB9" w:rsidP="002B4DB9">
      <w:pPr>
        <w:jc w:val="both"/>
        <w:rPr>
          <w:rFonts w:cs="Calibri"/>
          <w:szCs w:val="20"/>
          <w:highlight w:val="yellow"/>
          <w:lang w:val="hr-HR"/>
        </w:rPr>
      </w:pPr>
      <w:r w:rsidRPr="00381AB1">
        <w:rPr>
          <w:b/>
          <w:bCs/>
          <w:szCs w:val="20"/>
          <w:u w:val="single"/>
          <w:lang w:val="hr-HR"/>
        </w:rPr>
        <w:t xml:space="preserve">Korak 5: Integracija okolišnih i </w:t>
      </w:r>
      <w:r w:rsidR="00F16F87" w:rsidRPr="00381AB1">
        <w:rPr>
          <w:b/>
          <w:bCs/>
          <w:szCs w:val="20"/>
          <w:u w:val="single"/>
          <w:lang w:val="hr-HR"/>
        </w:rPr>
        <w:t>društvenih</w:t>
      </w:r>
      <w:r w:rsidRPr="00381AB1">
        <w:rPr>
          <w:b/>
          <w:bCs/>
          <w:szCs w:val="20"/>
          <w:u w:val="single"/>
          <w:lang w:val="hr-HR"/>
        </w:rPr>
        <w:t xml:space="preserve"> instrumenata (ESIA, </w:t>
      </w:r>
      <w:r w:rsidR="006F61B3" w:rsidRPr="00381AB1">
        <w:rPr>
          <w:b/>
          <w:bCs/>
          <w:szCs w:val="20"/>
          <w:u w:val="single"/>
          <w:lang w:val="hr-HR"/>
        </w:rPr>
        <w:t>PUOD</w:t>
      </w:r>
      <w:r w:rsidRPr="00381AB1">
        <w:rPr>
          <w:b/>
          <w:bCs/>
          <w:szCs w:val="20"/>
          <w:u w:val="single"/>
          <w:lang w:val="hr-HR"/>
        </w:rPr>
        <w:t xml:space="preserve">, generički </w:t>
      </w:r>
      <w:r w:rsidR="006F61B3" w:rsidRPr="00381AB1">
        <w:rPr>
          <w:b/>
          <w:bCs/>
          <w:szCs w:val="20"/>
          <w:u w:val="single"/>
          <w:lang w:val="hr-HR"/>
        </w:rPr>
        <w:t>PUOD</w:t>
      </w:r>
      <w:r w:rsidRPr="00381AB1">
        <w:rPr>
          <w:b/>
          <w:bCs/>
          <w:szCs w:val="20"/>
          <w:u w:val="single"/>
          <w:lang w:val="hr-HR"/>
        </w:rPr>
        <w:t>) u tendersku dokumentaciju</w:t>
      </w:r>
    </w:p>
    <w:p w14:paraId="0B1F45A9" w14:textId="389C6DB2" w:rsidR="002B4DB9" w:rsidRPr="00381AB1" w:rsidRDefault="002B4DB9" w:rsidP="002B4DB9">
      <w:pPr>
        <w:pStyle w:val="Normal1"/>
        <w:spacing w:after="200" w:line="276" w:lineRule="auto"/>
        <w:jc w:val="both"/>
        <w:rPr>
          <w:rFonts w:asciiTheme="minorHAnsi" w:hAnsiTheme="minorHAnsi"/>
          <w:sz w:val="22"/>
          <w:szCs w:val="22"/>
          <w:lang w:val="hr-HR"/>
        </w:rPr>
      </w:pPr>
      <w:bookmarkStart w:id="206" w:name="_Hlk77057988"/>
      <w:bookmarkEnd w:id="205"/>
      <w:r w:rsidRPr="00381AB1">
        <w:rPr>
          <w:rFonts w:asciiTheme="minorHAnsi" w:hAnsiTheme="minorHAnsi"/>
          <w:sz w:val="22"/>
          <w:szCs w:val="22"/>
          <w:lang w:val="hr-HR"/>
        </w:rPr>
        <w:t xml:space="preserve">Okolišni i </w:t>
      </w:r>
      <w:r w:rsidR="00F16F87" w:rsidRPr="00381AB1">
        <w:rPr>
          <w:rFonts w:asciiTheme="minorHAnsi" w:hAnsiTheme="minorHAnsi"/>
          <w:sz w:val="22"/>
          <w:szCs w:val="22"/>
          <w:lang w:val="hr-HR"/>
        </w:rPr>
        <w:t>društveni</w:t>
      </w:r>
      <w:r w:rsidRPr="00381AB1">
        <w:rPr>
          <w:lang w:val="hr-HR"/>
        </w:rPr>
        <w:t xml:space="preserve"> </w:t>
      </w:r>
      <w:r w:rsidR="00F16F87" w:rsidRPr="00381AB1">
        <w:rPr>
          <w:rFonts w:asciiTheme="minorHAnsi" w:hAnsiTheme="minorHAnsi"/>
          <w:sz w:val="22"/>
          <w:szCs w:val="22"/>
          <w:lang w:val="hr-HR"/>
        </w:rPr>
        <w:t>(</w:t>
      </w:r>
      <w:proofErr w:type="spellStart"/>
      <w:r w:rsidR="00F16F87" w:rsidRPr="00381AB1">
        <w:rPr>
          <w:rFonts w:asciiTheme="minorHAnsi" w:hAnsiTheme="minorHAnsi"/>
          <w:sz w:val="22"/>
          <w:szCs w:val="22"/>
          <w:lang w:val="hr-HR"/>
        </w:rPr>
        <w:t>OiD</w:t>
      </w:r>
      <w:proofErr w:type="spellEnd"/>
      <w:r w:rsidR="00F16F87" w:rsidRPr="00381AB1">
        <w:rPr>
          <w:rFonts w:asciiTheme="minorHAnsi" w:hAnsiTheme="minorHAnsi"/>
          <w:sz w:val="22"/>
          <w:szCs w:val="22"/>
          <w:lang w:val="hr-HR"/>
        </w:rPr>
        <w:t xml:space="preserve">) </w:t>
      </w:r>
      <w:r w:rsidRPr="00381AB1">
        <w:rPr>
          <w:rFonts w:asciiTheme="minorHAnsi" w:hAnsiTheme="minorHAnsi"/>
          <w:sz w:val="22"/>
          <w:szCs w:val="22"/>
          <w:lang w:val="hr-HR"/>
        </w:rPr>
        <w:t xml:space="preserve">instrumenti (ESIA, </w:t>
      </w:r>
      <w:r w:rsidR="006F61B3" w:rsidRPr="00381AB1">
        <w:rPr>
          <w:rFonts w:asciiTheme="minorHAnsi" w:hAnsiTheme="minorHAnsi"/>
          <w:sz w:val="22"/>
          <w:szCs w:val="22"/>
          <w:lang w:val="hr-HR"/>
        </w:rPr>
        <w:t>PUOD</w:t>
      </w:r>
      <w:r w:rsidRPr="00381AB1">
        <w:rPr>
          <w:rFonts w:asciiTheme="minorHAnsi" w:hAnsiTheme="minorHAnsi"/>
          <w:sz w:val="22"/>
          <w:szCs w:val="22"/>
          <w:lang w:val="hr-HR"/>
        </w:rPr>
        <w:t xml:space="preserve">, generički </w:t>
      </w:r>
      <w:r w:rsidR="006F61B3" w:rsidRPr="00381AB1">
        <w:rPr>
          <w:rFonts w:asciiTheme="minorHAnsi" w:hAnsiTheme="minorHAnsi"/>
          <w:sz w:val="22"/>
          <w:szCs w:val="22"/>
          <w:lang w:val="hr-HR"/>
        </w:rPr>
        <w:t>PUOD</w:t>
      </w:r>
      <w:r w:rsidRPr="00381AB1">
        <w:rPr>
          <w:rFonts w:asciiTheme="minorHAnsi" w:hAnsiTheme="minorHAnsi"/>
          <w:sz w:val="22"/>
          <w:szCs w:val="22"/>
          <w:lang w:val="hr-HR"/>
        </w:rPr>
        <w:t>) biti će pripremljeni prije tendera za radove, a JIP će biti odgovorna za integriranje konačne verzije u tendersku dokumentaciju za odabrane pod-projekte</w:t>
      </w:r>
      <w:r w:rsidR="00F16F87" w:rsidRPr="00381AB1">
        <w:rPr>
          <w:rFonts w:asciiTheme="minorHAnsi" w:hAnsiTheme="minorHAnsi"/>
          <w:sz w:val="22"/>
          <w:szCs w:val="22"/>
          <w:lang w:val="hr-HR"/>
        </w:rPr>
        <w:t>,</w:t>
      </w:r>
      <w:r w:rsidRPr="00381AB1">
        <w:rPr>
          <w:rFonts w:asciiTheme="minorHAnsi" w:hAnsiTheme="minorHAnsi"/>
          <w:sz w:val="22"/>
          <w:szCs w:val="22"/>
          <w:lang w:val="hr-HR"/>
        </w:rPr>
        <w:t xml:space="preserve"> te u ugovore za njihovo izvršenje koji će biti potpisani s odabranim izvođačem radova. Ugovori nameću obavezu Izvođaču da se pridržava zahtjeva navedenih u </w:t>
      </w:r>
      <w:proofErr w:type="spellStart"/>
      <w:r w:rsidR="00F16F87" w:rsidRPr="00381AB1">
        <w:rPr>
          <w:rFonts w:asciiTheme="minorHAnsi" w:hAnsiTheme="minorHAnsi"/>
          <w:sz w:val="22"/>
          <w:szCs w:val="22"/>
          <w:lang w:val="hr-HR"/>
        </w:rPr>
        <w:t>OiD</w:t>
      </w:r>
      <w:proofErr w:type="spellEnd"/>
      <w:r w:rsidRPr="00381AB1">
        <w:rPr>
          <w:rFonts w:asciiTheme="minorHAnsi" w:hAnsiTheme="minorHAnsi"/>
          <w:sz w:val="22"/>
          <w:szCs w:val="22"/>
          <w:lang w:val="hr-HR"/>
        </w:rPr>
        <w:t xml:space="preserve"> instrumentima. Od Izvođača će se zahtijevati da pokažu da su sve mjere ublažavanja uzete u obzir kako bi osigurale provedbu pod-projekata na okolišno i društveno prihvatljiv način.</w:t>
      </w:r>
    </w:p>
    <w:bookmarkEnd w:id="206"/>
    <w:p w14:paraId="450E7D45" w14:textId="578C2157" w:rsidR="00F16F87" w:rsidRPr="00381AB1" w:rsidRDefault="00F16F87" w:rsidP="000D7439">
      <w:pPr>
        <w:jc w:val="both"/>
        <w:rPr>
          <w:lang w:val="hr-HR"/>
        </w:rPr>
      </w:pPr>
      <w:r w:rsidRPr="00381AB1">
        <w:rPr>
          <w:lang w:val="hr-HR"/>
        </w:rPr>
        <w:t xml:space="preserve">Izvođači će biti dužni pripremiti </w:t>
      </w:r>
      <w:r w:rsidR="00AB2FA6" w:rsidRPr="00381AB1">
        <w:rPr>
          <w:lang w:val="hr-HR"/>
        </w:rPr>
        <w:t>P</w:t>
      </w:r>
      <w:r w:rsidRPr="00381AB1">
        <w:rPr>
          <w:lang w:val="hr-HR"/>
        </w:rPr>
        <w:t xml:space="preserve">lanove </w:t>
      </w:r>
      <w:r w:rsidR="00AB2FA6" w:rsidRPr="00381AB1">
        <w:rPr>
          <w:lang w:val="hr-HR"/>
        </w:rPr>
        <w:t>zaštite zdravlja i sigurnosti na radu</w:t>
      </w:r>
      <w:r w:rsidRPr="00381AB1">
        <w:rPr>
          <w:lang w:val="hr-HR"/>
        </w:rPr>
        <w:t xml:space="preserve">. </w:t>
      </w:r>
      <w:r w:rsidR="00AB2FA6" w:rsidRPr="00381AB1">
        <w:rPr>
          <w:lang w:val="hr-HR"/>
        </w:rPr>
        <w:t>Izvođači će također biti dužni podnositi</w:t>
      </w:r>
      <w:r w:rsidRPr="00381AB1">
        <w:rPr>
          <w:lang w:val="hr-HR"/>
        </w:rPr>
        <w:t xml:space="preserve"> periodične informacije o učinku u pogledu rad</w:t>
      </w:r>
      <w:r w:rsidR="00AB2FA6" w:rsidRPr="00381AB1">
        <w:rPr>
          <w:lang w:val="hr-HR"/>
        </w:rPr>
        <w:t>ne snage</w:t>
      </w:r>
      <w:r w:rsidRPr="00381AB1">
        <w:rPr>
          <w:lang w:val="hr-HR"/>
        </w:rPr>
        <w:t xml:space="preserve">, zdravstvenih i sigurnosnih pitanja na </w:t>
      </w:r>
      <w:r w:rsidRPr="00381AB1">
        <w:rPr>
          <w:lang w:val="hr-HR"/>
        </w:rPr>
        <w:lastRenderedPageBreak/>
        <w:t>radu, nezgoda i nesreća. Informacije će biti uključene u mjesečn</w:t>
      </w:r>
      <w:r w:rsidR="00AB2FA6" w:rsidRPr="00381AB1">
        <w:rPr>
          <w:lang w:val="hr-HR"/>
        </w:rPr>
        <w:t>e izvještaje</w:t>
      </w:r>
      <w:r w:rsidRPr="00381AB1">
        <w:rPr>
          <w:lang w:val="hr-HR"/>
        </w:rPr>
        <w:t xml:space="preserve"> </w:t>
      </w:r>
      <w:r w:rsidR="00AB2FA6" w:rsidRPr="00381AB1">
        <w:rPr>
          <w:lang w:val="hr-HR"/>
        </w:rPr>
        <w:t>I</w:t>
      </w:r>
      <w:r w:rsidRPr="00381AB1">
        <w:rPr>
          <w:lang w:val="hr-HR"/>
        </w:rPr>
        <w:t xml:space="preserve">zvođača, a pregledat će ih tim </w:t>
      </w:r>
      <w:r w:rsidR="00AB2FA6" w:rsidRPr="00381AB1">
        <w:rPr>
          <w:lang w:val="hr-HR"/>
        </w:rPr>
        <w:t>stručnog nadzora nad izvođenjem radova</w:t>
      </w:r>
      <w:r w:rsidRPr="00381AB1">
        <w:rPr>
          <w:lang w:val="hr-HR"/>
        </w:rPr>
        <w:t>.</w:t>
      </w:r>
    </w:p>
    <w:p w14:paraId="2FB3B05F" w14:textId="18FE3F96" w:rsidR="002B4DB9" w:rsidRPr="00381AB1" w:rsidRDefault="002B4DB9" w:rsidP="002B4DB9">
      <w:pPr>
        <w:pStyle w:val="Normal1"/>
        <w:spacing w:after="200"/>
        <w:rPr>
          <w:rFonts w:asciiTheme="minorHAnsi" w:hAnsiTheme="minorHAnsi"/>
          <w:b/>
          <w:bCs/>
          <w:sz w:val="22"/>
          <w:szCs w:val="20"/>
          <w:u w:val="single"/>
          <w:lang w:val="hr-HR"/>
        </w:rPr>
      </w:pPr>
      <w:bookmarkStart w:id="207" w:name="_Toc73522658"/>
      <w:bookmarkStart w:id="208" w:name="_Hlk77058006"/>
      <w:r w:rsidRPr="00381AB1">
        <w:rPr>
          <w:rFonts w:asciiTheme="minorHAnsi" w:hAnsiTheme="minorHAnsi"/>
          <w:b/>
          <w:bCs/>
          <w:sz w:val="22"/>
          <w:szCs w:val="20"/>
          <w:u w:val="single"/>
          <w:lang w:val="hr-HR"/>
        </w:rPr>
        <w:t xml:space="preserve">Korak 6. Provedba, nadzor, </w:t>
      </w:r>
      <w:r w:rsidR="00AB2FA6" w:rsidRPr="00381AB1">
        <w:rPr>
          <w:rFonts w:asciiTheme="minorHAnsi" w:hAnsiTheme="minorHAnsi"/>
          <w:b/>
          <w:bCs/>
          <w:sz w:val="22"/>
          <w:szCs w:val="20"/>
          <w:u w:val="single"/>
          <w:lang w:val="hr-HR"/>
        </w:rPr>
        <w:t>monitoring</w:t>
      </w:r>
      <w:r w:rsidRPr="00381AB1">
        <w:rPr>
          <w:rFonts w:asciiTheme="minorHAnsi" w:hAnsiTheme="minorHAnsi"/>
          <w:b/>
          <w:bCs/>
          <w:sz w:val="22"/>
          <w:szCs w:val="20"/>
          <w:u w:val="single"/>
          <w:lang w:val="hr-HR"/>
        </w:rPr>
        <w:t xml:space="preserve"> i izvještavanje</w:t>
      </w:r>
    </w:p>
    <w:p w14:paraId="1B81F100" w14:textId="79C3902C" w:rsidR="002B4DB9" w:rsidRPr="00381AB1" w:rsidRDefault="002B4DB9" w:rsidP="002B4DB9">
      <w:pPr>
        <w:pStyle w:val="Normal1"/>
        <w:spacing w:after="200" w:line="276" w:lineRule="auto"/>
        <w:jc w:val="both"/>
        <w:rPr>
          <w:rFonts w:asciiTheme="minorHAnsi" w:hAnsiTheme="minorHAnsi"/>
          <w:sz w:val="22"/>
          <w:szCs w:val="22"/>
          <w:highlight w:val="yellow"/>
          <w:lang w:val="hr-HR"/>
        </w:rPr>
      </w:pPr>
      <w:r w:rsidRPr="00381AB1">
        <w:rPr>
          <w:rFonts w:asciiTheme="minorHAnsi" w:hAnsiTheme="minorHAnsi"/>
          <w:sz w:val="22"/>
          <w:szCs w:val="22"/>
          <w:lang w:val="hr-HR"/>
        </w:rPr>
        <w:t xml:space="preserve">Provedba mjera ublažavanja te </w:t>
      </w:r>
      <w:r w:rsidR="00AB2FA6" w:rsidRPr="00381AB1">
        <w:rPr>
          <w:rFonts w:asciiTheme="minorHAnsi" w:hAnsiTheme="minorHAnsi"/>
          <w:sz w:val="22"/>
          <w:szCs w:val="22"/>
          <w:lang w:val="hr-HR"/>
        </w:rPr>
        <w:t>okolišni i društveni monitoring</w:t>
      </w:r>
      <w:r w:rsidRPr="00381AB1">
        <w:rPr>
          <w:rFonts w:asciiTheme="minorHAnsi" w:hAnsiTheme="minorHAnsi"/>
          <w:sz w:val="22"/>
          <w:szCs w:val="22"/>
          <w:lang w:val="hr-HR"/>
        </w:rPr>
        <w:t xml:space="preserve"> ob</w:t>
      </w:r>
      <w:r w:rsidR="00AB2FA6" w:rsidRPr="00381AB1">
        <w:rPr>
          <w:rFonts w:asciiTheme="minorHAnsi" w:hAnsiTheme="minorHAnsi"/>
          <w:sz w:val="22"/>
          <w:szCs w:val="22"/>
          <w:lang w:val="hr-HR"/>
        </w:rPr>
        <w:t>a</w:t>
      </w:r>
      <w:r w:rsidRPr="00381AB1">
        <w:rPr>
          <w:rFonts w:asciiTheme="minorHAnsi" w:hAnsiTheme="minorHAnsi"/>
          <w:sz w:val="22"/>
          <w:szCs w:val="22"/>
          <w:lang w:val="hr-HR"/>
        </w:rPr>
        <w:t xml:space="preserve">veza je Izvođača u skladu sa ESIA, </w:t>
      </w:r>
      <w:r w:rsidR="006F61B3" w:rsidRPr="00381AB1">
        <w:rPr>
          <w:rFonts w:asciiTheme="minorHAnsi" w:hAnsiTheme="minorHAnsi"/>
          <w:sz w:val="22"/>
          <w:szCs w:val="22"/>
          <w:lang w:val="hr-HR"/>
        </w:rPr>
        <w:t>PUOD</w:t>
      </w:r>
      <w:r w:rsidRPr="00381AB1">
        <w:rPr>
          <w:rFonts w:asciiTheme="minorHAnsi" w:hAnsiTheme="minorHAnsi"/>
          <w:sz w:val="22"/>
          <w:szCs w:val="22"/>
          <w:lang w:val="hr-HR"/>
        </w:rPr>
        <w:t xml:space="preserve"> ili generičkim </w:t>
      </w:r>
      <w:r w:rsidR="006F61B3" w:rsidRPr="00381AB1">
        <w:rPr>
          <w:rFonts w:asciiTheme="minorHAnsi" w:hAnsiTheme="minorHAnsi"/>
          <w:sz w:val="22"/>
          <w:szCs w:val="22"/>
          <w:lang w:val="hr-HR"/>
        </w:rPr>
        <w:t>PUOD</w:t>
      </w:r>
      <w:r w:rsidRPr="00381AB1">
        <w:rPr>
          <w:rFonts w:asciiTheme="minorHAnsi" w:hAnsiTheme="minorHAnsi"/>
          <w:sz w:val="22"/>
          <w:szCs w:val="22"/>
          <w:lang w:val="hr-HR"/>
        </w:rPr>
        <w:t>. Konsultant za nadzor nad radovima ispred JIP-a, pored ostalih rutinskih aktivnosti, nadzirat će uspješnost Izvođača u okolišnom i društvenom segment</w:t>
      </w:r>
      <w:r w:rsidR="00AB2FA6" w:rsidRPr="00381AB1">
        <w:rPr>
          <w:rFonts w:asciiTheme="minorHAnsi" w:hAnsiTheme="minorHAnsi"/>
          <w:sz w:val="22"/>
          <w:szCs w:val="22"/>
          <w:lang w:val="hr-HR"/>
        </w:rPr>
        <w:t>u</w:t>
      </w:r>
      <w:r w:rsidRPr="00381AB1">
        <w:rPr>
          <w:rFonts w:asciiTheme="minorHAnsi" w:hAnsiTheme="minorHAnsi"/>
          <w:sz w:val="22"/>
          <w:szCs w:val="22"/>
          <w:lang w:val="hr-HR"/>
        </w:rPr>
        <w:t xml:space="preserve"> i provjeravati usklađenost s </w:t>
      </w:r>
      <w:proofErr w:type="spellStart"/>
      <w:r w:rsidR="00AB2FA6" w:rsidRPr="00381AB1">
        <w:rPr>
          <w:rFonts w:asciiTheme="minorHAnsi" w:hAnsiTheme="minorHAnsi"/>
          <w:sz w:val="22"/>
          <w:szCs w:val="22"/>
          <w:lang w:val="hr-HR"/>
        </w:rPr>
        <w:t>OiD</w:t>
      </w:r>
      <w:proofErr w:type="spellEnd"/>
      <w:r w:rsidRPr="00381AB1">
        <w:rPr>
          <w:rFonts w:asciiTheme="minorHAnsi" w:hAnsiTheme="minorHAnsi"/>
          <w:sz w:val="22"/>
          <w:szCs w:val="22"/>
          <w:lang w:val="hr-HR"/>
        </w:rPr>
        <w:t xml:space="preserve"> instrumentima.</w:t>
      </w:r>
    </w:p>
    <w:p w14:paraId="63074139" w14:textId="3E4A5308" w:rsidR="002B4DB9" w:rsidRPr="00381AB1" w:rsidRDefault="002B4DB9" w:rsidP="002B4DB9">
      <w:pPr>
        <w:jc w:val="both"/>
        <w:rPr>
          <w:lang w:val="hr-HR"/>
        </w:rPr>
      </w:pPr>
      <w:r w:rsidRPr="00381AB1">
        <w:rPr>
          <w:lang w:val="hr-HR"/>
        </w:rPr>
        <w:t xml:space="preserve">Ukupna odgovornost za provedbu i usklađenost je na JIP-u. JIP (stručnjaci za okoliš i društvo) će izvještavati Svjetsku banku o provedbi </w:t>
      </w:r>
      <w:proofErr w:type="spellStart"/>
      <w:r w:rsidR="00AB2FA6" w:rsidRPr="00381AB1">
        <w:rPr>
          <w:lang w:val="hr-HR"/>
        </w:rPr>
        <w:t>OiD</w:t>
      </w:r>
      <w:proofErr w:type="spellEnd"/>
      <w:r w:rsidR="00AB2FA6" w:rsidRPr="00381AB1">
        <w:rPr>
          <w:lang w:val="hr-HR"/>
        </w:rPr>
        <w:t xml:space="preserve"> procjene</w:t>
      </w:r>
      <w:r w:rsidRPr="00381AB1">
        <w:rPr>
          <w:lang w:val="hr-HR"/>
        </w:rPr>
        <w:t xml:space="preserve"> i usklađenosti s </w:t>
      </w:r>
      <w:r w:rsidR="009B107C" w:rsidRPr="00381AB1">
        <w:rPr>
          <w:lang w:val="hr-HR"/>
        </w:rPr>
        <w:t>okolišem</w:t>
      </w:r>
      <w:r w:rsidR="00AB2FA6" w:rsidRPr="00381AB1">
        <w:rPr>
          <w:lang w:val="hr-HR"/>
        </w:rPr>
        <w:t xml:space="preserve"> i društvom</w:t>
      </w:r>
      <w:r w:rsidRPr="00381AB1">
        <w:rPr>
          <w:lang w:val="hr-HR"/>
        </w:rPr>
        <w:t xml:space="preserve"> u svojim Izvještajima o napretku.</w:t>
      </w:r>
    </w:p>
    <w:p w14:paraId="6D5D5DE1" w14:textId="0A76B66D" w:rsidR="000D7439" w:rsidRPr="00381AB1" w:rsidRDefault="000D7439" w:rsidP="000D7439">
      <w:pPr>
        <w:pStyle w:val="Heading3"/>
        <w:rPr>
          <w:lang w:val="hr-HR"/>
        </w:rPr>
      </w:pPr>
      <w:bookmarkStart w:id="209" w:name="_Toc77075271"/>
      <w:bookmarkEnd w:id="208"/>
      <w:r w:rsidRPr="00381AB1">
        <w:rPr>
          <w:lang w:val="hr-HR"/>
        </w:rPr>
        <w:t xml:space="preserve">9.6. </w:t>
      </w:r>
      <w:bookmarkEnd w:id="207"/>
      <w:proofErr w:type="spellStart"/>
      <w:r w:rsidR="00AB2FA6" w:rsidRPr="00381AB1">
        <w:rPr>
          <w:lang w:val="hr-HR"/>
        </w:rPr>
        <w:t>OiD</w:t>
      </w:r>
      <w:proofErr w:type="spellEnd"/>
      <w:r w:rsidR="00AB2FA6" w:rsidRPr="00381AB1">
        <w:rPr>
          <w:lang w:val="hr-HR"/>
        </w:rPr>
        <w:t xml:space="preserve"> revizija za već započete aktivnosti</w:t>
      </w:r>
      <w:bookmarkEnd w:id="209"/>
    </w:p>
    <w:p w14:paraId="68F95792" w14:textId="151710A0" w:rsidR="00206E36" w:rsidRDefault="00AB2FA6" w:rsidP="000D7439">
      <w:pPr>
        <w:jc w:val="both"/>
        <w:rPr>
          <w:rFonts w:cs="Calibri"/>
          <w:lang w:val="hr-HR" w:eastAsia="x-none"/>
        </w:rPr>
      </w:pPr>
      <w:r w:rsidRPr="00381AB1">
        <w:rPr>
          <w:rFonts w:cs="Calibri"/>
          <w:lang w:val="hr-HR" w:eastAsia="x-none"/>
        </w:rPr>
        <w:t xml:space="preserve">Za projekte koje Svjetska banka namjerava </w:t>
      </w:r>
      <w:proofErr w:type="spellStart"/>
      <w:r w:rsidRPr="00381AB1">
        <w:rPr>
          <w:rFonts w:cs="Calibri"/>
          <w:lang w:val="hr-HR" w:eastAsia="x-none"/>
        </w:rPr>
        <w:t>finansirati</w:t>
      </w:r>
      <w:proofErr w:type="spellEnd"/>
      <w:r w:rsidRPr="00381AB1">
        <w:rPr>
          <w:rFonts w:cs="Calibri"/>
          <w:lang w:val="hr-HR" w:eastAsia="x-none"/>
        </w:rPr>
        <w:t xml:space="preserve"> kao sljedeću fazu radova, gdje je gradnja u prethodnim fazama dovršena, provest će se procjena usklađenosti sa ODO, te Smjernicama za okoliš, zdravlje i sigurnost Svjetske banke, nacionalnim zakonodavstvom i dobrom praksom. Izvještaj o reviziji identificirat će područja u kojima postoji velika neusklađenost sa zahtjevima ODO i predložiti relevantne korektivne mjere, bilo da se radi o razvoju instrumenata korektivnog upravljanja ili pojedinačnim radnjama. </w:t>
      </w:r>
      <w:r w:rsidR="00206E36">
        <w:rPr>
          <w:rFonts w:cs="Calibri"/>
          <w:lang w:val="hr-HR" w:eastAsia="x-none"/>
        </w:rPr>
        <w:t xml:space="preserve">Okvirni sadržaj izvještaja </w:t>
      </w:r>
      <w:r w:rsidR="00206E36" w:rsidRPr="00206E36">
        <w:rPr>
          <w:rFonts w:cs="Calibri"/>
          <w:lang w:val="hr-HR" w:eastAsia="x-none"/>
        </w:rPr>
        <w:t xml:space="preserve">o reviziji nalazi se u </w:t>
      </w:r>
      <w:r w:rsidR="00206E36" w:rsidRPr="00206E36">
        <w:rPr>
          <w:rFonts w:cs="Calibri"/>
          <w:b/>
          <w:bCs/>
          <w:lang w:val="hr-HR" w:eastAsia="x-none"/>
        </w:rPr>
        <w:t>Prilogu F</w:t>
      </w:r>
      <w:r w:rsidR="00206E36" w:rsidRPr="00206E36">
        <w:rPr>
          <w:rFonts w:cs="Calibri"/>
          <w:lang w:val="hr-HR" w:eastAsia="x-none"/>
        </w:rPr>
        <w:t xml:space="preserve"> ovog</w:t>
      </w:r>
      <w:r w:rsidR="00206E36">
        <w:rPr>
          <w:rFonts w:cs="Calibri"/>
          <w:lang w:val="hr-HR" w:eastAsia="x-none"/>
        </w:rPr>
        <w:t xml:space="preserve"> OODU.</w:t>
      </w:r>
    </w:p>
    <w:p w14:paraId="0E1189E5" w14:textId="2B25ECC7" w:rsidR="00AB2FA6" w:rsidRPr="00381AB1" w:rsidRDefault="00AB2FA6" w:rsidP="000D7439">
      <w:pPr>
        <w:jc w:val="both"/>
        <w:rPr>
          <w:rFonts w:cs="Calibri"/>
          <w:lang w:val="hr-HR" w:eastAsia="x-none"/>
        </w:rPr>
      </w:pPr>
      <w:r w:rsidRPr="00381AB1">
        <w:rPr>
          <w:rFonts w:cs="Calibri"/>
          <w:lang w:val="hr-HR" w:eastAsia="x-none"/>
        </w:rPr>
        <w:t xml:space="preserve">ESIA/PUOD pripremljeni za započete projekte bit će pregledani i revidirani za dio koji </w:t>
      </w:r>
      <w:proofErr w:type="spellStart"/>
      <w:r w:rsidRPr="00381AB1">
        <w:rPr>
          <w:rFonts w:cs="Calibri"/>
          <w:lang w:val="hr-HR" w:eastAsia="x-none"/>
        </w:rPr>
        <w:t>finansira</w:t>
      </w:r>
      <w:proofErr w:type="spellEnd"/>
      <w:r w:rsidRPr="00381AB1">
        <w:rPr>
          <w:rFonts w:cs="Calibri"/>
          <w:lang w:val="hr-HR" w:eastAsia="x-none"/>
        </w:rPr>
        <w:t xml:space="preserve"> Svjetska banka i procijeniti je li ESIA/PUOD u skladu s ODO zahtjevima.</w:t>
      </w:r>
    </w:p>
    <w:p w14:paraId="170E68F6" w14:textId="78354B96" w:rsidR="000D7439" w:rsidRPr="00381AB1" w:rsidRDefault="000D7439" w:rsidP="000D7439">
      <w:pPr>
        <w:pStyle w:val="Heading3"/>
        <w:rPr>
          <w:lang w:val="hr-HR"/>
        </w:rPr>
      </w:pPr>
      <w:bookmarkStart w:id="210" w:name="_Toc73522659"/>
      <w:bookmarkStart w:id="211" w:name="_Toc77075272"/>
      <w:r w:rsidRPr="00381AB1">
        <w:rPr>
          <w:lang w:val="hr-HR"/>
        </w:rPr>
        <w:t xml:space="preserve">9.7. </w:t>
      </w:r>
      <w:bookmarkEnd w:id="210"/>
      <w:r w:rsidR="00AB2FA6" w:rsidRPr="00381AB1">
        <w:rPr>
          <w:lang w:val="hr-HR"/>
        </w:rPr>
        <w:t xml:space="preserve">Upravljanje shemama bespovratnih sredstava u smislu </w:t>
      </w:r>
      <w:proofErr w:type="spellStart"/>
      <w:r w:rsidR="00AB2FA6" w:rsidRPr="00381AB1">
        <w:rPr>
          <w:lang w:val="hr-HR"/>
        </w:rPr>
        <w:t>OiD</w:t>
      </w:r>
      <w:proofErr w:type="spellEnd"/>
      <w:r w:rsidR="00AB2FA6" w:rsidRPr="00381AB1">
        <w:rPr>
          <w:lang w:val="hr-HR"/>
        </w:rPr>
        <w:t xml:space="preserve"> utjecaja</w:t>
      </w:r>
      <w:bookmarkEnd w:id="211"/>
      <w:r w:rsidR="00AB2FA6" w:rsidRPr="00381AB1">
        <w:rPr>
          <w:lang w:val="hr-HR"/>
        </w:rPr>
        <w:t xml:space="preserve"> </w:t>
      </w:r>
    </w:p>
    <w:p w14:paraId="1EB8E012" w14:textId="1DA84EBA" w:rsidR="00AB2FA6" w:rsidRPr="00381AB1" w:rsidRDefault="00AB2FA6" w:rsidP="00AB2FA6">
      <w:pPr>
        <w:jc w:val="both"/>
        <w:rPr>
          <w:rFonts w:cs="Calibri"/>
          <w:lang w:val="hr-HR" w:eastAsia="x-none"/>
        </w:rPr>
      </w:pPr>
      <w:r w:rsidRPr="00381AB1">
        <w:rPr>
          <w:rFonts w:cs="Calibri"/>
          <w:lang w:val="hr-HR" w:eastAsia="x-none"/>
        </w:rPr>
        <w:t xml:space="preserve">U okviru pod-komponente 2.1, Projekt će pružiti odgovarajuće sheme bespovratnih sredstava za poljoprivredne proizvođače i prerađivače kako bi podržao profitabilne projekte. U pripremi je Operativni priručnik za bespovratna sredstva koji će postaviti kriterije i procedure za evaluaciju i odabir prijedloga projekata. </w:t>
      </w:r>
      <w:proofErr w:type="spellStart"/>
      <w:r w:rsidRPr="00381AB1">
        <w:rPr>
          <w:rFonts w:cs="Calibri"/>
          <w:lang w:val="hr-HR" w:eastAsia="x-none"/>
        </w:rPr>
        <w:t>OiD</w:t>
      </w:r>
      <w:proofErr w:type="spellEnd"/>
      <w:r w:rsidRPr="00381AB1">
        <w:rPr>
          <w:rFonts w:cs="Calibri"/>
          <w:lang w:val="hr-HR" w:eastAsia="x-none"/>
        </w:rPr>
        <w:t xml:space="preserve"> zahtjevi i smjernice Projekta bit će ugrađeni u dokumentaciju/paket za prijavu za bespovratna sredstva. Procedure prijave, kriteriji prihvatljivosti, kao i </w:t>
      </w:r>
      <w:proofErr w:type="spellStart"/>
      <w:r w:rsidRPr="00381AB1">
        <w:rPr>
          <w:rFonts w:cs="Calibri"/>
          <w:lang w:val="hr-HR" w:eastAsia="x-none"/>
        </w:rPr>
        <w:t>OiD</w:t>
      </w:r>
      <w:proofErr w:type="spellEnd"/>
      <w:r w:rsidRPr="00381AB1">
        <w:rPr>
          <w:rFonts w:cs="Calibri"/>
          <w:lang w:val="hr-HR" w:eastAsia="x-none"/>
        </w:rPr>
        <w:t xml:space="preserve"> zahtjevi objavit će se zainteresiranim stranama u skladu s PUZS pripremljenim za ovaj projekt.</w:t>
      </w:r>
    </w:p>
    <w:p w14:paraId="0FDF985E" w14:textId="42335D78" w:rsidR="00AB2FA6" w:rsidRPr="00381AB1" w:rsidRDefault="008F25FB" w:rsidP="00AB2FA6">
      <w:pPr>
        <w:jc w:val="both"/>
        <w:rPr>
          <w:rFonts w:cs="Calibri"/>
          <w:lang w:val="hr-HR" w:eastAsia="x-none"/>
        </w:rPr>
      </w:pPr>
      <w:r w:rsidRPr="00381AB1">
        <w:rPr>
          <w:rFonts w:cs="Calibri"/>
          <w:lang w:val="hr-HR" w:eastAsia="x-none"/>
        </w:rPr>
        <w:t>Prijedlozi projekata</w:t>
      </w:r>
      <w:r w:rsidR="00AB2FA6" w:rsidRPr="00381AB1">
        <w:rPr>
          <w:rFonts w:cs="Calibri"/>
          <w:lang w:val="hr-HR" w:eastAsia="x-none"/>
        </w:rPr>
        <w:t xml:space="preserve"> za bespovratna sredstva bit će podvrgnuti postupku </w:t>
      </w:r>
      <w:proofErr w:type="spellStart"/>
      <w:r w:rsidRPr="00381AB1">
        <w:rPr>
          <w:rFonts w:cs="Calibri"/>
          <w:lang w:val="hr-HR" w:eastAsia="x-none"/>
        </w:rPr>
        <w:t>OiD</w:t>
      </w:r>
      <w:proofErr w:type="spellEnd"/>
      <w:r w:rsidRPr="00381AB1">
        <w:rPr>
          <w:rFonts w:cs="Calibri"/>
          <w:lang w:val="hr-HR" w:eastAsia="x-none"/>
        </w:rPr>
        <w:t xml:space="preserve"> </w:t>
      </w:r>
      <w:r w:rsidR="00AB2FA6" w:rsidRPr="00381AB1">
        <w:rPr>
          <w:rFonts w:cs="Calibri"/>
          <w:lang w:val="hr-HR" w:eastAsia="x-none"/>
        </w:rPr>
        <w:t>pregled</w:t>
      </w:r>
      <w:r w:rsidRPr="00381AB1">
        <w:rPr>
          <w:rFonts w:cs="Calibri"/>
          <w:lang w:val="hr-HR" w:eastAsia="x-none"/>
        </w:rPr>
        <w:t>a</w:t>
      </w:r>
      <w:r w:rsidR="00AB2FA6" w:rsidRPr="00381AB1">
        <w:rPr>
          <w:rFonts w:cs="Calibri"/>
          <w:lang w:val="hr-HR" w:eastAsia="x-none"/>
        </w:rPr>
        <w:t xml:space="preserve"> koji uključuje korake kako je prikazano u nastavku.</w:t>
      </w:r>
    </w:p>
    <w:p w14:paraId="0ACE2006" w14:textId="0BCAF95D" w:rsidR="000D7439" w:rsidRPr="00381AB1" w:rsidRDefault="008F25FB" w:rsidP="000D7439">
      <w:pPr>
        <w:spacing w:before="120" w:after="120"/>
        <w:rPr>
          <w:b/>
          <w:bCs/>
          <w:szCs w:val="20"/>
          <w:u w:val="single"/>
          <w:lang w:val="hr-HR"/>
        </w:rPr>
      </w:pPr>
      <w:r w:rsidRPr="00381AB1">
        <w:rPr>
          <w:b/>
          <w:bCs/>
          <w:szCs w:val="20"/>
          <w:u w:val="single"/>
          <w:lang w:val="hr-HR"/>
        </w:rPr>
        <w:t>Korak</w:t>
      </w:r>
      <w:r w:rsidR="000D7439" w:rsidRPr="00381AB1">
        <w:rPr>
          <w:b/>
          <w:bCs/>
          <w:szCs w:val="20"/>
          <w:u w:val="single"/>
          <w:lang w:val="hr-HR"/>
        </w:rPr>
        <w:t xml:space="preserve"> 1. </w:t>
      </w:r>
      <w:proofErr w:type="spellStart"/>
      <w:r w:rsidRPr="00381AB1">
        <w:rPr>
          <w:b/>
          <w:bCs/>
          <w:szCs w:val="20"/>
          <w:u w:val="single"/>
          <w:lang w:val="hr-HR"/>
        </w:rPr>
        <w:t>Aplikant</w:t>
      </w:r>
      <w:proofErr w:type="spellEnd"/>
      <w:r w:rsidRPr="00381AB1">
        <w:rPr>
          <w:b/>
          <w:bCs/>
          <w:szCs w:val="20"/>
          <w:u w:val="single"/>
          <w:lang w:val="hr-HR"/>
        </w:rPr>
        <w:t xml:space="preserve"> priprema potrebnu dokumentaciju i pribavlja potrebne dozvole</w:t>
      </w:r>
    </w:p>
    <w:p w14:paraId="704C9D38" w14:textId="1B33A292" w:rsidR="008F25FB" w:rsidRPr="00381AB1" w:rsidRDefault="008F25FB" w:rsidP="000D7439">
      <w:pPr>
        <w:jc w:val="both"/>
        <w:rPr>
          <w:rFonts w:cs="Calibri"/>
          <w:lang w:val="hr-HR" w:eastAsia="x-none"/>
        </w:rPr>
      </w:pPr>
      <w:proofErr w:type="spellStart"/>
      <w:r w:rsidRPr="00381AB1">
        <w:rPr>
          <w:rFonts w:cs="Calibri"/>
          <w:lang w:val="hr-HR" w:eastAsia="x-none"/>
        </w:rPr>
        <w:t>Aplikant</w:t>
      </w:r>
      <w:proofErr w:type="spellEnd"/>
      <w:r w:rsidRPr="00381AB1">
        <w:rPr>
          <w:rFonts w:cs="Calibri"/>
          <w:lang w:val="hr-HR" w:eastAsia="x-none"/>
        </w:rPr>
        <w:t xml:space="preserve"> (podnositelj zahtjeva) bit će odgovoran pripremiti potrebnu projektnu dokumentaciju i potvrdu da su sve dozvole potrebne za predloženi projekat pribavljene od nadležnih tijela kako je propisano relevantnim zakonodavstvom FBiH i u skladu sa procedurama Svjetske banke. U slučaju da predloženi projekat zahtijeva okolišnu dozvolu (bez obzira je li potrebna PUO), </w:t>
      </w:r>
      <w:proofErr w:type="spellStart"/>
      <w:r w:rsidRPr="00381AB1">
        <w:rPr>
          <w:rFonts w:cs="Calibri"/>
          <w:lang w:val="hr-HR" w:eastAsia="x-none"/>
        </w:rPr>
        <w:t>aplikant</w:t>
      </w:r>
      <w:proofErr w:type="spellEnd"/>
      <w:r w:rsidRPr="00381AB1">
        <w:rPr>
          <w:rFonts w:cs="Calibri"/>
          <w:lang w:val="hr-HR" w:eastAsia="x-none"/>
        </w:rPr>
        <w:t xml:space="preserve"> priprema sve potrebne dokumente i podnosi zahtjev za okolišnu dozvolu resornom ministarstvu (federalnom ili kantonalnom).</w:t>
      </w:r>
    </w:p>
    <w:p w14:paraId="0E1F99D8" w14:textId="77777777" w:rsidR="009B107C" w:rsidRDefault="009B107C" w:rsidP="000D7439">
      <w:pPr>
        <w:spacing w:before="120" w:after="120"/>
        <w:rPr>
          <w:b/>
          <w:bCs/>
          <w:szCs w:val="20"/>
          <w:u w:val="single"/>
          <w:lang w:val="hr-HR"/>
        </w:rPr>
      </w:pPr>
    </w:p>
    <w:p w14:paraId="0046110C" w14:textId="1E85CD3F" w:rsidR="000D7439" w:rsidRPr="00381AB1" w:rsidRDefault="008F25FB" w:rsidP="000D7439">
      <w:pPr>
        <w:spacing w:before="120" w:after="120"/>
        <w:rPr>
          <w:b/>
          <w:bCs/>
          <w:szCs w:val="20"/>
          <w:u w:val="single"/>
          <w:lang w:val="hr-HR"/>
        </w:rPr>
      </w:pPr>
      <w:r w:rsidRPr="00381AB1">
        <w:rPr>
          <w:b/>
          <w:bCs/>
          <w:szCs w:val="20"/>
          <w:u w:val="single"/>
          <w:lang w:val="hr-HR"/>
        </w:rPr>
        <w:lastRenderedPageBreak/>
        <w:t>Korak</w:t>
      </w:r>
      <w:r w:rsidR="000D7439" w:rsidRPr="00381AB1">
        <w:rPr>
          <w:b/>
          <w:bCs/>
          <w:szCs w:val="20"/>
          <w:u w:val="single"/>
          <w:lang w:val="hr-HR"/>
        </w:rPr>
        <w:t xml:space="preserve"> 2. </w:t>
      </w:r>
      <w:r w:rsidRPr="00381AB1">
        <w:rPr>
          <w:b/>
          <w:bCs/>
          <w:szCs w:val="20"/>
          <w:u w:val="single"/>
          <w:lang w:val="hr-HR"/>
        </w:rPr>
        <w:t xml:space="preserve">Pregled prihvatljivosti pristiglih prijedloga za bespovratna sredstva, uključujući procjenu </w:t>
      </w:r>
      <w:proofErr w:type="spellStart"/>
      <w:r w:rsidRPr="00381AB1">
        <w:rPr>
          <w:b/>
          <w:bCs/>
          <w:szCs w:val="20"/>
          <w:u w:val="single"/>
          <w:lang w:val="hr-HR"/>
        </w:rPr>
        <w:t>OiD</w:t>
      </w:r>
      <w:proofErr w:type="spellEnd"/>
      <w:r w:rsidRPr="00381AB1">
        <w:rPr>
          <w:b/>
          <w:bCs/>
          <w:szCs w:val="20"/>
          <w:u w:val="single"/>
          <w:lang w:val="hr-HR"/>
        </w:rPr>
        <w:t xml:space="preserve"> rizika </w:t>
      </w:r>
    </w:p>
    <w:p w14:paraId="7E0B13D3" w14:textId="09932059" w:rsidR="008F25FB" w:rsidRPr="00381AB1" w:rsidRDefault="008F25FB" w:rsidP="008F25FB">
      <w:pPr>
        <w:jc w:val="both"/>
        <w:rPr>
          <w:rFonts w:cs="Calibri"/>
          <w:lang w:val="hr-HR" w:eastAsia="x-none"/>
        </w:rPr>
      </w:pPr>
      <w:r w:rsidRPr="00381AB1">
        <w:rPr>
          <w:rFonts w:cs="Calibri"/>
          <w:lang w:val="hr-HR" w:eastAsia="x-none"/>
        </w:rPr>
        <w:t>PIU vrši evaluaciju prijedloga pod-projekata na osnovu Upitnika za okolišni i društveni probir  (Prilog B) radi utvrđivanja potencijalnih utjecaja na okoliš i društvo povezanih s projektom. JIP prvo određuje kategoriju pod-projekta ovisno o vrsti, položaju, osjetljivosti i opsegu, prirodi i intenzitetu okolišnih i socijalnih potencijalnih rizika i utjecaja. Projekat može spadati u kategoriju "visokog rizika", "značajnog rizika", "umjerenog rizika" ili "niskog rizika" (kao što je već opisano u gornjim poglavljima ovog OODU).</w:t>
      </w:r>
    </w:p>
    <w:p w14:paraId="2AA721EF" w14:textId="34B00E05" w:rsidR="008F25FB" w:rsidRPr="00381AB1" w:rsidRDefault="008F25FB" w:rsidP="008F25FB">
      <w:pPr>
        <w:jc w:val="both"/>
        <w:rPr>
          <w:rFonts w:cs="Calibri"/>
          <w:lang w:val="hr-HR" w:eastAsia="x-none"/>
        </w:rPr>
      </w:pPr>
      <w:r w:rsidRPr="00381AB1">
        <w:rPr>
          <w:rFonts w:cs="Calibri"/>
          <w:lang w:val="hr-HR" w:eastAsia="x-none"/>
        </w:rPr>
        <w:t xml:space="preserve">Projekti s visokim rizikom neće biti prihvatljivi za </w:t>
      </w:r>
      <w:proofErr w:type="spellStart"/>
      <w:r w:rsidRPr="00381AB1">
        <w:rPr>
          <w:rFonts w:cs="Calibri"/>
          <w:lang w:val="hr-HR" w:eastAsia="x-none"/>
        </w:rPr>
        <w:t>finansiranje</w:t>
      </w:r>
      <w:proofErr w:type="spellEnd"/>
      <w:r w:rsidRPr="00381AB1">
        <w:rPr>
          <w:rFonts w:cs="Calibri"/>
          <w:lang w:val="hr-HR" w:eastAsia="x-none"/>
        </w:rPr>
        <w:t xml:space="preserve">. Za aktivnosti s ograničenim i specifičnim utjecajima na područje (umjereni rizik i značajan rizik), JIP će zahtijevati od </w:t>
      </w:r>
      <w:proofErr w:type="spellStart"/>
      <w:r w:rsidRPr="00381AB1">
        <w:rPr>
          <w:rFonts w:cs="Calibri"/>
          <w:lang w:val="hr-HR" w:eastAsia="x-none"/>
        </w:rPr>
        <w:t>aplikanta</w:t>
      </w:r>
      <w:proofErr w:type="spellEnd"/>
      <w:r w:rsidRPr="00381AB1">
        <w:rPr>
          <w:rFonts w:cs="Calibri"/>
          <w:lang w:val="hr-HR" w:eastAsia="x-none"/>
        </w:rPr>
        <w:t xml:space="preserve"> da pripremi PUOD za specifičnu lokaciju. Za pod-projekte s zanemarivim </w:t>
      </w:r>
      <w:proofErr w:type="spellStart"/>
      <w:r w:rsidRPr="00381AB1">
        <w:rPr>
          <w:rFonts w:cs="Calibri"/>
          <w:lang w:val="hr-HR" w:eastAsia="x-none"/>
        </w:rPr>
        <w:t>OiD</w:t>
      </w:r>
      <w:proofErr w:type="spellEnd"/>
      <w:r w:rsidRPr="00381AB1">
        <w:rPr>
          <w:rFonts w:cs="Calibri"/>
          <w:lang w:val="hr-HR" w:eastAsia="x-none"/>
        </w:rPr>
        <w:t xml:space="preserve"> potencijalnim utjecajima (nizak rizik), JIP će zahtijevati od </w:t>
      </w:r>
      <w:proofErr w:type="spellStart"/>
      <w:r w:rsidRPr="00381AB1">
        <w:rPr>
          <w:rFonts w:cs="Calibri"/>
          <w:lang w:val="hr-HR" w:eastAsia="x-none"/>
        </w:rPr>
        <w:t>aplikanta</w:t>
      </w:r>
      <w:proofErr w:type="spellEnd"/>
      <w:r w:rsidRPr="00381AB1">
        <w:rPr>
          <w:rFonts w:cs="Calibri"/>
          <w:lang w:val="hr-HR" w:eastAsia="x-none"/>
        </w:rPr>
        <w:t xml:space="preserve"> da pripremi generički PUOD specifičan za lokaciju.</w:t>
      </w:r>
    </w:p>
    <w:p w14:paraId="08F67E23" w14:textId="7B8E29A0" w:rsidR="000D7439" w:rsidRPr="00381AB1" w:rsidRDefault="008F25FB" w:rsidP="000D7439">
      <w:pPr>
        <w:spacing w:before="120" w:after="120"/>
        <w:rPr>
          <w:b/>
          <w:bCs/>
          <w:szCs w:val="20"/>
          <w:u w:val="single"/>
          <w:lang w:val="hr-HR"/>
        </w:rPr>
      </w:pPr>
      <w:r w:rsidRPr="00381AB1">
        <w:rPr>
          <w:b/>
          <w:bCs/>
          <w:szCs w:val="20"/>
          <w:u w:val="single"/>
          <w:lang w:val="hr-HR"/>
        </w:rPr>
        <w:t>Korak</w:t>
      </w:r>
      <w:r w:rsidR="000D7439" w:rsidRPr="00381AB1">
        <w:rPr>
          <w:b/>
          <w:bCs/>
          <w:szCs w:val="20"/>
          <w:u w:val="single"/>
          <w:lang w:val="hr-HR"/>
        </w:rPr>
        <w:t xml:space="preserve"> 3. </w:t>
      </w:r>
      <w:proofErr w:type="spellStart"/>
      <w:r w:rsidRPr="00381AB1">
        <w:rPr>
          <w:b/>
          <w:bCs/>
          <w:szCs w:val="20"/>
          <w:u w:val="single"/>
          <w:lang w:val="hr-HR"/>
        </w:rPr>
        <w:t>Aplikant</w:t>
      </w:r>
      <w:proofErr w:type="spellEnd"/>
      <w:r w:rsidRPr="00381AB1">
        <w:rPr>
          <w:b/>
          <w:bCs/>
          <w:szCs w:val="20"/>
          <w:u w:val="single"/>
          <w:lang w:val="hr-HR"/>
        </w:rPr>
        <w:t xml:space="preserve"> priprema</w:t>
      </w:r>
      <w:r w:rsidR="000D7439" w:rsidRPr="00381AB1">
        <w:rPr>
          <w:b/>
          <w:bCs/>
          <w:szCs w:val="20"/>
          <w:u w:val="single"/>
          <w:lang w:val="hr-HR"/>
        </w:rPr>
        <w:t xml:space="preserve"> </w:t>
      </w:r>
      <w:r w:rsidR="006F61B3" w:rsidRPr="00381AB1">
        <w:rPr>
          <w:b/>
          <w:bCs/>
          <w:szCs w:val="20"/>
          <w:u w:val="single"/>
          <w:lang w:val="hr-HR"/>
        </w:rPr>
        <w:t>PUOD</w:t>
      </w:r>
    </w:p>
    <w:p w14:paraId="654E9980" w14:textId="4225DD60" w:rsidR="008F25FB" w:rsidRPr="00381AB1" w:rsidRDefault="008F25FB" w:rsidP="008F25FB">
      <w:pPr>
        <w:jc w:val="both"/>
        <w:rPr>
          <w:lang w:val="hr-HR"/>
        </w:rPr>
      </w:pPr>
      <w:proofErr w:type="spellStart"/>
      <w:r w:rsidRPr="00381AB1">
        <w:rPr>
          <w:lang w:val="hr-HR"/>
        </w:rPr>
        <w:t>Aplikant</w:t>
      </w:r>
      <w:proofErr w:type="spellEnd"/>
      <w:r w:rsidRPr="00381AB1">
        <w:rPr>
          <w:lang w:val="hr-HR"/>
        </w:rPr>
        <w:t xml:space="preserve"> je odgovoran za izradu PUOD. JIP može pomoći </w:t>
      </w:r>
      <w:proofErr w:type="spellStart"/>
      <w:r w:rsidRPr="00381AB1">
        <w:rPr>
          <w:lang w:val="hr-HR"/>
        </w:rPr>
        <w:t>aplikantu</w:t>
      </w:r>
      <w:proofErr w:type="spellEnd"/>
      <w:r w:rsidRPr="00381AB1">
        <w:rPr>
          <w:lang w:val="hr-HR"/>
        </w:rPr>
        <w:t xml:space="preserve"> da pripremi PUOD. Ako </w:t>
      </w:r>
      <w:proofErr w:type="spellStart"/>
      <w:r w:rsidRPr="00381AB1">
        <w:rPr>
          <w:lang w:val="hr-HR"/>
        </w:rPr>
        <w:t>aplikant</w:t>
      </w:r>
      <w:proofErr w:type="spellEnd"/>
      <w:r w:rsidRPr="00381AB1">
        <w:rPr>
          <w:lang w:val="hr-HR"/>
        </w:rPr>
        <w:t xml:space="preserve"> ne pripremi PUOD, pod-projekat nije prihvatljiv za </w:t>
      </w:r>
      <w:proofErr w:type="spellStart"/>
      <w:r w:rsidRPr="00381AB1">
        <w:rPr>
          <w:lang w:val="hr-HR"/>
        </w:rPr>
        <w:t>finansiranje</w:t>
      </w:r>
      <w:proofErr w:type="spellEnd"/>
      <w:r w:rsidRPr="00381AB1">
        <w:rPr>
          <w:lang w:val="hr-HR"/>
        </w:rPr>
        <w:t>.</w:t>
      </w:r>
    </w:p>
    <w:p w14:paraId="1363B04D" w14:textId="11068136" w:rsidR="008F25FB" w:rsidRPr="00381AB1" w:rsidRDefault="008F25FB" w:rsidP="008F25FB">
      <w:pPr>
        <w:jc w:val="both"/>
        <w:rPr>
          <w:lang w:val="hr-HR"/>
        </w:rPr>
      </w:pPr>
      <w:r w:rsidRPr="00381AB1">
        <w:rPr>
          <w:lang w:val="hr-HR"/>
        </w:rPr>
        <w:t xml:space="preserve">Ako je </w:t>
      </w:r>
      <w:proofErr w:type="spellStart"/>
      <w:r w:rsidRPr="00381AB1">
        <w:rPr>
          <w:lang w:val="hr-HR"/>
        </w:rPr>
        <w:t>aplikant</w:t>
      </w:r>
      <w:proofErr w:type="spellEnd"/>
      <w:r w:rsidRPr="00381AB1">
        <w:rPr>
          <w:lang w:val="hr-HR"/>
        </w:rPr>
        <w:t xml:space="preserve"> obavezan pripremiti okolišnu dokumentaciju u skladu sa zakonodavstvom FBiH, takva se dokumentacija može koristiti za izradu PUOD. JIP će izvršiti </w:t>
      </w:r>
      <w:proofErr w:type="spellStart"/>
      <w:r w:rsidRPr="00381AB1">
        <w:rPr>
          <w:lang w:val="hr-HR"/>
        </w:rPr>
        <w:t>poređenje</w:t>
      </w:r>
      <w:proofErr w:type="spellEnd"/>
      <w:r w:rsidRPr="00381AB1">
        <w:rPr>
          <w:lang w:val="hr-HR"/>
        </w:rPr>
        <w:t xml:space="preserve"> okolišne dokumentacije pripremljene u skladu s nacionalnim zahtjevima sa zahtjevima Svjetske banke u vezi s pripremom PUO</w:t>
      </w:r>
      <w:r w:rsidR="006E5E0B" w:rsidRPr="00381AB1">
        <w:rPr>
          <w:lang w:val="hr-HR"/>
        </w:rPr>
        <w:t>D</w:t>
      </w:r>
      <w:r w:rsidRPr="00381AB1">
        <w:rPr>
          <w:lang w:val="hr-HR"/>
        </w:rPr>
        <w:t xml:space="preserve"> kako bi se osigurala minimalna dosljednost u smislu: (a) definiranja istih prioritetnih pitanja zaštite okoliša, mjera ublažavanja i odgovornosti za prov</w:t>
      </w:r>
      <w:r w:rsidR="006E5E0B" w:rsidRPr="00381AB1">
        <w:rPr>
          <w:lang w:val="hr-HR"/>
        </w:rPr>
        <w:t>ođenje</w:t>
      </w:r>
      <w:r w:rsidRPr="00381AB1">
        <w:rPr>
          <w:lang w:val="hr-HR"/>
        </w:rPr>
        <w:t xml:space="preserve">, (b) program </w:t>
      </w:r>
      <w:r w:rsidR="006E5E0B" w:rsidRPr="00381AB1">
        <w:rPr>
          <w:lang w:val="hr-HR"/>
        </w:rPr>
        <w:t>monitoringa</w:t>
      </w:r>
      <w:r w:rsidRPr="00381AB1">
        <w:rPr>
          <w:lang w:val="hr-HR"/>
        </w:rPr>
        <w:t>, (c) institucionalni aranžmani upravljanja okolišem.</w:t>
      </w:r>
    </w:p>
    <w:p w14:paraId="02065761" w14:textId="4A9A357D" w:rsidR="008F25FB" w:rsidRPr="00381AB1" w:rsidRDefault="008F25FB" w:rsidP="008F25FB">
      <w:pPr>
        <w:jc w:val="both"/>
        <w:rPr>
          <w:lang w:val="hr-HR"/>
        </w:rPr>
      </w:pPr>
      <w:r w:rsidRPr="00381AB1">
        <w:rPr>
          <w:lang w:val="hr-HR"/>
        </w:rPr>
        <w:t>Za sve projekte koji zahtijevaju PUOD, trebaju se organizirati javne kon</w:t>
      </w:r>
      <w:r w:rsidR="006E5E0B" w:rsidRPr="00381AB1">
        <w:rPr>
          <w:lang w:val="hr-HR"/>
        </w:rPr>
        <w:t>s</w:t>
      </w:r>
      <w:r w:rsidRPr="00381AB1">
        <w:rPr>
          <w:lang w:val="hr-HR"/>
        </w:rPr>
        <w:t>ultacije</w:t>
      </w:r>
      <w:r w:rsidR="006E5E0B" w:rsidRPr="00381AB1">
        <w:rPr>
          <w:lang w:val="hr-HR"/>
        </w:rPr>
        <w:t xml:space="preserve"> na lokalnom nivou</w:t>
      </w:r>
      <w:r w:rsidRPr="00381AB1">
        <w:rPr>
          <w:lang w:val="hr-HR"/>
        </w:rPr>
        <w:t>. U tu svrhu potrebno je unaprijed o</w:t>
      </w:r>
      <w:r w:rsidR="006E5E0B" w:rsidRPr="00381AB1">
        <w:rPr>
          <w:lang w:val="hr-HR"/>
        </w:rPr>
        <w:t>bjaviti</w:t>
      </w:r>
      <w:r w:rsidRPr="00381AB1">
        <w:rPr>
          <w:lang w:val="hr-HR"/>
        </w:rPr>
        <w:t xml:space="preserve"> PUOD u skladu sa </w:t>
      </w:r>
      <w:r w:rsidR="006E5E0B" w:rsidRPr="00381AB1">
        <w:rPr>
          <w:lang w:val="hr-HR"/>
        </w:rPr>
        <w:t>PUZS</w:t>
      </w:r>
      <w:r w:rsidRPr="00381AB1">
        <w:rPr>
          <w:lang w:val="hr-HR"/>
        </w:rPr>
        <w:t xml:space="preserve"> pripremljenim za ovaj </w:t>
      </w:r>
      <w:r w:rsidR="006E5E0B" w:rsidRPr="00381AB1">
        <w:rPr>
          <w:lang w:val="hr-HR"/>
        </w:rPr>
        <w:t>P</w:t>
      </w:r>
      <w:r w:rsidRPr="00381AB1">
        <w:rPr>
          <w:lang w:val="hr-HR"/>
        </w:rPr>
        <w:t>rojek</w:t>
      </w:r>
      <w:r w:rsidR="006E5E0B" w:rsidRPr="00381AB1">
        <w:rPr>
          <w:lang w:val="hr-HR"/>
        </w:rPr>
        <w:t>a</w:t>
      </w:r>
      <w:r w:rsidRPr="00381AB1">
        <w:rPr>
          <w:lang w:val="hr-HR"/>
        </w:rPr>
        <w:t>t.</w:t>
      </w:r>
    </w:p>
    <w:p w14:paraId="3230BF9E" w14:textId="7A044976" w:rsidR="000D7439" w:rsidRPr="00381AB1" w:rsidRDefault="008F25FB" w:rsidP="000D7439">
      <w:pPr>
        <w:spacing w:before="120" w:after="120"/>
        <w:rPr>
          <w:b/>
          <w:bCs/>
          <w:szCs w:val="20"/>
          <w:u w:val="single"/>
          <w:lang w:val="hr-HR"/>
        </w:rPr>
      </w:pPr>
      <w:r w:rsidRPr="00381AB1">
        <w:rPr>
          <w:b/>
          <w:bCs/>
          <w:szCs w:val="20"/>
          <w:u w:val="single"/>
          <w:lang w:val="hr-HR"/>
        </w:rPr>
        <w:t>Korak</w:t>
      </w:r>
      <w:r w:rsidR="000D7439" w:rsidRPr="00381AB1">
        <w:rPr>
          <w:b/>
          <w:bCs/>
          <w:szCs w:val="20"/>
          <w:u w:val="single"/>
          <w:lang w:val="hr-HR"/>
        </w:rPr>
        <w:t xml:space="preserve"> 4. </w:t>
      </w:r>
      <w:r w:rsidR="006E5E0B" w:rsidRPr="00381AB1">
        <w:rPr>
          <w:b/>
          <w:bCs/>
          <w:szCs w:val="20"/>
          <w:u w:val="single"/>
          <w:lang w:val="hr-HR"/>
        </w:rPr>
        <w:t>Odobrenje pod-projekta</w:t>
      </w:r>
      <w:r w:rsidR="000D7439" w:rsidRPr="00381AB1">
        <w:rPr>
          <w:b/>
          <w:bCs/>
          <w:szCs w:val="20"/>
          <w:u w:val="single"/>
          <w:lang w:val="hr-HR"/>
        </w:rPr>
        <w:t xml:space="preserve"> </w:t>
      </w:r>
    </w:p>
    <w:p w14:paraId="739FD814" w14:textId="160B753E" w:rsidR="006E5E0B" w:rsidRPr="00381AB1" w:rsidRDefault="006E5E0B" w:rsidP="006E5E0B">
      <w:pPr>
        <w:jc w:val="both"/>
        <w:rPr>
          <w:lang w:val="hr-HR"/>
        </w:rPr>
      </w:pPr>
      <w:r w:rsidRPr="00381AB1">
        <w:rPr>
          <w:lang w:val="hr-HR"/>
        </w:rPr>
        <w:t xml:space="preserve">JIP je odgovoran za pregled i odobravanje okolišne dokumentacije. Odobrenje PUOD-a uslijedit će nakon javnog objavljivanja i završetka javnih konsultacija. Pod-projekat će biti prihvatljiv za </w:t>
      </w:r>
      <w:proofErr w:type="spellStart"/>
      <w:r w:rsidRPr="00381AB1">
        <w:rPr>
          <w:lang w:val="hr-HR"/>
        </w:rPr>
        <w:t>finansiranje</w:t>
      </w:r>
      <w:proofErr w:type="spellEnd"/>
      <w:r w:rsidRPr="00381AB1">
        <w:rPr>
          <w:lang w:val="hr-HR"/>
        </w:rPr>
        <w:t xml:space="preserve"> samo nakon odobrenja PUOD-a. Obaveza </w:t>
      </w:r>
      <w:proofErr w:type="spellStart"/>
      <w:r w:rsidRPr="00381AB1">
        <w:rPr>
          <w:lang w:val="hr-HR"/>
        </w:rPr>
        <w:t>aplikanta</w:t>
      </w:r>
      <w:proofErr w:type="spellEnd"/>
      <w:r w:rsidRPr="00381AB1">
        <w:rPr>
          <w:lang w:val="hr-HR"/>
        </w:rPr>
        <w:t xml:space="preserve"> da udovoljava zahtjevima navedenim u PUOD-u bit će uključena u svaki ugovor o </w:t>
      </w:r>
      <w:proofErr w:type="spellStart"/>
      <w:r w:rsidRPr="00381AB1">
        <w:rPr>
          <w:lang w:val="hr-HR"/>
        </w:rPr>
        <w:t>finansiranju</w:t>
      </w:r>
      <w:proofErr w:type="spellEnd"/>
      <w:r w:rsidRPr="00381AB1">
        <w:rPr>
          <w:lang w:val="hr-HR"/>
        </w:rPr>
        <w:t xml:space="preserve"> pod-projekta.</w:t>
      </w:r>
    </w:p>
    <w:p w14:paraId="340304BB" w14:textId="6B7BFF5B" w:rsidR="006E5E0B" w:rsidRPr="00381AB1" w:rsidRDefault="006E5E0B" w:rsidP="006E5E0B">
      <w:pPr>
        <w:jc w:val="both"/>
        <w:rPr>
          <w:lang w:val="hr-HR"/>
        </w:rPr>
      </w:pPr>
      <w:r w:rsidRPr="00381AB1">
        <w:rPr>
          <w:lang w:val="hr-HR"/>
        </w:rPr>
        <w:t>PUOD ili generički PUOD moraju činiti aneks tenderske dokumentacije za bilo koji ugovor o građenju za radove predviđene predloženim projektom. Procedure upravljanja radnom snagom također će biti dio tenderske dokumentacije za ugovor o građenju.</w:t>
      </w:r>
    </w:p>
    <w:p w14:paraId="57A1CA43" w14:textId="5EDF53D7" w:rsidR="000D7439" w:rsidRPr="00381AB1" w:rsidRDefault="008F25FB" w:rsidP="000D7439">
      <w:pPr>
        <w:spacing w:before="120" w:after="120"/>
        <w:rPr>
          <w:b/>
          <w:bCs/>
          <w:szCs w:val="20"/>
          <w:u w:val="single"/>
          <w:lang w:val="hr-HR"/>
        </w:rPr>
      </w:pPr>
      <w:r w:rsidRPr="00381AB1">
        <w:rPr>
          <w:b/>
          <w:bCs/>
          <w:szCs w:val="20"/>
          <w:u w:val="single"/>
          <w:lang w:val="hr-HR"/>
        </w:rPr>
        <w:t>Korak</w:t>
      </w:r>
      <w:r w:rsidR="000D7439" w:rsidRPr="00381AB1">
        <w:rPr>
          <w:b/>
          <w:bCs/>
          <w:szCs w:val="20"/>
          <w:u w:val="single"/>
          <w:lang w:val="hr-HR"/>
        </w:rPr>
        <w:t xml:space="preserve"> 5. Monitoring </w:t>
      </w:r>
      <w:r w:rsidR="006E5E0B" w:rsidRPr="00381AB1">
        <w:rPr>
          <w:b/>
          <w:bCs/>
          <w:szCs w:val="20"/>
          <w:u w:val="single"/>
          <w:lang w:val="hr-HR"/>
        </w:rPr>
        <w:t>i izvještavanje pod-projekata</w:t>
      </w:r>
    </w:p>
    <w:p w14:paraId="67C24808" w14:textId="18703846" w:rsidR="006E5E0B" w:rsidRPr="00381AB1" w:rsidRDefault="006E5E0B" w:rsidP="000D7439">
      <w:pPr>
        <w:jc w:val="both"/>
        <w:rPr>
          <w:lang w:val="hr-HR"/>
        </w:rPr>
      </w:pPr>
      <w:r w:rsidRPr="00381AB1">
        <w:rPr>
          <w:lang w:val="hr-HR"/>
        </w:rPr>
        <w:t xml:space="preserve">JIP će vršiti monitoring provedbe ovog OODU, kako na nivou Projekta, tako i na nivou pojedinačnih pod-projekata. Unutar svojih uobičajenih aktivnosti monitoringa, JIP će provoditi monitoring (uključujući monitoring na licu mjesta, po potrebi) kako bi osigurao da </w:t>
      </w:r>
      <w:proofErr w:type="spellStart"/>
      <w:r w:rsidRPr="00381AB1">
        <w:rPr>
          <w:lang w:val="hr-HR"/>
        </w:rPr>
        <w:t>aplikanti</w:t>
      </w:r>
      <w:proofErr w:type="spellEnd"/>
      <w:r w:rsidRPr="00381AB1">
        <w:rPr>
          <w:lang w:val="hr-HR"/>
        </w:rPr>
        <w:t xml:space="preserve"> poštuju svoje obaveze iz ugovora o dodjeli bespovratnih sredstava.</w:t>
      </w:r>
    </w:p>
    <w:p w14:paraId="3CB5282F" w14:textId="2C50D65A" w:rsidR="006E5E0B" w:rsidRPr="00381AB1" w:rsidRDefault="006E5E0B" w:rsidP="006E5E0B">
      <w:pPr>
        <w:jc w:val="both"/>
        <w:rPr>
          <w:lang w:val="hr-HR"/>
        </w:rPr>
      </w:pPr>
      <w:r w:rsidRPr="00381AB1">
        <w:rPr>
          <w:lang w:val="hr-HR"/>
        </w:rPr>
        <w:lastRenderedPageBreak/>
        <w:t xml:space="preserve">Monitoring usklađenosti vezano za upravljanje radnom snagom </w:t>
      </w:r>
      <w:proofErr w:type="spellStart"/>
      <w:r w:rsidRPr="00381AB1">
        <w:rPr>
          <w:lang w:val="hr-HR"/>
        </w:rPr>
        <w:t>aplikanta</w:t>
      </w:r>
      <w:proofErr w:type="spellEnd"/>
      <w:r w:rsidRPr="00381AB1">
        <w:rPr>
          <w:lang w:val="hr-HR"/>
        </w:rPr>
        <w:t xml:space="preserve"> sa zakonima o radu i zaštiti na radu FBiH i ODS2 Svjetske banke vršit će se na osnovu Izvještaja o usklađenosti sa zakonskim obavezama povezanih s radnom snagom, koji </w:t>
      </w:r>
      <w:proofErr w:type="spellStart"/>
      <w:r w:rsidRPr="00381AB1">
        <w:rPr>
          <w:lang w:val="hr-HR"/>
        </w:rPr>
        <w:t>aplikant</w:t>
      </w:r>
      <w:proofErr w:type="spellEnd"/>
      <w:r w:rsidRPr="00381AB1">
        <w:rPr>
          <w:lang w:val="hr-HR"/>
        </w:rPr>
        <w:t xml:space="preserve"> podnosi </w:t>
      </w:r>
      <w:r w:rsidR="00FB00C1" w:rsidRPr="00381AB1">
        <w:rPr>
          <w:lang w:val="hr-HR"/>
        </w:rPr>
        <w:t xml:space="preserve">JIP-u </w:t>
      </w:r>
      <w:r w:rsidRPr="00381AB1">
        <w:rPr>
          <w:lang w:val="hr-HR"/>
        </w:rPr>
        <w:t xml:space="preserve">na godišnjoj osnovi (ili </w:t>
      </w:r>
      <w:r w:rsidR="00FB00C1" w:rsidRPr="00381AB1">
        <w:rPr>
          <w:lang w:val="hr-HR"/>
        </w:rPr>
        <w:t xml:space="preserve">ako je utvrđeno </w:t>
      </w:r>
      <w:r w:rsidRPr="00381AB1">
        <w:rPr>
          <w:lang w:val="hr-HR"/>
        </w:rPr>
        <w:t xml:space="preserve">drugačije). </w:t>
      </w:r>
      <w:r w:rsidR="00FB00C1" w:rsidRPr="00381AB1">
        <w:rPr>
          <w:lang w:val="hr-HR"/>
        </w:rPr>
        <w:t>Obrazac Izvještaja</w:t>
      </w:r>
      <w:r w:rsidRPr="00381AB1">
        <w:rPr>
          <w:lang w:val="hr-HR"/>
        </w:rPr>
        <w:t xml:space="preserve"> nalazi se u Prilogu </w:t>
      </w:r>
      <w:r w:rsidR="00FB00C1" w:rsidRPr="00381AB1">
        <w:rPr>
          <w:lang w:val="hr-HR"/>
        </w:rPr>
        <w:t>PUR</w:t>
      </w:r>
      <w:r w:rsidRPr="00381AB1">
        <w:rPr>
          <w:lang w:val="hr-HR"/>
        </w:rPr>
        <w:t>-a pripremljen</w:t>
      </w:r>
      <w:r w:rsidR="00FB00C1" w:rsidRPr="00381AB1">
        <w:rPr>
          <w:lang w:val="hr-HR"/>
        </w:rPr>
        <w:t>i</w:t>
      </w:r>
      <w:r w:rsidRPr="00381AB1">
        <w:rPr>
          <w:lang w:val="hr-HR"/>
        </w:rPr>
        <w:t xml:space="preserve">m za ovaj </w:t>
      </w:r>
      <w:r w:rsidR="00FB00C1" w:rsidRPr="00381AB1">
        <w:rPr>
          <w:lang w:val="hr-HR"/>
        </w:rPr>
        <w:t>P</w:t>
      </w:r>
      <w:r w:rsidRPr="00381AB1">
        <w:rPr>
          <w:lang w:val="hr-HR"/>
        </w:rPr>
        <w:t>rojek</w:t>
      </w:r>
      <w:r w:rsidR="00FB00C1" w:rsidRPr="00381AB1">
        <w:rPr>
          <w:lang w:val="hr-HR"/>
        </w:rPr>
        <w:t>a</w:t>
      </w:r>
      <w:r w:rsidRPr="00381AB1">
        <w:rPr>
          <w:lang w:val="hr-HR"/>
        </w:rPr>
        <w:t>t.</w:t>
      </w:r>
    </w:p>
    <w:p w14:paraId="6CC7EA90" w14:textId="41D2015D" w:rsidR="006E5E0B" w:rsidRPr="00381AB1" w:rsidRDefault="00FB00C1" w:rsidP="006E5E0B">
      <w:pPr>
        <w:jc w:val="both"/>
        <w:rPr>
          <w:lang w:val="hr-HR"/>
        </w:rPr>
      </w:pPr>
      <w:proofErr w:type="spellStart"/>
      <w:r w:rsidRPr="00381AB1">
        <w:rPr>
          <w:lang w:val="hr-HR"/>
        </w:rPr>
        <w:t>OiD</w:t>
      </w:r>
      <w:proofErr w:type="spellEnd"/>
      <w:r w:rsidRPr="00381AB1">
        <w:rPr>
          <w:lang w:val="hr-HR"/>
        </w:rPr>
        <w:t xml:space="preserve"> monitoring</w:t>
      </w:r>
      <w:r w:rsidR="006E5E0B" w:rsidRPr="00381AB1">
        <w:rPr>
          <w:lang w:val="hr-HR"/>
        </w:rPr>
        <w:t xml:space="preserve"> koji će provoditi </w:t>
      </w:r>
      <w:r w:rsidRPr="00381AB1">
        <w:rPr>
          <w:lang w:val="hr-HR"/>
        </w:rPr>
        <w:t xml:space="preserve">JIP </w:t>
      </w:r>
      <w:r w:rsidR="006E5E0B" w:rsidRPr="00381AB1">
        <w:rPr>
          <w:lang w:val="hr-HR"/>
        </w:rPr>
        <w:t xml:space="preserve">mora pružiti informacije o ključnim </w:t>
      </w:r>
      <w:proofErr w:type="spellStart"/>
      <w:r w:rsidRPr="00381AB1">
        <w:rPr>
          <w:lang w:val="hr-HR"/>
        </w:rPr>
        <w:t>OiD</w:t>
      </w:r>
      <w:proofErr w:type="spellEnd"/>
      <w:r w:rsidRPr="00381AB1">
        <w:rPr>
          <w:lang w:val="hr-HR"/>
        </w:rPr>
        <w:t xml:space="preserve"> </w:t>
      </w:r>
      <w:r w:rsidR="006E5E0B" w:rsidRPr="00381AB1">
        <w:rPr>
          <w:lang w:val="hr-HR"/>
        </w:rPr>
        <w:t>aspektima po</w:t>
      </w:r>
      <w:r w:rsidRPr="00381AB1">
        <w:rPr>
          <w:lang w:val="hr-HR"/>
        </w:rPr>
        <w:t>d-</w:t>
      </w:r>
      <w:r w:rsidR="006E5E0B" w:rsidRPr="00381AB1">
        <w:rPr>
          <w:lang w:val="hr-HR"/>
        </w:rPr>
        <w:t xml:space="preserve">projekata, posebno </w:t>
      </w:r>
      <w:proofErr w:type="spellStart"/>
      <w:r w:rsidRPr="00381AB1">
        <w:rPr>
          <w:lang w:val="hr-HR"/>
        </w:rPr>
        <w:t>OiD</w:t>
      </w:r>
      <w:proofErr w:type="spellEnd"/>
      <w:r w:rsidRPr="00381AB1">
        <w:rPr>
          <w:lang w:val="hr-HR"/>
        </w:rPr>
        <w:t xml:space="preserve"> </w:t>
      </w:r>
      <w:r w:rsidR="006E5E0B" w:rsidRPr="00381AB1">
        <w:rPr>
          <w:lang w:val="hr-HR"/>
        </w:rPr>
        <w:t xml:space="preserve">utjecajima i učinkovitosti poduzetih mjera ublažavanja. Takve informacije omogućuju procjenu uspjeha </w:t>
      </w:r>
      <w:r w:rsidRPr="00381AB1">
        <w:rPr>
          <w:lang w:val="hr-HR"/>
        </w:rPr>
        <w:t xml:space="preserve">mjera </w:t>
      </w:r>
      <w:r w:rsidR="006E5E0B" w:rsidRPr="00381AB1">
        <w:rPr>
          <w:lang w:val="hr-HR"/>
        </w:rPr>
        <w:t xml:space="preserve">ublažavanja </w:t>
      </w:r>
      <w:r w:rsidRPr="00381AB1">
        <w:rPr>
          <w:lang w:val="hr-HR"/>
        </w:rPr>
        <w:t>što čini</w:t>
      </w:r>
      <w:r w:rsidR="006E5E0B" w:rsidRPr="00381AB1">
        <w:rPr>
          <w:lang w:val="hr-HR"/>
        </w:rPr>
        <w:t xml:space="preserve"> </w:t>
      </w:r>
      <w:r w:rsidRPr="00381AB1">
        <w:rPr>
          <w:lang w:val="hr-HR"/>
        </w:rPr>
        <w:t xml:space="preserve">sastavni </w:t>
      </w:r>
      <w:r w:rsidR="006E5E0B" w:rsidRPr="00381AB1">
        <w:rPr>
          <w:lang w:val="hr-HR"/>
        </w:rPr>
        <w:t>dio nadz</w:t>
      </w:r>
      <w:r w:rsidRPr="00381AB1">
        <w:rPr>
          <w:lang w:val="hr-HR"/>
        </w:rPr>
        <w:t>iranja</w:t>
      </w:r>
      <w:r w:rsidR="006E5E0B" w:rsidRPr="00381AB1">
        <w:rPr>
          <w:lang w:val="hr-HR"/>
        </w:rPr>
        <w:t xml:space="preserve"> </w:t>
      </w:r>
      <w:r w:rsidRPr="00381AB1">
        <w:rPr>
          <w:lang w:val="hr-HR"/>
        </w:rPr>
        <w:t>P</w:t>
      </w:r>
      <w:r w:rsidR="006E5E0B" w:rsidRPr="00381AB1">
        <w:rPr>
          <w:lang w:val="hr-HR"/>
        </w:rPr>
        <w:t xml:space="preserve">rojekta i </w:t>
      </w:r>
      <w:r w:rsidRPr="00381AB1">
        <w:rPr>
          <w:lang w:val="hr-HR"/>
        </w:rPr>
        <w:t xml:space="preserve">po potrebi </w:t>
      </w:r>
      <w:r w:rsidR="006E5E0B" w:rsidRPr="00381AB1">
        <w:rPr>
          <w:lang w:val="hr-HR"/>
        </w:rPr>
        <w:t>omogućuj</w:t>
      </w:r>
      <w:r w:rsidRPr="00381AB1">
        <w:rPr>
          <w:lang w:val="hr-HR"/>
        </w:rPr>
        <w:t>e</w:t>
      </w:r>
      <w:r w:rsidR="006E5E0B" w:rsidRPr="00381AB1">
        <w:rPr>
          <w:lang w:val="hr-HR"/>
        </w:rPr>
        <w:t xml:space="preserve"> provođenje korektivnih radnji.</w:t>
      </w:r>
    </w:p>
    <w:p w14:paraId="308B3529" w14:textId="72D9242C" w:rsidR="00FB00C1" w:rsidRPr="00381AB1" w:rsidRDefault="00FB00C1" w:rsidP="006E5E0B">
      <w:pPr>
        <w:jc w:val="both"/>
        <w:rPr>
          <w:lang w:val="hr-HR"/>
        </w:rPr>
      </w:pPr>
      <w:r w:rsidRPr="00381AB1">
        <w:rPr>
          <w:lang w:val="hr-HR"/>
        </w:rPr>
        <w:t xml:space="preserve">U okviru svojih redovnih aktivnosti </w:t>
      </w:r>
      <w:proofErr w:type="spellStart"/>
      <w:r w:rsidRPr="00381AB1">
        <w:rPr>
          <w:lang w:val="hr-HR"/>
        </w:rPr>
        <w:t>OiD</w:t>
      </w:r>
      <w:proofErr w:type="spellEnd"/>
      <w:r w:rsidRPr="00381AB1">
        <w:rPr>
          <w:lang w:val="hr-HR"/>
        </w:rPr>
        <w:t xml:space="preserve"> monitoringa, Stručnjak JIP-a za </w:t>
      </w:r>
      <w:proofErr w:type="spellStart"/>
      <w:r w:rsidRPr="00381AB1">
        <w:rPr>
          <w:lang w:val="hr-HR"/>
        </w:rPr>
        <w:t>OiD</w:t>
      </w:r>
      <w:proofErr w:type="spellEnd"/>
      <w:r w:rsidRPr="00381AB1">
        <w:rPr>
          <w:lang w:val="hr-HR"/>
        </w:rPr>
        <w:t xml:space="preserve"> pitanja će obavljati posjete lokacijama pod-projekata po potrebi. Na osnovu učinka zaštite različitih pod-projekata, stručnjaci će dati preporuke o daljnjim isplatama </w:t>
      </w:r>
      <w:proofErr w:type="spellStart"/>
      <w:r w:rsidRPr="00381AB1">
        <w:rPr>
          <w:lang w:val="hr-HR"/>
        </w:rPr>
        <w:t>aplikantima</w:t>
      </w:r>
      <w:proofErr w:type="spellEnd"/>
      <w:r w:rsidRPr="00381AB1">
        <w:rPr>
          <w:lang w:val="hr-HR"/>
        </w:rPr>
        <w:t xml:space="preserve"> kojima je dodijeljen ugovor za provedbu pod-projekata u okviru Projekta. Ako se utvrdi da postoji neusklađenost sa OODU i/ili ODO, daljnje isplate će se zaustaviti dok se ne osigura usklađenost.</w:t>
      </w:r>
    </w:p>
    <w:p w14:paraId="0F4DA1DA" w14:textId="7C3AFB69" w:rsidR="00FB00C1" w:rsidRPr="00381AB1" w:rsidRDefault="00FB00C1" w:rsidP="006E5E0B">
      <w:pPr>
        <w:jc w:val="both"/>
        <w:rPr>
          <w:lang w:val="hr-HR"/>
        </w:rPr>
      </w:pPr>
      <w:r w:rsidRPr="00381AB1">
        <w:rPr>
          <w:lang w:val="hr-HR"/>
        </w:rPr>
        <w:t xml:space="preserve">JIP će biti odgovoran za izvještavanje pod-projekata o provođenju PUOD koji se provode u okviru shema bespovratnih sredstava na isti način kao što je odgovoran za izvještavanje o PUOD za druge pod-projekte u okviru ostalih pod-komponenata projekta. Na polugodišnjoj će osnovi Svjetskoj banci dostavljati sažetke izvještaja o napretku vezano za provedbe PUOD-a i </w:t>
      </w:r>
      <w:proofErr w:type="spellStart"/>
      <w:r w:rsidRPr="00381AB1">
        <w:rPr>
          <w:lang w:val="hr-HR"/>
        </w:rPr>
        <w:t>OiD</w:t>
      </w:r>
      <w:proofErr w:type="spellEnd"/>
      <w:r w:rsidRPr="00381AB1">
        <w:rPr>
          <w:lang w:val="hr-HR"/>
        </w:rPr>
        <w:t xml:space="preserve"> aspektima pod-projekata.</w:t>
      </w:r>
    </w:p>
    <w:p w14:paraId="62894F31" w14:textId="44798686" w:rsidR="009F79EA" w:rsidRPr="00381AB1" w:rsidRDefault="00762696" w:rsidP="00B451C7">
      <w:pPr>
        <w:pStyle w:val="Heading3"/>
        <w:rPr>
          <w:lang w:val="hr-HR"/>
        </w:rPr>
      </w:pPr>
      <w:bookmarkStart w:id="212" w:name="_Toc77075273"/>
      <w:r>
        <w:rPr>
          <w:lang w:val="hr-HR"/>
        </w:rPr>
        <w:t>9</w:t>
      </w:r>
      <w:r w:rsidR="00CA63FE" w:rsidRPr="00381AB1">
        <w:rPr>
          <w:lang w:val="hr-HR"/>
        </w:rPr>
        <w:t>.</w:t>
      </w:r>
      <w:r>
        <w:rPr>
          <w:lang w:val="hr-HR"/>
        </w:rPr>
        <w:t>8</w:t>
      </w:r>
      <w:r w:rsidR="00CA63FE" w:rsidRPr="00381AB1">
        <w:rPr>
          <w:lang w:val="hr-HR"/>
        </w:rPr>
        <w:t xml:space="preserve">. </w:t>
      </w:r>
      <w:r w:rsidR="00FB00C1" w:rsidRPr="00381AB1">
        <w:rPr>
          <w:lang w:val="hr-HR"/>
        </w:rPr>
        <w:t xml:space="preserve">Procedure upravljanja </w:t>
      </w:r>
      <w:r w:rsidR="009B107C" w:rsidRPr="00381AB1">
        <w:rPr>
          <w:lang w:val="hr-HR"/>
        </w:rPr>
        <w:t>radnom</w:t>
      </w:r>
      <w:r w:rsidR="00FB00C1" w:rsidRPr="00381AB1">
        <w:rPr>
          <w:lang w:val="hr-HR"/>
        </w:rPr>
        <w:t xml:space="preserve"> snagom</w:t>
      </w:r>
      <w:bookmarkEnd w:id="212"/>
    </w:p>
    <w:p w14:paraId="0BBE69CE" w14:textId="766A67A5" w:rsidR="00FB00C1" w:rsidRPr="00381AB1" w:rsidRDefault="00FB00C1" w:rsidP="00CC601C">
      <w:pPr>
        <w:jc w:val="both"/>
        <w:rPr>
          <w:lang w:val="hr-HR"/>
        </w:rPr>
      </w:pPr>
      <w:r w:rsidRPr="00381AB1">
        <w:rPr>
          <w:lang w:val="hr-HR"/>
        </w:rPr>
        <w:t xml:space="preserve">U skladu sa zahtjevima Svjetske banke, </w:t>
      </w:r>
      <w:r w:rsidR="00FC45B7" w:rsidRPr="00381AB1">
        <w:rPr>
          <w:lang w:val="hr-HR"/>
        </w:rPr>
        <w:t>PUR</w:t>
      </w:r>
      <w:r w:rsidRPr="00381AB1">
        <w:rPr>
          <w:lang w:val="hr-HR"/>
        </w:rPr>
        <w:t xml:space="preserve"> je </w:t>
      </w:r>
      <w:r w:rsidR="00FC45B7" w:rsidRPr="00381AB1">
        <w:rPr>
          <w:lang w:val="hr-HR"/>
        </w:rPr>
        <w:t>pripremljen</w:t>
      </w:r>
      <w:r w:rsidRPr="00381AB1">
        <w:rPr>
          <w:lang w:val="hr-HR"/>
        </w:rPr>
        <w:t xml:space="preserve"> kao zaseban dokument. Cilj </w:t>
      </w:r>
      <w:r w:rsidR="00FC45B7" w:rsidRPr="00381AB1">
        <w:rPr>
          <w:lang w:val="hr-HR"/>
        </w:rPr>
        <w:t>PUR</w:t>
      </w:r>
      <w:r w:rsidRPr="00381AB1">
        <w:rPr>
          <w:lang w:val="hr-HR"/>
        </w:rPr>
        <w:t xml:space="preserve">-a je osigurati pravedan tretman radnika i osigurati sigurne i zdrave radne </w:t>
      </w:r>
      <w:proofErr w:type="spellStart"/>
      <w:r w:rsidRPr="00381AB1">
        <w:rPr>
          <w:lang w:val="hr-HR"/>
        </w:rPr>
        <w:t>u</w:t>
      </w:r>
      <w:r w:rsidR="00FC45B7" w:rsidRPr="00381AB1">
        <w:rPr>
          <w:lang w:val="hr-HR"/>
        </w:rPr>
        <w:t>slove</w:t>
      </w:r>
      <w:proofErr w:type="spellEnd"/>
      <w:r w:rsidRPr="00381AB1">
        <w:rPr>
          <w:lang w:val="hr-HR"/>
        </w:rPr>
        <w:t>.</w:t>
      </w:r>
    </w:p>
    <w:p w14:paraId="378A83D8" w14:textId="6E81E3B9" w:rsidR="009A78EE" w:rsidRPr="00381AB1" w:rsidRDefault="00FC45B7" w:rsidP="00CC601C">
      <w:pPr>
        <w:jc w:val="both"/>
        <w:rPr>
          <w:lang w:val="hr-HR"/>
        </w:rPr>
      </w:pPr>
      <w:r w:rsidRPr="00381AB1">
        <w:rPr>
          <w:lang w:val="hr-HR"/>
        </w:rPr>
        <w:t>Fokus ovog PUR-a usmjeren je na: 1) direktne radnike zaposlene i angažirane od strane JIP-a/MPVŠ-a</w:t>
      </w:r>
      <w:r w:rsidR="009A78EE" w:rsidRPr="00381AB1">
        <w:rPr>
          <w:lang w:val="hr-HR"/>
        </w:rPr>
        <w:t xml:space="preserve"> </w:t>
      </w:r>
      <w:r w:rsidRPr="00381AB1">
        <w:rPr>
          <w:lang w:val="hr-HR"/>
        </w:rPr>
        <w:t>da rade posebno u vezi s projektom i vanjske konsultante koje je JIP angažirao na rade na projektu;</w:t>
      </w:r>
      <w:r w:rsidR="009A78EE" w:rsidRPr="00381AB1">
        <w:rPr>
          <w:lang w:val="hr-HR"/>
        </w:rPr>
        <w:t xml:space="preserve"> </w:t>
      </w:r>
      <w:r w:rsidRPr="00381AB1">
        <w:rPr>
          <w:lang w:val="hr-HR"/>
        </w:rPr>
        <w:t>2) radnike zaposlene ili angažirane preko trećih strana npr.</w:t>
      </w:r>
      <w:r w:rsidR="009A78EE" w:rsidRPr="00381AB1">
        <w:rPr>
          <w:lang w:val="hr-HR"/>
        </w:rPr>
        <w:t xml:space="preserve"> </w:t>
      </w:r>
      <w:r w:rsidRPr="00381AB1">
        <w:rPr>
          <w:lang w:val="hr-HR"/>
        </w:rPr>
        <w:t>ugovarači, podugovarači, dobavljači usluga i roba,</w:t>
      </w:r>
      <w:r w:rsidR="009A78EE" w:rsidRPr="00381AB1">
        <w:rPr>
          <w:lang w:val="hr-HR"/>
        </w:rPr>
        <w:t xml:space="preserve"> </w:t>
      </w:r>
      <w:r w:rsidRPr="00381AB1">
        <w:rPr>
          <w:lang w:val="hr-HR"/>
        </w:rPr>
        <w:t>koji su definirani kao ugovoreni radnici</w:t>
      </w:r>
      <w:r w:rsidR="009A78EE" w:rsidRPr="00381AB1">
        <w:rPr>
          <w:lang w:val="hr-HR"/>
        </w:rPr>
        <w:t>.</w:t>
      </w:r>
    </w:p>
    <w:p w14:paraId="7764C176" w14:textId="4D7F2B8F" w:rsidR="00FC45B7" w:rsidRPr="00381AB1" w:rsidRDefault="00FC45B7" w:rsidP="00CC601C">
      <w:pPr>
        <w:jc w:val="both"/>
        <w:rPr>
          <w:lang w:val="hr-HR"/>
        </w:rPr>
      </w:pPr>
      <w:r w:rsidRPr="00381AB1">
        <w:rPr>
          <w:lang w:val="hr-HR"/>
        </w:rPr>
        <w:t>Očekuje se da će Projekat angažirati</w:t>
      </w:r>
      <w:r w:rsidR="009A78EE" w:rsidRPr="00381AB1">
        <w:rPr>
          <w:lang w:val="hr-HR"/>
        </w:rPr>
        <w:t xml:space="preserve"> </w:t>
      </w:r>
      <w:r w:rsidR="0061305D" w:rsidRPr="00381AB1">
        <w:rPr>
          <w:lang w:val="hr-HR"/>
        </w:rPr>
        <w:t>37</w:t>
      </w:r>
      <w:r w:rsidR="009A78EE" w:rsidRPr="00381AB1">
        <w:rPr>
          <w:lang w:val="hr-HR"/>
        </w:rPr>
        <w:t xml:space="preserve"> </w:t>
      </w:r>
      <w:r w:rsidRPr="00381AB1">
        <w:rPr>
          <w:b/>
          <w:bCs/>
          <w:lang w:val="hr-HR"/>
        </w:rPr>
        <w:t>direktnih radnika</w:t>
      </w:r>
      <w:r w:rsidR="009A78EE" w:rsidRPr="00381AB1">
        <w:rPr>
          <w:lang w:val="hr-HR"/>
        </w:rPr>
        <w:t xml:space="preserve">, </w:t>
      </w:r>
      <w:r w:rsidRPr="00381AB1">
        <w:rPr>
          <w:lang w:val="hr-HR"/>
        </w:rPr>
        <w:t>od čega 17 državnih službenika (osoblje JIP-a i MPVŠ) i 20 vanjskih konsultanata</w:t>
      </w:r>
      <w:r w:rsidR="009A78EE" w:rsidRPr="00381AB1">
        <w:rPr>
          <w:lang w:val="hr-HR"/>
        </w:rPr>
        <w:t xml:space="preserve">. </w:t>
      </w:r>
      <w:r w:rsidRPr="00381AB1">
        <w:rPr>
          <w:lang w:val="hr-HR"/>
        </w:rPr>
        <w:t xml:space="preserve">Ti će se radnici </w:t>
      </w:r>
      <w:proofErr w:type="spellStart"/>
      <w:r w:rsidRPr="00381AB1">
        <w:rPr>
          <w:lang w:val="hr-HR"/>
        </w:rPr>
        <w:t>angažovati</w:t>
      </w:r>
      <w:proofErr w:type="spellEnd"/>
      <w:r w:rsidRPr="00381AB1">
        <w:rPr>
          <w:lang w:val="hr-HR"/>
        </w:rPr>
        <w:t xml:space="preserve"> putem standardnog oblika Ugovora o </w:t>
      </w:r>
      <w:proofErr w:type="spellStart"/>
      <w:r w:rsidRPr="00381AB1">
        <w:rPr>
          <w:lang w:val="hr-HR"/>
        </w:rPr>
        <w:t>konsultantskim</w:t>
      </w:r>
      <w:proofErr w:type="spellEnd"/>
      <w:r w:rsidRPr="00381AB1">
        <w:rPr>
          <w:lang w:val="hr-HR"/>
        </w:rPr>
        <w:t xml:space="preserve"> uslugama Svjetske banke</w:t>
      </w:r>
      <w:r w:rsidR="009A78EE" w:rsidRPr="00381AB1">
        <w:rPr>
          <w:lang w:val="hr-HR"/>
        </w:rPr>
        <w:t xml:space="preserve">. </w:t>
      </w:r>
      <w:r w:rsidR="003165CE" w:rsidRPr="00381AB1">
        <w:rPr>
          <w:color w:val="000000"/>
          <w:lang w:val="hr-HR"/>
        </w:rPr>
        <w:t>Državni službenici,</w:t>
      </w:r>
      <w:r w:rsidRPr="00381AB1">
        <w:rPr>
          <w:color w:val="000000"/>
          <w:lang w:val="hr-HR"/>
        </w:rPr>
        <w:t xml:space="preserve"> koji će raditi u vezi s projektom, i dalje podliježu nacionalnom zakonodavstvu koj</w:t>
      </w:r>
      <w:r w:rsidR="003165CE" w:rsidRPr="00381AB1">
        <w:rPr>
          <w:color w:val="000000"/>
          <w:lang w:val="hr-HR"/>
        </w:rPr>
        <w:t>i</w:t>
      </w:r>
      <w:r w:rsidRPr="00381AB1">
        <w:rPr>
          <w:color w:val="000000"/>
          <w:lang w:val="hr-HR"/>
        </w:rPr>
        <w:t xml:space="preserve"> uređuje status, prava i dužnosti zaposlenika u javnom sektoru (osim ako se ne dogodi pravni prijenos njihovog zaposlenja), a njihov radni odnos i dalje će biti podložan </w:t>
      </w:r>
      <w:proofErr w:type="spellStart"/>
      <w:r w:rsidRPr="00381AB1">
        <w:rPr>
          <w:color w:val="000000"/>
          <w:lang w:val="hr-HR"/>
        </w:rPr>
        <w:t>u</w:t>
      </w:r>
      <w:r w:rsidR="003165CE" w:rsidRPr="00381AB1">
        <w:rPr>
          <w:color w:val="000000"/>
          <w:lang w:val="hr-HR"/>
        </w:rPr>
        <w:t>slovima</w:t>
      </w:r>
      <w:proofErr w:type="spellEnd"/>
      <w:r w:rsidRPr="00381AB1">
        <w:rPr>
          <w:color w:val="000000"/>
          <w:lang w:val="hr-HR"/>
        </w:rPr>
        <w:t xml:space="preserve"> i odredbama postojećih ugovora o radu u javnom sektoru s izuzetkom zahtjeva u području zaštite radne snage i zaštite </w:t>
      </w:r>
      <w:r w:rsidR="003165CE" w:rsidRPr="00381AB1">
        <w:rPr>
          <w:color w:val="000000"/>
          <w:lang w:val="hr-HR"/>
        </w:rPr>
        <w:t xml:space="preserve">i sigurnosti </w:t>
      </w:r>
      <w:r w:rsidRPr="00381AB1">
        <w:rPr>
          <w:color w:val="000000"/>
          <w:lang w:val="hr-HR"/>
        </w:rPr>
        <w:t>na radu (</w:t>
      </w:r>
      <w:r w:rsidR="003165CE" w:rsidRPr="00381AB1">
        <w:rPr>
          <w:color w:val="000000"/>
          <w:lang w:val="hr-HR"/>
        </w:rPr>
        <w:t>ZSR</w:t>
      </w:r>
      <w:r w:rsidRPr="00381AB1">
        <w:rPr>
          <w:color w:val="000000"/>
          <w:lang w:val="hr-HR"/>
        </w:rPr>
        <w:t>) i zabrane dječjeg i prisilnog rada</w:t>
      </w:r>
      <w:r w:rsidR="003165CE" w:rsidRPr="00381AB1">
        <w:rPr>
          <w:color w:val="000000"/>
          <w:lang w:val="hr-HR"/>
        </w:rPr>
        <w:t>, koji će se</w:t>
      </w:r>
      <w:r w:rsidRPr="00381AB1">
        <w:rPr>
          <w:color w:val="000000"/>
          <w:lang w:val="hr-HR"/>
        </w:rPr>
        <w:t xml:space="preserve"> primjenjivat</w:t>
      </w:r>
      <w:r w:rsidR="003165CE" w:rsidRPr="00381AB1">
        <w:rPr>
          <w:color w:val="000000"/>
          <w:lang w:val="hr-HR"/>
        </w:rPr>
        <w:t>i</w:t>
      </w:r>
      <w:r w:rsidRPr="00381AB1">
        <w:rPr>
          <w:color w:val="000000"/>
          <w:lang w:val="hr-HR"/>
        </w:rPr>
        <w:t xml:space="preserve"> </w:t>
      </w:r>
      <w:r w:rsidR="003165CE" w:rsidRPr="00381AB1">
        <w:rPr>
          <w:color w:val="000000"/>
          <w:lang w:val="hr-HR"/>
        </w:rPr>
        <w:t>i</w:t>
      </w:r>
      <w:r w:rsidRPr="00381AB1">
        <w:rPr>
          <w:color w:val="000000"/>
          <w:lang w:val="hr-HR"/>
        </w:rPr>
        <w:t xml:space="preserve"> na državne službenike angažirane u projektu. </w:t>
      </w:r>
      <w:r w:rsidRPr="00381AB1">
        <w:rPr>
          <w:lang w:val="hr-HR"/>
        </w:rPr>
        <w:t xml:space="preserve"> </w:t>
      </w:r>
    </w:p>
    <w:p w14:paraId="7E231B9D" w14:textId="30ED1D42" w:rsidR="009A78EE" w:rsidRPr="00381AB1" w:rsidRDefault="003165CE" w:rsidP="00CC601C">
      <w:pPr>
        <w:jc w:val="both"/>
        <w:rPr>
          <w:lang w:val="hr-HR"/>
        </w:rPr>
      </w:pPr>
      <w:r w:rsidRPr="00381AB1">
        <w:rPr>
          <w:b/>
          <w:bCs/>
          <w:lang w:val="hr-HR"/>
        </w:rPr>
        <w:t xml:space="preserve">Ugovoreni radnici </w:t>
      </w:r>
      <w:r w:rsidRPr="00381AB1">
        <w:rPr>
          <w:lang w:val="hr-HR"/>
        </w:rPr>
        <w:t xml:space="preserve">bit će </w:t>
      </w:r>
      <w:proofErr w:type="spellStart"/>
      <w:r w:rsidRPr="00381AB1">
        <w:rPr>
          <w:lang w:val="hr-HR"/>
        </w:rPr>
        <w:t>angažovani</w:t>
      </w:r>
      <w:proofErr w:type="spellEnd"/>
      <w:r w:rsidRPr="00381AB1">
        <w:rPr>
          <w:lang w:val="hr-HR"/>
        </w:rPr>
        <w:t xml:space="preserve"> ili zaposleni od strane trećih strana, tj. ugovarača, podugovarač  (u mjeri u kojoj je takvo podugovaranje dopušteno prema osnovnim ugovorima) i pružatelja usluga/konsultanata potrebnih za implementaciju projekta</w:t>
      </w:r>
      <w:r w:rsidR="009A78EE" w:rsidRPr="00381AB1">
        <w:rPr>
          <w:lang w:val="hr-HR"/>
        </w:rPr>
        <w:t xml:space="preserve">. </w:t>
      </w:r>
      <w:r w:rsidRPr="00381AB1">
        <w:rPr>
          <w:lang w:val="hr-HR"/>
        </w:rPr>
        <w:t>Broj ugovorenih radnika se procjenjuje na oko 140</w:t>
      </w:r>
      <w:r w:rsidR="009A78EE" w:rsidRPr="00381AB1">
        <w:rPr>
          <w:lang w:val="hr-HR"/>
        </w:rPr>
        <w:t>.</w:t>
      </w:r>
    </w:p>
    <w:p w14:paraId="6B739555" w14:textId="6AF3C8EA" w:rsidR="00690D90" w:rsidRPr="00381AB1" w:rsidRDefault="003165CE" w:rsidP="00CC601C">
      <w:pPr>
        <w:jc w:val="both"/>
        <w:rPr>
          <w:lang w:val="hr-HR"/>
        </w:rPr>
      </w:pPr>
      <w:r w:rsidRPr="00381AB1">
        <w:rPr>
          <w:b/>
          <w:bCs/>
          <w:lang w:val="hr-HR"/>
        </w:rPr>
        <w:lastRenderedPageBreak/>
        <w:t>Radnici primarnih dobavljača</w:t>
      </w:r>
      <w:r w:rsidR="009A78EE" w:rsidRPr="00381AB1">
        <w:rPr>
          <w:lang w:val="hr-HR"/>
        </w:rPr>
        <w:t xml:space="preserve">. </w:t>
      </w:r>
      <w:r w:rsidRPr="00381AB1">
        <w:rPr>
          <w:lang w:val="hr-HR"/>
        </w:rPr>
        <w:t>Primarni dobavljači vjerojatno će biti angažirani na projektu, osiguravajući opskrbu građevinskim materijalom za građevinske radove koji će biti podržani projektom (sheme navodnjavanja u okviru pod-komponente 2.2). Vjerojatno će biti manji broj takvih dobavljača koji će kontinuirano opskrbljivati materijale tokom provedbe Projekta. Primarni dobavljači također će vjerojatno isporučivati druge inpute za Projekt, na primjer, sjeme, gnojiva koja laboratoriji mogu kontinuirano koristiti (pod pod-komponentom 3.1).</w:t>
      </w:r>
      <w:r w:rsidR="009A78EE" w:rsidRPr="00381AB1">
        <w:rPr>
          <w:lang w:val="hr-HR"/>
        </w:rPr>
        <w:t xml:space="preserve"> </w:t>
      </w:r>
      <w:r w:rsidRPr="00381AB1">
        <w:rPr>
          <w:lang w:val="hr-HR"/>
        </w:rPr>
        <w:t xml:space="preserve">Svi primarni dobavljači moraju biti formalna </w:t>
      </w:r>
      <w:proofErr w:type="spellStart"/>
      <w:r w:rsidRPr="00381AB1">
        <w:rPr>
          <w:lang w:val="hr-HR"/>
        </w:rPr>
        <w:t>preduzeća</w:t>
      </w:r>
      <w:proofErr w:type="spellEnd"/>
      <w:r w:rsidRPr="00381AB1">
        <w:rPr>
          <w:lang w:val="hr-HR"/>
        </w:rPr>
        <w:t xml:space="preserve"> koja nabavljaju i proizvode materijale koji podliježu visokim standardima. Radnici angažirani od primarnih dobavljača za nabavku spomenute robe i materijala definirani su kao radnici primarnih dobavljača</w:t>
      </w:r>
      <w:r w:rsidR="009A78EE" w:rsidRPr="00381AB1">
        <w:rPr>
          <w:lang w:val="hr-HR"/>
        </w:rPr>
        <w:t xml:space="preserve">. </w:t>
      </w:r>
      <w:r w:rsidRPr="00381AB1">
        <w:rPr>
          <w:lang w:val="hr-HR"/>
        </w:rPr>
        <w:t>Svi primarni dobavljači moraju se pridržavati svih odredbi danih u PUR-u</w:t>
      </w:r>
      <w:r w:rsidR="00690D90" w:rsidRPr="00381AB1">
        <w:rPr>
          <w:lang w:val="hr-HR"/>
        </w:rPr>
        <w:t xml:space="preserve">. </w:t>
      </w:r>
    </w:p>
    <w:p w14:paraId="389B5D7D" w14:textId="192EC13B" w:rsidR="00690D90" w:rsidRPr="00381AB1" w:rsidRDefault="003165CE" w:rsidP="00CC601C">
      <w:pPr>
        <w:jc w:val="both"/>
        <w:rPr>
          <w:lang w:val="hr-HR"/>
        </w:rPr>
      </w:pPr>
      <w:r w:rsidRPr="00381AB1">
        <w:rPr>
          <w:lang w:val="hr-HR"/>
        </w:rPr>
        <w:t xml:space="preserve">Projektom neće biti dopušten </w:t>
      </w:r>
      <w:r w:rsidR="000E79F1" w:rsidRPr="00381AB1">
        <w:rPr>
          <w:lang w:val="hr-HR"/>
        </w:rPr>
        <w:t>dječji</w:t>
      </w:r>
      <w:r w:rsidRPr="00381AB1">
        <w:rPr>
          <w:lang w:val="hr-HR"/>
        </w:rPr>
        <w:t xml:space="preserve"> ili prisilni rad</w:t>
      </w:r>
      <w:r w:rsidR="00690D90" w:rsidRPr="00381AB1">
        <w:rPr>
          <w:lang w:val="hr-HR"/>
        </w:rPr>
        <w:t>.</w:t>
      </w:r>
    </w:p>
    <w:p w14:paraId="02D95990" w14:textId="7F1D8AB3" w:rsidR="003165CE" w:rsidRPr="00381AB1" w:rsidRDefault="003165CE" w:rsidP="00CC601C">
      <w:pPr>
        <w:jc w:val="both"/>
        <w:rPr>
          <w:lang w:val="hr-HR"/>
        </w:rPr>
      </w:pPr>
      <w:r w:rsidRPr="00381AB1">
        <w:rPr>
          <w:lang w:val="hr-HR"/>
        </w:rPr>
        <w:t xml:space="preserve">Rizik neformalnog rada i s tim povezan nedostatak zaštite prava istih ublažit će se kroz: i) izvještaje o poštivanju </w:t>
      </w:r>
      <w:proofErr w:type="spellStart"/>
      <w:r w:rsidRPr="00381AB1">
        <w:rPr>
          <w:lang w:val="hr-HR"/>
        </w:rPr>
        <w:t>uslova</w:t>
      </w:r>
      <w:proofErr w:type="spellEnd"/>
      <w:r w:rsidRPr="00381AB1">
        <w:rPr>
          <w:lang w:val="hr-HR"/>
        </w:rPr>
        <w:t xml:space="preserve"> radne snage i </w:t>
      </w:r>
      <w:proofErr w:type="spellStart"/>
      <w:r w:rsidRPr="00381AB1">
        <w:rPr>
          <w:lang w:val="hr-HR"/>
        </w:rPr>
        <w:t>uslova</w:t>
      </w:r>
      <w:proofErr w:type="spellEnd"/>
      <w:r w:rsidRPr="00381AB1">
        <w:rPr>
          <w:lang w:val="hr-HR"/>
        </w:rPr>
        <w:t xml:space="preserve"> na rad</w:t>
      </w:r>
      <w:r w:rsidR="00174CEC" w:rsidRPr="00381AB1">
        <w:rPr>
          <w:lang w:val="hr-HR"/>
        </w:rPr>
        <w:t>u</w:t>
      </w:r>
      <w:r w:rsidRPr="00381AB1">
        <w:rPr>
          <w:lang w:val="hr-HR"/>
        </w:rPr>
        <w:t xml:space="preserve"> koje potpisuje bilo koja treća strana (obrazac </w:t>
      </w:r>
      <w:r w:rsidR="00174CEC" w:rsidRPr="00381AB1">
        <w:rPr>
          <w:lang w:val="hr-HR"/>
        </w:rPr>
        <w:t>dat</w:t>
      </w:r>
      <w:r w:rsidRPr="00381AB1">
        <w:rPr>
          <w:lang w:val="hr-HR"/>
        </w:rPr>
        <w:t xml:space="preserve"> u </w:t>
      </w:r>
      <w:r w:rsidR="00174CEC" w:rsidRPr="00381AB1">
        <w:rPr>
          <w:lang w:val="hr-HR"/>
        </w:rPr>
        <w:t>PUR</w:t>
      </w:r>
      <w:r w:rsidRPr="00381AB1">
        <w:rPr>
          <w:lang w:val="hr-HR"/>
        </w:rPr>
        <w:t xml:space="preserve">-u); ii) izjava o zakonskoj i regulatornoj usklađenosti koju je potpisala bilo koja treća strana (obrazac </w:t>
      </w:r>
      <w:r w:rsidR="00174CEC" w:rsidRPr="00381AB1">
        <w:rPr>
          <w:lang w:val="hr-HR"/>
        </w:rPr>
        <w:t xml:space="preserve">dat u PUR </w:t>
      </w:r>
      <w:r w:rsidRPr="00381AB1">
        <w:rPr>
          <w:lang w:val="hr-HR"/>
        </w:rPr>
        <w:t xml:space="preserve">-u), i iii) pružanje pristupa mehanizmu za </w:t>
      </w:r>
      <w:r w:rsidR="00174CEC" w:rsidRPr="00381AB1">
        <w:rPr>
          <w:lang w:val="hr-HR"/>
        </w:rPr>
        <w:t>žal</w:t>
      </w:r>
      <w:r w:rsidRPr="00381AB1">
        <w:rPr>
          <w:lang w:val="hr-HR"/>
        </w:rPr>
        <w:t>be radnika na projektu.</w:t>
      </w:r>
    </w:p>
    <w:p w14:paraId="235446FC" w14:textId="51D98D57" w:rsidR="00174CEC" w:rsidRPr="00381AB1" w:rsidRDefault="00174CEC" w:rsidP="00CC601C">
      <w:pPr>
        <w:jc w:val="both"/>
        <w:rPr>
          <w:lang w:val="hr-HR"/>
        </w:rPr>
      </w:pPr>
      <w:r w:rsidRPr="00381AB1">
        <w:rPr>
          <w:lang w:val="hr-HR"/>
        </w:rPr>
        <w:t>Od bilo koje treće strane (ugovarača) koja zapošljava i angažira ugovorene radnike očekuje se da osmisli i primijeni mehanizme za žalbe koji osiguravaju jednostavan pristup mjerama zaštite i učinkovite korektivne mjere u radnim situacijama koje mogu dovesti do žalbi i sporova. Ugovarači će pripremiti detaljan opis mehanizma za rješavanje žalbi (MRŽ) prije početka rada. MRŽ se mora podijeliti svima i biti napisan na jeziku koji svi razumiju. JIP će razviti i primijeniti mehanizam za žalbe za direktne radnike koji će riješiti probleme na radnom mjestu.</w:t>
      </w:r>
    </w:p>
    <w:p w14:paraId="6205B1B8" w14:textId="28B989E9" w:rsidR="00174CEC" w:rsidRPr="00381AB1" w:rsidRDefault="00174CEC" w:rsidP="00CC601C">
      <w:pPr>
        <w:jc w:val="both"/>
        <w:rPr>
          <w:lang w:val="hr-HR"/>
        </w:rPr>
      </w:pPr>
      <w:r w:rsidRPr="00381AB1">
        <w:rPr>
          <w:lang w:val="hr-HR"/>
        </w:rPr>
        <w:t xml:space="preserve">Prije ugovaranja, od ponuđača će se zatražiti da dostave izjavu kojom potvrđuju suglasnost sa ODS2 Svjetske banke, svoju čvrstu opredijeljenost za poštivanje nacionalnih zakona o radu i zapošljavanju te zaštiti na radu i procedura upravljanja radnom snagom u skladu sa ODS2 i svoju spremnost da se suzdrže od bilo kakve prakse koja se može protumačiti ili smatrati diskriminirajućom ili nepravednom prema njihovim zaposlenicima. Nepodnošenje takve izjave ponuđača će isključiti iz učešća u tenderu. Nakon dodjele ugovora, ugovarači su dužni osigurati vlastite procedure upravljanja radnom snagom koje moraju biti u skladu s PUR-om projekta. Ugovarači trebaju provesti dubinsku analizu kako bi osigurali da njihovi podugovarači, dobavljači i poslovni partneri uključeni u provedbu Projekta također budu u skladu sa zakonom i da nemaju evidenciju o kršenju propisa o radu ili sigurnosti na radu. Ugovor koji će se sklopiti s odabranom trećom stranom sadržavat će </w:t>
      </w:r>
      <w:proofErr w:type="spellStart"/>
      <w:r w:rsidRPr="00381AB1">
        <w:rPr>
          <w:lang w:val="hr-HR"/>
        </w:rPr>
        <w:t>uslove</w:t>
      </w:r>
      <w:proofErr w:type="spellEnd"/>
      <w:r w:rsidRPr="00381AB1">
        <w:rPr>
          <w:lang w:val="hr-HR"/>
        </w:rPr>
        <w:t xml:space="preserve"> i odredbe PUR-a Projekta kao minimalni standard predviđen za projektne radnike zaposlene ili angažirane od strane treće strane.</w:t>
      </w:r>
    </w:p>
    <w:p w14:paraId="172DB419" w14:textId="2B5847A9" w:rsidR="00174CEC" w:rsidRPr="00381AB1" w:rsidRDefault="00174CEC" w:rsidP="00CC601C">
      <w:pPr>
        <w:jc w:val="both"/>
        <w:rPr>
          <w:lang w:val="hr-HR"/>
        </w:rPr>
      </w:pPr>
      <w:r w:rsidRPr="00381AB1">
        <w:rPr>
          <w:lang w:val="hr-HR"/>
        </w:rPr>
        <w:t xml:space="preserve">Tokom provedbe ugovora, treće strane koje angažiraju/zapošljavaju projektne radnike morat će podnositi </w:t>
      </w:r>
      <w:r w:rsidR="000E79F1" w:rsidRPr="00381AB1">
        <w:rPr>
          <w:lang w:val="hr-HR"/>
        </w:rPr>
        <w:t>kvartalne</w:t>
      </w:r>
      <w:r w:rsidRPr="00381AB1">
        <w:rPr>
          <w:lang w:val="hr-HR"/>
        </w:rPr>
        <w:t xml:space="preserve"> izvještaje o usklađenosti kojima potvrđuju svoju usklađenost s PUR-om koristeći obrazac izvještaja dat u PUR-u Projekta. Izvještaj treba sadržavati broj i status projektnih radnika, broj angažiranih i otpuštenih zaposlenika u određenom periodu, broj odrađenih sati, prekovremeni rad, redov</w:t>
      </w:r>
      <w:r w:rsidR="008E62B0" w:rsidRPr="00381AB1">
        <w:rPr>
          <w:lang w:val="hr-HR"/>
        </w:rPr>
        <w:t>nost</w:t>
      </w:r>
      <w:r w:rsidRPr="00381AB1">
        <w:rPr>
          <w:lang w:val="hr-HR"/>
        </w:rPr>
        <w:t xml:space="preserve"> plaćanja, pitanja zaštite na radu (</w:t>
      </w:r>
      <w:r w:rsidR="008E62B0" w:rsidRPr="00381AB1">
        <w:rPr>
          <w:lang w:val="hr-HR"/>
        </w:rPr>
        <w:t>povrede</w:t>
      </w:r>
      <w:r w:rsidRPr="00381AB1">
        <w:rPr>
          <w:lang w:val="hr-HR"/>
        </w:rPr>
        <w:t xml:space="preserve"> i smrtni slučajevi, ako postoje), sigurnosne mjere, podnesene i riješene </w:t>
      </w:r>
      <w:r w:rsidR="008E62B0" w:rsidRPr="00381AB1">
        <w:rPr>
          <w:lang w:val="hr-HR"/>
        </w:rPr>
        <w:t>žal</w:t>
      </w:r>
      <w:r w:rsidRPr="00381AB1">
        <w:rPr>
          <w:lang w:val="hr-HR"/>
        </w:rPr>
        <w:t xml:space="preserve">be, pružena/pohađana obuka, slučajevi nepoštivanja zakona i </w:t>
      </w:r>
      <w:r w:rsidR="008E62B0" w:rsidRPr="00381AB1">
        <w:rPr>
          <w:lang w:val="hr-HR"/>
        </w:rPr>
        <w:t>PUR</w:t>
      </w:r>
      <w:r w:rsidRPr="00381AB1">
        <w:rPr>
          <w:lang w:val="hr-HR"/>
        </w:rPr>
        <w:t>-a.</w:t>
      </w:r>
    </w:p>
    <w:p w14:paraId="57DFA18E" w14:textId="486D5D21" w:rsidR="008E62B0" w:rsidRPr="00381AB1" w:rsidRDefault="008E62B0" w:rsidP="00CC601C">
      <w:pPr>
        <w:jc w:val="both"/>
        <w:rPr>
          <w:lang w:val="hr-HR"/>
        </w:rPr>
      </w:pPr>
      <w:r w:rsidRPr="00381AB1">
        <w:rPr>
          <w:lang w:val="hr-HR"/>
        </w:rPr>
        <w:lastRenderedPageBreak/>
        <w:t>Monitoring usklađenosti s lokalnim zakonodavstvom ugovarača u vezano za upravljanje radnom snagom i zaštitom na radu vršit će se na način opisan u poglavlju 9. U slučaju da se utvrde bilo kakve nepravilnosti na temelju takvih izvještaja ili mehanizma za žalbu, JIP će obavijestiti nadležnu inspekciju rada.</w:t>
      </w:r>
    </w:p>
    <w:p w14:paraId="5E283030" w14:textId="05BAAAEC" w:rsidR="00511323" w:rsidRPr="00381AB1" w:rsidRDefault="00762696" w:rsidP="00B451C7">
      <w:pPr>
        <w:pStyle w:val="Heading3"/>
        <w:rPr>
          <w:lang w:val="hr-HR"/>
        </w:rPr>
      </w:pPr>
      <w:bookmarkStart w:id="213" w:name="_Toc77075274"/>
      <w:r>
        <w:rPr>
          <w:lang w:val="hr-HR"/>
        </w:rPr>
        <w:t>9</w:t>
      </w:r>
      <w:r w:rsidR="00511323" w:rsidRPr="00381AB1">
        <w:rPr>
          <w:lang w:val="hr-HR"/>
        </w:rPr>
        <w:t>.</w:t>
      </w:r>
      <w:r>
        <w:rPr>
          <w:lang w:val="hr-HR"/>
        </w:rPr>
        <w:t>9</w:t>
      </w:r>
      <w:r w:rsidR="00511323" w:rsidRPr="00381AB1">
        <w:rPr>
          <w:lang w:val="hr-HR"/>
        </w:rPr>
        <w:t xml:space="preserve">. </w:t>
      </w:r>
      <w:r w:rsidR="008E62B0" w:rsidRPr="00381AB1">
        <w:rPr>
          <w:lang w:val="hr-HR"/>
        </w:rPr>
        <w:t>Okvir politike preseljenja</w:t>
      </w:r>
      <w:bookmarkEnd w:id="213"/>
    </w:p>
    <w:p w14:paraId="74CFB9F7" w14:textId="6FC49E48" w:rsidR="008E62B0" w:rsidRPr="00381AB1" w:rsidRDefault="008E62B0" w:rsidP="00511323">
      <w:pPr>
        <w:jc w:val="both"/>
        <w:rPr>
          <w:lang w:val="hr-HR"/>
        </w:rPr>
      </w:pPr>
      <w:r w:rsidRPr="00381AB1">
        <w:rPr>
          <w:lang w:val="hr-HR"/>
        </w:rPr>
        <w:t>U skladu sa zahtjevima Svjetske banke, Okvir politike preseljenja pripremljen je kao zaseban dokument. OPP osigurava procedure za sticanje zemljišta/prisilno preseljenje, uključujući matricu prava za osobe pogođene projektom. Ovaj dokument također pruža informacije o pripremi APP-ova za pod-projekte, kao i minimalne elemente koje bi APP trebali sadržavati.</w:t>
      </w:r>
    </w:p>
    <w:p w14:paraId="198BF0F8" w14:textId="3EBF0560" w:rsidR="000D705F" w:rsidRPr="00381AB1" w:rsidRDefault="00762696" w:rsidP="00B451C7">
      <w:pPr>
        <w:pStyle w:val="Heading3"/>
        <w:rPr>
          <w:lang w:val="hr-HR"/>
        </w:rPr>
      </w:pPr>
      <w:bookmarkStart w:id="214" w:name="_Toc77075275"/>
      <w:r>
        <w:rPr>
          <w:lang w:val="hr-HR"/>
        </w:rPr>
        <w:t>9</w:t>
      </w:r>
      <w:r w:rsidR="003F73CC" w:rsidRPr="00381AB1">
        <w:rPr>
          <w:lang w:val="hr-HR"/>
        </w:rPr>
        <w:t>.</w:t>
      </w:r>
      <w:r>
        <w:rPr>
          <w:lang w:val="hr-HR"/>
        </w:rPr>
        <w:t>10</w:t>
      </w:r>
      <w:r w:rsidR="003F73CC" w:rsidRPr="00381AB1">
        <w:rPr>
          <w:lang w:val="hr-HR"/>
        </w:rPr>
        <w:t xml:space="preserve">. </w:t>
      </w:r>
      <w:r w:rsidR="002B4DB9" w:rsidRPr="00381AB1">
        <w:rPr>
          <w:lang w:val="hr-HR"/>
        </w:rPr>
        <w:t>Procedura slučajnog pronalaska</w:t>
      </w:r>
      <w:bookmarkEnd w:id="214"/>
    </w:p>
    <w:p w14:paraId="1B18D9A6" w14:textId="77777777" w:rsidR="002B4DB9" w:rsidRPr="00381AB1" w:rsidRDefault="002B4DB9" w:rsidP="002B4DB9">
      <w:pPr>
        <w:jc w:val="both"/>
        <w:rPr>
          <w:highlight w:val="yellow"/>
          <w:lang w:val="hr-HR"/>
        </w:rPr>
      </w:pPr>
      <w:r w:rsidRPr="00381AB1">
        <w:rPr>
          <w:lang w:val="hr-HR"/>
        </w:rPr>
        <w:t>Procedura slučajnog pronalaska je procedura specifična za projekat koja opisuje potrebne radnje ukoliko se, tokom gradnje ili puštanja projekta u pogon, pronađu ranije nepoznati resursi historijskog naslijeđa, a posebno arheološki resursi. Procedura slučajnog pronalaska je postupak koji sprječava narušavanje slučajnih nalaza sve dok se ne izvrši procjena istih od strane nadležnog stručnjaka i ne primijene radnje u skladu sa zahtjevima.</w:t>
      </w:r>
    </w:p>
    <w:p w14:paraId="23627512" w14:textId="77777777" w:rsidR="002B4DB9" w:rsidRPr="00381AB1" w:rsidRDefault="002B4DB9" w:rsidP="002B4DB9">
      <w:pPr>
        <w:jc w:val="both"/>
        <w:rPr>
          <w:highlight w:val="yellow"/>
          <w:lang w:val="hr-HR"/>
        </w:rPr>
      </w:pPr>
      <w:r w:rsidRPr="00381AB1">
        <w:rPr>
          <w:lang w:val="hr-HR"/>
        </w:rPr>
        <w:t>Procedura detaljno opisuje radnje koje treba poduzeti kada se tokom građevinskih radova pronađe prethodno neidentificirani predmet/nalazište od potencijalnog kulturno-historijskog značaja. Procedura opisuje uloge i odgovornosti te vrijeme odgovora, a koji se zahtijevaju i od projektnog osoblja i od svih relevantnih nadležnih tijela.</w:t>
      </w:r>
    </w:p>
    <w:p w14:paraId="1331FD1F" w14:textId="77777777" w:rsidR="002B4DB9" w:rsidRPr="00381AB1" w:rsidRDefault="002B4DB9" w:rsidP="002B4DB9">
      <w:pPr>
        <w:jc w:val="both"/>
        <w:rPr>
          <w:b/>
          <w:bCs/>
          <w:lang w:val="hr-HR"/>
        </w:rPr>
      </w:pPr>
      <w:r w:rsidRPr="00381AB1">
        <w:rPr>
          <w:b/>
          <w:bCs/>
          <w:lang w:val="hr-HR"/>
        </w:rPr>
        <w:t xml:space="preserve">Procedura slučajnog pronalaska za kulturno naslijeđe </w:t>
      </w:r>
    </w:p>
    <w:p w14:paraId="7FC84FF8" w14:textId="77777777" w:rsidR="002B4DB9" w:rsidRPr="00381AB1" w:rsidRDefault="002B4DB9" w:rsidP="002B4DB9">
      <w:pPr>
        <w:jc w:val="both"/>
        <w:rPr>
          <w:highlight w:val="yellow"/>
          <w:lang w:val="hr-HR"/>
        </w:rPr>
      </w:pPr>
      <w:bookmarkStart w:id="215" w:name="_Hlk69890769"/>
      <w:r w:rsidRPr="00381AB1">
        <w:rPr>
          <w:lang w:val="hr-HR"/>
        </w:rPr>
        <w:t>Ukoliko bilo koja osoba tokom iskopavanja ili gradnje otkrije fizički kulturni resurs, kao npr. (ali ne ograničavajući se na) arheološko nalazište, povijesno nalazište, ostatke i predmete ili groblje i/ili pojedinačne grobove, poduzimaju se sljedeći koraci:</w:t>
      </w:r>
    </w:p>
    <w:p w14:paraId="42B0E8C3" w14:textId="77777777" w:rsidR="002B4DB9" w:rsidRPr="00381AB1" w:rsidRDefault="002B4DB9" w:rsidP="00534314">
      <w:pPr>
        <w:numPr>
          <w:ilvl w:val="3"/>
          <w:numId w:val="22"/>
        </w:numPr>
        <w:ind w:left="425" w:hanging="357"/>
        <w:jc w:val="both"/>
        <w:rPr>
          <w:lang w:val="hr-HR"/>
        </w:rPr>
      </w:pPr>
      <w:r w:rsidRPr="00381AB1">
        <w:rPr>
          <w:lang w:val="hr-HR"/>
        </w:rPr>
        <w:t>Zaustaviti sve radove u blizini nalaza, dok se ne pronađe rješenje za očuvanje tih predmeta ili dok se ne dobije savjet nadležnih vlasti;</w:t>
      </w:r>
    </w:p>
    <w:p w14:paraId="17DE4A7F" w14:textId="77777777" w:rsidR="002B4DB9" w:rsidRPr="00381AB1" w:rsidRDefault="002B4DB9" w:rsidP="00534314">
      <w:pPr>
        <w:numPr>
          <w:ilvl w:val="3"/>
          <w:numId w:val="22"/>
        </w:numPr>
        <w:ind w:left="425" w:hanging="357"/>
        <w:jc w:val="both"/>
        <w:rPr>
          <w:lang w:val="hr-HR"/>
        </w:rPr>
      </w:pPr>
      <w:r w:rsidRPr="00381AB1">
        <w:rPr>
          <w:lang w:val="hr-HR"/>
        </w:rPr>
        <w:t>Razgraničiti mjesto ili područje nalaza; osigurati lokaciju kako bi se spriječila bilo kakva štetu. Ukoliko se radi o predmetu kojeg je moguće otuđiti, potrebno je organizirati noćnu stražu dok nadležne lokalne vlasti ne preuzmu nalaz;</w:t>
      </w:r>
    </w:p>
    <w:p w14:paraId="45DCB2D1" w14:textId="77777777" w:rsidR="002B4DB9" w:rsidRPr="00381AB1" w:rsidRDefault="002B4DB9" w:rsidP="00534314">
      <w:pPr>
        <w:numPr>
          <w:ilvl w:val="3"/>
          <w:numId w:val="22"/>
        </w:numPr>
        <w:ind w:left="425" w:hanging="357"/>
        <w:jc w:val="both"/>
        <w:rPr>
          <w:lang w:val="hr-HR"/>
        </w:rPr>
      </w:pPr>
      <w:r w:rsidRPr="00381AB1">
        <w:rPr>
          <w:lang w:val="hr-HR"/>
        </w:rPr>
        <w:t>Obavijestiti nadzornika gradilišta koji će obavijestiti nadležne lokalne vlasti;</w:t>
      </w:r>
    </w:p>
    <w:p w14:paraId="3EC4DD1C" w14:textId="77777777" w:rsidR="002B4DB9" w:rsidRPr="00381AB1" w:rsidRDefault="002B4DB9" w:rsidP="00534314">
      <w:pPr>
        <w:numPr>
          <w:ilvl w:val="3"/>
          <w:numId w:val="22"/>
        </w:numPr>
        <w:ind w:left="425" w:hanging="357"/>
        <w:jc w:val="both"/>
        <w:rPr>
          <w:lang w:val="hr-HR"/>
        </w:rPr>
      </w:pPr>
      <w:r w:rsidRPr="00381AB1">
        <w:rPr>
          <w:lang w:val="hr-HR"/>
        </w:rPr>
        <w:t>Zabilježiti detalje u Izvještaju o incidentu i fotografirati nalaz;</w:t>
      </w:r>
    </w:p>
    <w:p w14:paraId="21634534" w14:textId="77777777" w:rsidR="002B4DB9" w:rsidRPr="00381AB1" w:rsidRDefault="002B4DB9" w:rsidP="00534314">
      <w:pPr>
        <w:numPr>
          <w:ilvl w:val="3"/>
          <w:numId w:val="22"/>
        </w:numPr>
        <w:ind w:left="425" w:hanging="357"/>
        <w:jc w:val="both"/>
        <w:rPr>
          <w:lang w:val="hr-HR"/>
        </w:rPr>
      </w:pPr>
      <w:r w:rsidRPr="00381AB1">
        <w:rPr>
          <w:lang w:val="hr-HR"/>
        </w:rPr>
        <w:t>Nadležne lokalne vlasti i nadležno ministarstvo (Federalno ministarstvo kulture i sporta) biti će zaduženi za zaštitu i očuvanje lokacije prije donošenja odluke o daljnjem postupanju;</w:t>
      </w:r>
    </w:p>
    <w:p w14:paraId="7862A10C" w14:textId="77777777" w:rsidR="002B4DB9" w:rsidRPr="00381AB1" w:rsidRDefault="002B4DB9" w:rsidP="00534314">
      <w:pPr>
        <w:numPr>
          <w:ilvl w:val="3"/>
          <w:numId w:val="22"/>
        </w:numPr>
        <w:ind w:left="425" w:hanging="357"/>
        <w:jc w:val="both"/>
        <w:rPr>
          <w:lang w:val="hr-HR"/>
        </w:rPr>
      </w:pPr>
      <w:r w:rsidRPr="00381AB1">
        <w:rPr>
          <w:lang w:val="hr-HR"/>
        </w:rPr>
        <w:t>Odluke o načinu postupanja s nalazom donose nadležna tijela i nadležno Ministarstvo. To bi moglo uključivati promjene u tlocrtu (poput pronalaska nepomičnog ostatka od kulturne ili arheološke važnosti), konzervaciju, restauraciju i spašavanje;</w:t>
      </w:r>
    </w:p>
    <w:p w14:paraId="7AC93C4C" w14:textId="77777777" w:rsidR="002B4DB9" w:rsidRPr="00381AB1" w:rsidRDefault="002B4DB9" w:rsidP="00534314">
      <w:pPr>
        <w:numPr>
          <w:ilvl w:val="3"/>
          <w:numId w:val="22"/>
        </w:numPr>
        <w:ind w:left="425" w:hanging="357"/>
        <w:jc w:val="both"/>
        <w:rPr>
          <w:lang w:val="hr-HR"/>
        </w:rPr>
      </w:pPr>
      <w:r w:rsidRPr="00381AB1">
        <w:rPr>
          <w:lang w:val="hr-HR"/>
        </w:rPr>
        <w:lastRenderedPageBreak/>
        <w:t>Ministarstvo mora istražiti nalaz u roku od 2 sedmice od datuma obavijesti i dostaviti odgovor u pisanom obliku;</w:t>
      </w:r>
    </w:p>
    <w:p w14:paraId="151B2207" w14:textId="77777777" w:rsidR="002B4DB9" w:rsidRPr="00381AB1" w:rsidRDefault="002B4DB9" w:rsidP="00534314">
      <w:pPr>
        <w:numPr>
          <w:ilvl w:val="3"/>
          <w:numId w:val="22"/>
        </w:numPr>
        <w:ind w:left="425" w:hanging="357"/>
        <w:jc w:val="both"/>
        <w:rPr>
          <w:lang w:val="hr-HR"/>
        </w:rPr>
      </w:pPr>
      <w:r w:rsidRPr="00381AB1">
        <w:rPr>
          <w:lang w:val="hr-HR"/>
        </w:rPr>
        <w:t>Građevinski radovi mogu se nastaviti tek nakon odobrenja nadležnih lokalnih vlasti i nadležnog Ministarstva u vezi sa zaštitom i očuvanjem naslijeđa;</w:t>
      </w:r>
    </w:p>
    <w:p w14:paraId="4CF5281B" w14:textId="77777777" w:rsidR="002B4DB9" w:rsidRPr="00381AB1" w:rsidRDefault="002B4DB9" w:rsidP="00534314">
      <w:pPr>
        <w:numPr>
          <w:ilvl w:val="3"/>
          <w:numId w:val="22"/>
        </w:numPr>
        <w:ind w:left="425" w:hanging="357"/>
        <w:jc w:val="both"/>
        <w:rPr>
          <w:lang w:val="hr-HR"/>
        </w:rPr>
      </w:pPr>
      <w:r w:rsidRPr="00381AB1">
        <w:rPr>
          <w:lang w:val="hr-HR"/>
        </w:rPr>
        <w:t>U slučaju da odgovor nije zaprimljen u gore spomenutom roku od dvije sedmice, ovo će se smatrati odobrenjem za nastavak obustavljenih građevinskih radova.</w:t>
      </w:r>
    </w:p>
    <w:p w14:paraId="74106B2C" w14:textId="77777777" w:rsidR="002B4DB9" w:rsidRPr="00381AB1" w:rsidRDefault="002B4DB9" w:rsidP="002B4DB9">
      <w:pPr>
        <w:jc w:val="both"/>
        <w:rPr>
          <w:lang w:val="hr-HR"/>
        </w:rPr>
      </w:pPr>
      <w:r w:rsidRPr="00381AB1">
        <w:rPr>
          <w:lang w:val="hr-HR"/>
        </w:rPr>
        <w:t xml:space="preserve">Jedan od glavnih zahtjeva procedure odnosi se na vođenje evidencije. Svi nalazi moraju biti registrirani. </w:t>
      </w:r>
      <w:proofErr w:type="spellStart"/>
      <w:r w:rsidRPr="00381AB1">
        <w:rPr>
          <w:lang w:val="hr-HR"/>
        </w:rPr>
        <w:t>Fotolog</w:t>
      </w:r>
      <w:proofErr w:type="spellEnd"/>
      <w:r w:rsidRPr="00381AB1">
        <w:rPr>
          <w:lang w:val="hr-HR"/>
        </w:rPr>
        <w:t>, kopije komunikacije s nadležnim tijelima koja donose odluke, zaključci i preporuke/smjernice, izvještaji o provedbi – pohranjuju se.</w:t>
      </w:r>
    </w:p>
    <w:p w14:paraId="34EC6F3F" w14:textId="77777777" w:rsidR="002B4DB9" w:rsidRPr="00381AB1" w:rsidRDefault="002B4DB9" w:rsidP="002B4DB9">
      <w:pPr>
        <w:jc w:val="both"/>
        <w:rPr>
          <w:lang w:val="hr-HR"/>
        </w:rPr>
      </w:pPr>
      <w:r w:rsidRPr="00381AB1">
        <w:rPr>
          <w:lang w:val="hr-HR"/>
        </w:rPr>
        <w:t>Ove procedure moraju se nazivati standardnim odredbama u ugovorima o građenju. Izvođač mora osigurati da svo osoblje, uključujući podizvođače i dobavljače, bude na odgovarajući način informirano o zahtjevima ove Procedure slučajnog pronalaska. Tokom nadzora projekta, nadzornik gradilišta će nadzirati implementaciju gore navedenih propisa koji se odnose na postupanje u slučaju bilo kakvih slučajnih nalaza.</w:t>
      </w:r>
    </w:p>
    <w:bookmarkEnd w:id="215"/>
    <w:p w14:paraId="47B2FAD9" w14:textId="6BEEB393" w:rsidR="00442F28" w:rsidRPr="00381AB1" w:rsidRDefault="00442F28" w:rsidP="004A68CC">
      <w:pPr>
        <w:rPr>
          <w:lang w:val="hr-HR"/>
        </w:rPr>
      </w:pPr>
      <w:r w:rsidRPr="00381AB1">
        <w:rPr>
          <w:lang w:val="hr-HR"/>
        </w:rPr>
        <w:br w:type="page"/>
      </w:r>
    </w:p>
    <w:p w14:paraId="057D64CA" w14:textId="7C7C63AD" w:rsidR="003F73CC" w:rsidRPr="00381AB1" w:rsidRDefault="008E62B0" w:rsidP="005D5669">
      <w:pPr>
        <w:pStyle w:val="Heading2"/>
        <w:numPr>
          <w:ilvl w:val="0"/>
          <w:numId w:val="1"/>
        </w:numPr>
        <w:jc w:val="both"/>
        <w:rPr>
          <w:rFonts w:asciiTheme="minorHAnsi" w:hAnsiTheme="minorHAnsi"/>
          <w:lang w:val="hr-HR"/>
        </w:rPr>
      </w:pPr>
      <w:bookmarkStart w:id="216" w:name="_Toc77075276"/>
      <w:r w:rsidRPr="00381AB1">
        <w:rPr>
          <w:rFonts w:asciiTheme="minorHAnsi" w:hAnsiTheme="minorHAnsi"/>
          <w:lang w:val="hr-HR"/>
        </w:rPr>
        <w:lastRenderedPageBreak/>
        <w:t>ARANŽMANI ZA IMPLEMENTACIJU OODU</w:t>
      </w:r>
      <w:bookmarkEnd w:id="216"/>
    </w:p>
    <w:p w14:paraId="3F26E014" w14:textId="2A2A6A38" w:rsidR="003F73CC" w:rsidRPr="00381AB1" w:rsidRDefault="00762696" w:rsidP="00B451C7">
      <w:pPr>
        <w:pStyle w:val="Heading3"/>
        <w:rPr>
          <w:lang w:val="hr-HR"/>
        </w:rPr>
      </w:pPr>
      <w:bookmarkStart w:id="217" w:name="_Toc77075277"/>
      <w:r>
        <w:rPr>
          <w:lang w:val="hr-HR"/>
        </w:rPr>
        <w:t>10</w:t>
      </w:r>
      <w:r w:rsidR="003F73CC" w:rsidRPr="00381AB1">
        <w:rPr>
          <w:lang w:val="hr-HR"/>
        </w:rPr>
        <w:t xml:space="preserve">.1. </w:t>
      </w:r>
      <w:r w:rsidR="008E62B0" w:rsidRPr="00381AB1">
        <w:rPr>
          <w:lang w:val="hr-HR"/>
        </w:rPr>
        <w:t>Institucionalne odgovornosti</w:t>
      </w:r>
      <w:bookmarkEnd w:id="217"/>
    </w:p>
    <w:p w14:paraId="6A590BE9" w14:textId="30E57EF3" w:rsidR="00B65F15" w:rsidRPr="00381AB1" w:rsidRDefault="008E62B0" w:rsidP="008E62B0">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Ukupnu odgovornost u osiguravanju usklađenosti sa zahtjevima koji se tiču zaštite okoline i društva navedenim u ovom OODU-u snosi JIP u okviru MPVŠ FBiH</w:t>
      </w:r>
      <w:r w:rsidR="002D1F86" w:rsidRPr="00381AB1">
        <w:rPr>
          <w:rFonts w:asciiTheme="minorHAnsi" w:hAnsiTheme="minorHAnsi" w:cstheme="minorHAnsi"/>
          <w:sz w:val="22"/>
          <w:szCs w:val="22"/>
          <w:lang w:val="hr-HR"/>
        </w:rPr>
        <w:t xml:space="preserve">. </w:t>
      </w:r>
    </w:p>
    <w:p w14:paraId="1BA80924" w14:textId="5609F68E" w:rsidR="008E62B0" w:rsidRDefault="008E62B0" w:rsidP="008E62B0">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JIP će nadgledati provođenje ovog Okvira na ukupnom nivou Projekta. </w:t>
      </w:r>
      <w:r w:rsidR="00206E36" w:rsidRPr="00206E36">
        <w:rPr>
          <w:rFonts w:asciiTheme="minorHAnsi" w:hAnsiTheme="minorHAnsi" w:cstheme="minorHAnsi"/>
          <w:sz w:val="22"/>
          <w:szCs w:val="22"/>
          <w:lang w:val="hr-HR"/>
        </w:rPr>
        <w:t xml:space="preserve">Na </w:t>
      </w:r>
      <w:r w:rsidR="00206E36">
        <w:rPr>
          <w:rFonts w:asciiTheme="minorHAnsi" w:hAnsiTheme="minorHAnsi" w:cstheme="minorHAnsi"/>
          <w:sz w:val="22"/>
          <w:szCs w:val="22"/>
          <w:lang w:val="hr-HR"/>
        </w:rPr>
        <w:t>nivou</w:t>
      </w:r>
      <w:r w:rsidR="00206E36" w:rsidRPr="00206E36">
        <w:rPr>
          <w:rFonts w:asciiTheme="minorHAnsi" w:hAnsiTheme="minorHAnsi" w:cstheme="minorHAnsi"/>
          <w:sz w:val="22"/>
          <w:szCs w:val="22"/>
          <w:lang w:val="hr-HR"/>
        </w:rPr>
        <w:t xml:space="preserve"> pojedinačnih po</w:t>
      </w:r>
      <w:r w:rsidR="00206E36">
        <w:rPr>
          <w:rFonts w:asciiTheme="minorHAnsi" w:hAnsiTheme="minorHAnsi" w:cstheme="minorHAnsi"/>
          <w:sz w:val="22"/>
          <w:szCs w:val="22"/>
          <w:lang w:val="hr-HR"/>
        </w:rPr>
        <w:t>d-</w:t>
      </w:r>
      <w:r w:rsidR="00206E36" w:rsidRPr="00206E36">
        <w:rPr>
          <w:rFonts w:asciiTheme="minorHAnsi" w:hAnsiTheme="minorHAnsi" w:cstheme="minorHAnsi"/>
          <w:sz w:val="22"/>
          <w:szCs w:val="22"/>
          <w:lang w:val="hr-HR"/>
        </w:rPr>
        <w:t>projekata, imenovani predstavni</w:t>
      </w:r>
      <w:r w:rsidR="00206E36">
        <w:rPr>
          <w:rFonts w:asciiTheme="minorHAnsi" w:hAnsiTheme="minorHAnsi" w:cstheme="minorHAnsi"/>
          <w:sz w:val="22"/>
          <w:szCs w:val="22"/>
          <w:lang w:val="hr-HR"/>
        </w:rPr>
        <w:t>ci</w:t>
      </w:r>
      <w:r w:rsidR="00206E36" w:rsidRPr="00206E36">
        <w:rPr>
          <w:rFonts w:asciiTheme="minorHAnsi" w:hAnsiTheme="minorHAnsi" w:cstheme="minorHAnsi"/>
          <w:sz w:val="22"/>
          <w:szCs w:val="22"/>
          <w:lang w:val="hr-HR"/>
        </w:rPr>
        <w:t xml:space="preserve"> </w:t>
      </w:r>
      <w:r w:rsidR="00206E36">
        <w:rPr>
          <w:rFonts w:asciiTheme="minorHAnsi" w:hAnsiTheme="minorHAnsi" w:cstheme="minorHAnsi"/>
          <w:sz w:val="22"/>
          <w:szCs w:val="22"/>
          <w:lang w:val="hr-HR"/>
        </w:rPr>
        <w:t>JLS</w:t>
      </w:r>
      <w:r w:rsidR="00206E36" w:rsidRPr="00206E36">
        <w:rPr>
          <w:rFonts w:asciiTheme="minorHAnsi" w:hAnsiTheme="minorHAnsi" w:cstheme="minorHAnsi"/>
          <w:sz w:val="22"/>
          <w:szCs w:val="22"/>
          <w:lang w:val="hr-HR"/>
        </w:rPr>
        <w:t xml:space="preserve"> </w:t>
      </w:r>
      <w:r w:rsidR="00206E36">
        <w:rPr>
          <w:rFonts w:asciiTheme="minorHAnsi" w:hAnsiTheme="minorHAnsi" w:cstheme="minorHAnsi"/>
          <w:sz w:val="22"/>
          <w:szCs w:val="22"/>
          <w:lang w:val="hr-HR"/>
        </w:rPr>
        <w:t>će pružati podršku JIP-u</w:t>
      </w:r>
      <w:r w:rsidR="00206E36" w:rsidRPr="00206E36">
        <w:rPr>
          <w:rFonts w:asciiTheme="minorHAnsi" w:hAnsiTheme="minorHAnsi" w:cstheme="minorHAnsi"/>
          <w:sz w:val="22"/>
          <w:szCs w:val="22"/>
          <w:lang w:val="hr-HR"/>
        </w:rPr>
        <w:t xml:space="preserve"> </w:t>
      </w:r>
      <w:r w:rsidR="00206E36">
        <w:rPr>
          <w:rFonts w:asciiTheme="minorHAnsi" w:hAnsiTheme="minorHAnsi" w:cstheme="minorHAnsi"/>
          <w:sz w:val="22"/>
          <w:szCs w:val="22"/>
          <w:lang w:val="hr-HR"/>
        </w:rPr>
        <w:t>u provođenju</w:t>
      </w:r>
      <w:r w:rsidR="00206E36" w:rsidRPr="00206E36">
        <w:rPr>
          <w:rFonts w:asciiTheme="minorHAnsi" w:hAnsiTheme="minorHAnsi" w:cstheme="minorHAnsi"/>
          <w:sz w:val="22"/>
          <w:szCs w:val="22"/>
          <w:lang w:val="hr-HR"/>
        </w:rPr>
        <w:t xml:space="preserve"> određenih aktivnosti po</w:t>
      </w:r>
      <w:r w:rsidR="00206E36">
        <w:rPr>
          <w:rFonts w:asciiTheme="minorHAnsi" w:hAnsiTheme="minorHAnsi" w:cstheme="minorHAnsi"/>
          <w:sz w:val="22"/>
          <w:szCs w:val="22"/>
          <w:lang w:val="hr-HR"/>
        </w:rPr>
        <w:t>d-</w:t>
      </w:r>
      <w:r w:rsidR="00206E36" w:rsidRPr="00206E36">
        <w:rPr>
          <w:rFonts w:asciiTheme="minorHAnsi" w:hAnsiTheme="minorHAnsi" w:cstheme="minorHAnsi"/>
          <w:sz w:val="22"/>
          <w:szCs w:val="22"/>
          <w:lang w:val="hr-HR"/>
        </w:rPr>
        <w:t>projekta u okviru pod</w:t>
      </w:r>
      <w:r w:rsidR="00EB03C6">
        <w:rPr>
          <w:rFonts w:asciiTheme="minorHAnsi" w:hAnsiTheme="minorHAnsi" w:cstheme="minorHAnsi"/>
          <w:sz w:val="22"/>
          <w:szCs w:val="22"/>
          <w:lang w:val="hr-HR"/>
        </w:rPr>
        <w:t>-</w:t>
      </w:r>
      <w:r w:rsidR="00206E36" w:rsidRPr="00206E36">
        <w:rPr>
          <w:rFonts w:asciiTheme="minorHAnsi" w:hAnsiTheme="minorHAnsi" w:cstheme="minorHAnsi"/>
          <w:sz w:val="22"/>
          <w:szCs w:val="22"/>
          <w:lang w:val="hr-HR"/>
        </w:rPr>
        <w:t xml:space="preserve">komponente 2.2., </w:t>
      </w:r>
      <w:r w:rsidR="00EB03C6">
        <w:rPr>
          <w:rFonts w:asciiTheme="minorHAnsi" w:hAnsiTheme="minorHAnsi" w:cstheme="minorHAnsi"/>
          <w:sz w:val="22"/>
          <w:szCs w:val="22"/>
          <w:lang w:val="hr-HR"/>
        </w:rPr>
        <w:t>k</w:t>
      </w:r>
      <w:r w:rsidR="00206E36" w:rsidRPr="00206E36">
        <w:rPr>
          <w:rFonts w:asciiTheme="minorHAnsi" w:hAnsiTheme="minorHAnsi" w:cstheme="minorHAnsi"/>
          <w:sz w:val="22"/>
          <w:szCs w:val="22"/>
          <w:lang w:val="hr-HR"/>
        </w:rPr>
        <w:t xml:space="preserve">ao što su otkup zemljišta i preseljenje, angažman </w:t>
      </w:r>
      <w:r w:rsidR="00EB03C6">
        <w:rPr>
          <w:rFonts w:asciiTheme="minorHAnsi" w:hAnsiTheme="minorHAnsi" w:cstheme="minorHAnsi"/>
          <w:sz w:val="22"/>
          <w:szCs w:val="22"/>
          <w:lang w:val="hr-HR"/>
        </w:rPr>
        <w:t>zainteresiranih strana</w:t>
      </w:r>
      <w:r w:rsidR="00206E36" w:rsidRPr="00206E36">
        <w:rPr>
          <w:rFonts w:asciiTheme="minorHAnsi" w:hAnsiTheme="minorHAnsi" w:cstheme="minorHAnsi"/>
          <w:sz w:val="22"/>
          <w:szCs w:val="22"/>
          <w:lang w:val="hr-HR"/>
        </w:rPr>
        <w:t xml:space="preserve">, primanje </w:t>
      </w:r>
      <w:r w:rsidR="00EB03C6">
        <w:rPr>
          <w:rFonts w:asciiTheme="minorHAnsi" w:hAnsiTheme="minorHAnsi" w:cstheme="minorHAnsi"/>
          <w:sz w:val="22"/>
          <w:szCs w:val="22"/>
          <w:lang w:val="hr-HR"/>
        </w:rPr>
        <w:t>žal</w:t>
      </w:r>
      <w:r w:rsidR="00206E36" w:rsidRPr="00206E36">
        <w:rPr>
          <w:rFonts w:asciiTheme="minorHAnsi" w:hAnsiTheme="minorHAnsi" w:cstheme="minorHAnsi"/>
          <w:sz w:val="22"/>
          <w:szCs w:val="22"/>
          <w:lang w:val="hr-HR"/>
        </w:rPr>
        <w:t>bi na lokalno</w:t>
      </w:r>
      <w:r w:rsidR="00EB03C6">
        <w:rPr>
          <w:rFonts w:asciiTheme="minorHAnsi" w:hAnsiTheme="minorHAnsi" w:cstheme="minorHAnsi"/>
          <w:sz w:val="22"/>
          <w:szCs w:val="22"/>
          <w:lang w:val="hr-HR"/>
        </w:rPr>
        <w:t>m nivou</w:t>
      </w:r>
      <w:r w:rsidR="00206E36" w:rsidRPr="00206E36">
        <w:rPr>
          <w:rFonts w:asciiTheme="minorHAnsi" w:hAnsiTheme="minorHAnsi" w:cstheme="minorHAnsi"/>
          <w:sz w:val="22"/>
          <w:szCs w:val="22"/>
          <w:lang w:val="hr-HR"/>
        </w:rPr>
        <w:t xml:space="preserve">. Naime, </w:t>
      </w:r>
      <w:r w:rsidR="00EB03C6">
        <w:rPr>
          <w:rFonts w:asciiTheme="minorHAnsi" w:hAnsiTheme="minorHAnsi" w:cstheme="minorHAnsi"/>
          <w:sz w:val="22"/>
          <w:szCs w:val="22"/>
          <w:lang w:val="hr-HR"/>
        </w:rPr>
        <w:t>JLS</w:t>
      </w:r>
      <w:r w:rsidR="00206E36" w:rsidRPr="00206E36">
        <w:rPr>
          <w:rFonts w:asciiTheme="minorHAnsi" w:hAnsiTheme="minorHAnsi" w:cstheme="minorHAnsi"/>
          <w:sz w:val="22"/>
          <w:szCs w:val="22"/>
          <w:lang w:val="hr-HR"/>
        </w:rPr>
        <w:t xml:space="preserve"> su korisnici </w:t>
      </w:r>
      <w:proofErr w:type="spellStart"/>
      <w:r w:rsidR="00EB03C6">
        <w:rPr>
          <w:rFonts w:asciiTheme="minorHAnsi" w:hAnsiTheme="minorHAnsi" w:cstheme="minorHAnsi"/>
          <w:sz w:val="22"/>
          <w:szCs w:val="22"/>
          <w:lang w:val="hr-HR"/>
        </w:rPr>
        <w:t>ekspriprijacije</w:t>
      </w:r>
      <w:proofErr w:type="spellEnd"/>
      <w:r w:rsidR="00206E36" w:rsidRPr="00206E36">
        <w:rPr>
          <w:rFonts w:asciiTheme="minorHAnsi" w:hAnsiTheme="minorHAnsi" w:cstheme="minorHAnsi"/>
          <w:sz w:val="22"/>
          <w:szCs w:val="22"/>
          <w:lang w:val="hr-HR"/>
        </w:rPr>
        <w:t xml:space="preserve"> i vlasnici s</w:t>
      </w:r>
      <w:r w:rsidR="00EB03C6">
        <w:rPr>
          <w:rFonts w:asciiTheme="minorHAnsi" w:hAnsiTheme="minorHAnsi" w:cstheme="minorHAnsi"/>
          <w:sz w:val="22"/>
          <w:szCs w:val="22"/>
          <w:lang w:val="hr-HR"/>
        </w:rPr>
        <w:t>istem</w:t>
      </w:r>
      <w:r w:rsidR="00206E36" w:rsidRPr="00206E36">
        <w:rPr>
          <w:rFonts w:asciiTheme="minorHAnsi" w:hAnsiTheme="minorHAnsi" w:cstheme="minorHAnsi"/>
          <w:sz w:val="22"/>
          <w:szCs w:val="22"/>
          <w:lang w:val="hr-HR"/>
        </w:rPr>
        <w:t>a za navodnjavanje/odvodnju.</w:t>
      </w:r>
    </w:p>
    <w:p w14:paraId="5744965A" w14:textId="55EDCAE9" w:rsidR="00EB03C6" w:rsidRPr="00381AB1" w:rsidRDefault="00EB03C6" w:rsidP="008E62B0">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Kao osnovni zahtjev za realizaciju Projekta u skladu sa ODO-om Svjetske banke, relevantnim ODS-om i ovim OODU, JIP će imati zaposlenog </w:t>
      </w:r>
      <w:r>
        <w:rPr>
          <w:rFonts w:asciiTheme="minorHAnsi" w:hAnsiTheme="minorHAnsi" w:cstheme="minorHAnsi"/>
          <w:sz w:val="22"/>
          <w:szCs w:val="22"/>
          <w:lang w:val="hr-HR"/>
        </w:rPr>
        <w:t xml:space="preserve">jednog </w:t>
      </w:r>
      <w:r w:rsidRPr="00381AB1">
        <w:rPr>
          <w:rFonts w:asciiTheme="minorHAnsi" w:hAnsiTheme="minorHAnsi" w:cstheme="minorHAnsi"/>
          <w:sz w:val="22"/>
          <w:szCs w:val="22"/>
          <w:lang w:val="hr-HR"/>
        </w:rPr>
        <w:t xml:space="preserve">stručnjaka za okoliš i </w:t>
      </w:r>
      <w:r>
        <w:rPr>
          <w:rFonts w:asciiTheme="minorHAnsi" w:hAnsiTheme="minorHAnsi" w:cstheme="minorHAnsi"/>
          <w:sz w:val="22"/>
          <w:szCs w:val="22"/>
          <w:lang w:val="hr-HR"/>
        </w:rPr>
        <w:t xml:space="preserve">jednog </w:t>
      </w:r>
      <w:r w:rsidRPr="00381AB1">
        <w:rPr>
          <w:rFonts w:asciiTheme="minorHAnsi" w:hAnsiTheme="minorHAnsi" w:cstheme="minorHAnsi"/>
          <w:sz w:val="22"/>
          <w:szCs w:val="22"/>
          <w:lang w:val="hr-HR"/>
        </w:rPr>
        <w:t>stručnjaka društvena pitanja.</w:t>
      </w:r>
    </w:p>
    <w:p w14:paraId="0C4937B7" w14:textId="65B6E739" w:rsidR="002D1F86" w:rsidRPr="00381AB1" w:rsidRDefault="0026735A" w:rsidP="008E62B0">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Stručnjak JIP-a za okoliš dužan je:</w:t>
      </w:r>
    </w:p>
    <w:p w14:paraId="596E92F2" w14:textId="113905B8" w:rsidR="00D245F6" w:rsidRPr="00381AB1" w:rsidRDefault="00182BD1" w:rsidP="00534314">
      <w:pPr>
        <w:pStyle w:val="Normal1"/>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o</w:t>
      </w:r>
      <w:r w:rsidR="0026735A" w:rsidRPr="00381AB1">
        <w:rPr>
          <w:rFonts w:asciiTheme="minorHAnsi" w:hAnsiTheme="minorHAnsi" w:cstheme="minorHAnsi"/>
          <w:sz w:val="22"/>
          <w:szCs w:val="22"/>
          <w:lang w:val="hr-HR"/>
        </w:rPr>
        <w:t xml:space="preserve">sigurati da se za svaki pod-projekat provede dubinska analiza u oblasti okolišnih i društvenih pitanja čim budu utvrđeni tehnički projekat i područje primjene, a kako je navedeno u ovom </w:t>
      </w:r>
      <w:r w:rsidR="00D0164C" w:rsidRPr="00381AB1">
        <w:rPr>
          <w:rFonts w:asciiTheme="minorHAnsi" w:hAnsiTheme="minorHAnsi" w:cstheme="minorHAnsi"/>
          <w:sz w:val="22"/>
          <w:szCs w:val="22"/>
          <w:lang w:val="hr-HR"/>
        </w:rPr>
        <w:t>OODU</w:t>
      </w:r>
      <w:r w:rsidR="00D245F6" w:rsidRPr="00381AB1">
        <w:rPr>
          <w:rFonts w:asciiTheme="minorHAnsi" w:hAnsiTheme="minorHAnsi" w:cstheme="minorHAnsi"/>
          <w:sz w:val="22"/>
          <w:szCs w:val="22"/>
          <w:lang w:val="hr-HR"/>
        </w:rPr>
        <w:t>;</w:t>
      </w:r>
    </w:p>
    <w:p w14:paraId="4498B579" w14:textId="6A9BE1E1" w:rsidR="00D245F6" w:rsidRPr="00381AB1" w:rsidRDefault="00182BD1" w:rsidP="00534314">
      <w:pPr>
        <w:pStyle w:val="Normal1"/>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i</w:t>
      </w:r>
      <w:r w:rsidR="0026735A" w:rsidRPr="00381AB1">
        <w:rPr>
          <w:rFonts w:asciiTheme="minorHAnsi" w:hAnsiTheme="minorHAnsi" w:cstheme="minorHAnsi"/>
          <w:sz w:val="22"/>
          <w:szCs w:val="22"/>
          <w:lang w:val="hr-HR"/>
        </w:rPr>
        <w:t xml:space="preserve">zvršiti pregled dokumenata okolišne i društvene procjene i uspostaviti saradnju sa Svjetskom bankom u cilju </w:t>
      </w:r>
      <w:proofErr w:type="spellStart"/>
      <w:r w:rsidR="0026735A" w:rsidRPr="00381AB1">
        <w:rPr>
          <w:rFonts w:asciiTheme="minorHAnsi" w:hAnsiTheme="minorHAnsi" w:cstheme="minorHAnsi"/>
          <w:sz w:val="22"/>
          <w:szCs w:val="22"/>
          <w:lang w:val="hr-HR"/>
        </w:rPr>
        <w:t>dobijanja</w:t>
      </w:r>
      <w:proofErr w:type="spellEnd"/>
      <w:r w:rsidR="0026735A" w:rsidRPr="00381AB1">
        <w:rPr>
          <w:rFonts w:asciiTheme="minorHAnsi" w:hAnsiTheme="minorHAnsi" w:cstheme="minorHAnsi"/>
          <w:sz w:val="22"/>
          <w:szCs w:val="22"/>
          <w:lang w:val="hr-HR"/>
        </w:rPr>
        <w:t xml:space="preserve"> odobrenja</w:t>
      </w:r>
      <w:r w:rsidR="00D245F6" w:rsidRPr="00381AB1">
        <w:rPr>
          <w:rFonts w:asciiTheme="minorHAnsi" w:hAnsiTheme="minorHAnsi" w:cstheme="minorHAnsi"/>
          <w:sz w:val="22"/>
          <w:szCs w:val="22"/>
          <w:lang w:val="hr-HR"/>
        </w:rPr>
        <w:t>;</w:t>
      </w:r>
    </w:p>
    <w:p w14:paraId="33A48876" w14:textId="6973A77C" w:rsidR="00D245F6" w:rsidRPr="00381AB1" w:rsidRDefault="00182BD1" w:rsidP="00534314">
      <w:pPr>
        <w:pStyle w:val="Normal1"/>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r</w:t>
      </w:r>
      <w:r w:rsidR="0026735A" w:rsidRPr="00381AB1">
        <w:rPr>
          <w:rFonts w:asciiTheme="minorHAnsi" w:hAnsiTheme="minorHAnsi" w:cstheme="minorHAnsi"/>
          <w:sz w:val="22"/>
          <w:szCs w:val="22"/>
          <w:lang w:val="hr-HR"/>
        </w:rPr>
        <w:t xml:space="preserve">ukovoditi konsultantima </w:t>
      </w:r>
      <w:proofErr w:type="spellStart"/>
      <w:r w:rsidR="0026735A" w:rsidRPr="00381AB1">
        <w:rPr>
          <w:rFonts w:asciiTheme="minorHAnsi" w:hAnsiTheme="minorHAnsi" w:cstheme="minorHAnsi"/>
          <w:sz w:val="22"/>
          <w:szCs w:val="22"/>
          <w:lang w:val="hr-HR"/>
        </w:rPr>
        <w:t>angažovanim</w:t>
      </w:r>
      <w:proofErr w:type="spellEnd"/>
      <w:r w:rsidR="0026735A" w:rsidRPr="00381AB1">
        <w:rPr>
          <w:rFonts w:asciiTheme="minorHAnsi" w:hAnsiTheme="minorHAnsi" w:cstheme="minorHAnsi"/>
          <w:sz w:val="22"/>
          <w:szCs w:val="22"/>
          <w:lang w:val="hr-HR"/>
        </w:rPr>
        <w:t xml:space="preserve"> na okolišnoj i društvenoj procjeni, prema potrebi, i osigurati podršku u pogledu koordinacije sa partnerima na implementaciji</w:t>
      </w:r>
      <w:r w:rsidR="00D245F6" w:rsidRPr="00381AB1">
        <w:rPr>
          <w:rFonts w:asciiTheme="minorHAnsi" w:hAnsiTheme="minorHAnsi" w:cstheme="minorHAnsi"/>
          <w:sz w:val="22"/>
          <w:szCs w:val="22"/>
          <w:lang w:val="hr-HR"/>
        </w:rPr>
        <w:t xml:space="preserve">; </w:t>
      </w:r>
    </w:p>
    <w:p w14:paraId="0AAAD9FC" w14:textId="6FBD5FB8" w:rsidR="00B65F15"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o</w:t>
      </w:r>
      <w:r w:rsidR="0026735A" w:rsidRPr="00381AB1">
        <w:rPr>
          <w:rFonts w:asciiTheme="minorHAnsi" w:hAnsiTheme="minorHAnsi" w:cstheme="minorHAnsi"/>
          <w:sz w:val="22"/>
          <w:szCs w:val="22"/>
          <w:lang w:val="hr-HR"/>
        </w:rPr>
        <w:t xml:space="preserve">baviti stručnu ocjenu Procjena </w:t>
      </w:r>
      <w:proofErr w:type="spellStart"/>
      <w:r w:rsidR="0026735A" w:rsidRPr="00381AB1">
        <w:rPr>
          <w:rFonts w:asciiTheme="minorHAnsi" w:hAnsiTheme="minorHAnsi" w:cstheme="minorHAnsi"/>
          <w:sz w:val="22"/>
          <w:szCs w:val="22"/>
          <w:lang w:val="hr-HR"/>
        </w:rPr>
        <w:t>uticaja</w:t>
      </w:r>
      <w:proofErr w:type="spellEnd"/>
      <w:r w:rsidR="0026735A" w:rsidRPr="00381AB1">
        <w:rPr>
          <w:rFonts w:asciiTheme="minorHAnsi" w:hAnsiTheme="minorHAnsi" w:cstheme="minorHAnsi"/>
          <w:sz w:val="22"/>
          <w:szCs w:val="22"/>
          <w:lang w:val="hr-HR"/>
        </w:rPr>
        <w:t xml:space="preserve"> na okoliš i društvo </w:t>
      </w:r>
      <w:r w:rsidR="00D245F6" w:rsidRPr="00381AB1">
        <w:rPr>
          <w:rFonts w:asciiTheme="minorHAnsi" w:hAnsiTheme="minorHAnsi" w:cstheme="minorHAnsi"/>
          <w:sz w:val="22"/>
          <w:szCs w:val="22"/>
          <w:lang w:val="hr-HR"/>
        </w:rPr>
        <w:t>(</w:t>
      </w:r>
      <w:proofErr w:type="spellStart"/>
      <w:r w:rsidR="00D245F6" w:rsidRPr="00381AB1">
        <w:rPr>
          <w:rFonts w:asciiTheme="minorHAnsi" w:hAnsiTheme="minorHAnsi" w:cstheme="minorHAnsi"/>
          <w:sz w:val="22"/>
          <w:szCs w:val="22"/>
          <w:lang w:val="hr-HR"/>
        </w:rPr>
        <w:t>ESIAs</w:t>
      </w:r>
      <w:proofErr w:type="spellEnd"/>
      <w:r w:rsidR="00D245F6" w:rsidRPr="00381AB1">
        <w:rPr>
          <w:rFonts w:asciiTheme="minorHAnsi" w:hAnsiTheme="minorHAnsi" w:cstheme="minorHAnsi"/>
          <w:sz w:val="22"/>
          <w:szCs w:val="22"/>
          <w:lang w:val="hr-HR"/>
        </w:rPr>
        <w:t xml:space="preserve">) </w:t>
      </w:r>
      <w:r w:rsidR="0026735A" w:rsidRPr="00381AB1">
        <w:rPr>
          <w:rFonts w:asciiTheme="minorHAnsi" w:hAnsiTheme="minorHAnsi" w:cstheme="minorHAnsi"/>
          <w:sz w:val="22"/>
          <w:szCs w:val="22"/>
          <w:lang w:val="hr-HR"/>
        </w:rPr>
        <w:t xml:space="preserve">i Planova upravljanja okolišem i društvom </w:t>
      </w:r>
      <w:r w:rsidR="00D245F6" w:rsidRPr="00381AB1">
        <w:rPr>
          <w:rFonts w:asciiTheme="minorHAnsi" w:hAnsiTheme="minorHAnsi" w:cstheme="minorHAnsi"/>
          <w:sz w:val="22"/>
          <w:szCs w:val="22"/>
          <w:lang w:val="hr-HR"/>
        </w:rPr>
        <w:t>(</w:t>
      </w:r>
      <w:r w:rsidR="006F61B3" w:rsidRPr="00381AB1">
        <w:rPr>
          <w:rFonts w:asciiTheme="minorHAnsi" w:hAnsiTheme="minorHAnsi" w:cstheme="minorHAnsi"/>
          <w:sz w:val="22"/>
          <w:szCs w:val="22"/>
          <w:lang w:val="hr-HR"/>
        </w:rPr>
        <w:t>PUOD</w:t>
      </w:r>
      <w:r w:rsidR="00D245F6" w:rsidRPr="00381AB1">
        <w:rPr>
          <w:rFonts w:asciiTheme="minorHAnsi" w:hAnsiTheme="minorHAnsi" w:cstheme="minorHAnsi"/>
          <w:sz w:val="22"/>
          <w:szCs w:val="22"/>
          <w:lang w:val="hr-HR"/>
        </w:rPr>
        <w:t>)</w:t>
      </w:r>
      <w:r w:rsidR="004A239B" w:rsidRPr="00381AB1">
        <w:rPr>
          <w:rFonts w:asciiTheme="minorHAnsi" w:hAnsiTheme="minorHAnsi" w:cstheme="minorHAnsi"/>
          <w:sz w:val="22"/>
          <w:szCs w:val="22"/>
          <w:lang w:val="hr-HR"/>
        </w:rPr>
        <w:t xml:space="preserve"> </w:t>
      </w:r>
      <w:r w:rsidR="0026735A" w:rsidRPr="00381AB1">
        <w:rPr>
          <w:rFonts w:asciiTheme="minorHAnsi" w:hAnsiTheme="minorHAnsi" w:cstheme="minorHAnsi"/>
          <w:sz w:val="22"/>
          <w:szCs w:val="22"/>
          <w:lang w:val="hr-HR"/>
        </w:rPr>
        <w:t>koje izrađuju konsultanti i izvođači radova</w:t>
      </w:r>
      <w:r w:rsidR="003B55B9" w:rsidRPr="00381AB1">
        <w:rPr>
          <w:rFonts w:asciiTheme="minorHAnsi" w:hAnsiTheme="minorHAnsi" w:cstheme="minorHAnsi"/>
          <w:sz w:val="22"/>
          <w:szCs w:val="22"/>
          <w:lang w:val="hr-HR"/>
        </w:rPr>
        <w:t>;</w:t>
      </w:r>
    </w:p>
    <w:p w14:paraId="2A055F8D" w14:textId="5C83BA82" w:rsidR="00345BA8"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o</w:t>
      </w:r>
      <w:r w:rsidR="0026735A" w:rsidRPr="00381AB1">
        <w:rPr>
          <w:rFonts w:asciiTheme="minorHAnsi" w:hAnsiTheme="minorHAnsi" w:cstheme="minorHAnsi"/>
          <w:sz w:val="22"/>
          <w:szCs w:val="22"/>
          <w:lang w:val="hr-HR"/>
        </w:rPr>
        <w:t>sigurati adekvatne konsultacije sa javnošću za vrijeme izrade instrumenata koji se tiču okoliša i društva na način utvrđen PUZS-om</w:t>
      </w:r>
      <w:r w:rsidR="00345BA8" w:rsidRPr="00381AB1">
        <w:rPr>
          <w:rFonts w:asciiTheme="minorHAnsi" w:hAnsiTheme="minorHAnsi" w:cstheme="minorHAnsi"/>
          <w:sz w:val="22"/>
          <w:szCs w:val="22"/>
          <w:lang w:val="hr-HR"/>
        </w:rPr>
        <w:t>;</w:t>
      </w:r>
    </w:p>
    <w:p w14:paraId="1E7FE34B" w14:textId="47424908" w:rsidR="00B7162E"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o</w:t>
      </w:r>
      <w:r w:rsidR="0026735A" w:rsidRPr="00381AB1">
        <w:rPr>
          <w:rFonts w:asciiTheme="minorHAnsi" w:hAnsiTheme="minorHAnsi" w:cstheme="minorHAnsi"/>
          <w:sz w:val="22"/>
          <w:szCs w:val="22"/>
          <w:lang w:val="hr-HR"/>
        </w:rPr>
        <w:t>sigurati da su zahtjevi PUOD-ova za konkretnu lokaciju, kao i okolišne i vodne dozvole uključene u zahtjeve poslodavca vezane za građevinske radove</w:t>
      </w:r>
      <w:r w:rsidR="00345BA8" w:rsidRPr="00381AB1">
        <w:rPr>
          <w:rFonts w:asciiTheme="minorHAnsi" w:hAnsiTheme="minorHAnsi" w:cstheme="minorHAnsi"/>
          <w:sz w:val="22"/>
          <w:szCs w:val="22"/>
          <w:lang w:val="hr-HR"/>
        </w:rPr>
        <w:t>;</w:t>
      </w:r>
    </w:p>
    <w:p w14:paraId="64CDA3AF" w14:textId="491BE3E2" w:rsidR="00B65F15"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o</w:t>
      </w:r>
      <w:r w:rsidR="0026735A" w:rsidRPr="00381AB1">
        <w:rPr>
          <w:rFonts w:asciiTheme="minorHAnsi" w:hAnsiTheme="minorHAnsi" w:cstheme="minorHAnsi"/>
          <w:sz w:val="22"/>
          <w:szCs w:val="22"/>
          <w:lang w:val="hr-HR"/>
        </w:rPr>
        <w:t>državati redovne sastanke sa konsultantima, izvođačima radova, partnerima na implementaciji i vršiti redovne posjete lokacijama u cilju praćenja primjene instrumenata koji se tiču okoliša i društva</w:t>
      </w:r>
      <w:r w:rsidR="00923F9B" w:rsidRPr="00381AB1">
        <w:rPr>
          <w:rFonts w:asciiTheme="minorHAnsi" w:hAnsiTheme="minorHAnsi" w:cstheme="minorHAnsi"/>
          <w:sz w:val="22"/>
          <w:szCs w:val="22"/>
          <w:lang w:val="hr-HR"/>
        </w:rPr>
        <w:t>;</w:t>
      </w:r>
    </w:p>
    <w:p w14:paraId="1E24FF76" w14:textId="2E2F1538" w:rsidR="00923F9B"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d</w:t>
      </w:r>
      <w:r w:rsidR="0026735A" w:rsidRPr="00381AB1">
        <w:rPr>
          <w:rFonts w:asciiTheme="minorHAnsi" w:hAnsiTheme="minorHAnsi" w:cstheme="minorHAnsi"/>
          <w:sz w:val="22"/>
          <w:szCs w:val="22"/>
          <w:lang w:val="hr-HR"/>
        </w:rPr>
        <w:t xml:space="preserve">avati smjernice o provođenju mjera ublažavanja za Projekat, a u skladu sa odobrenim dokumentima vezanim za okoliš i društvo </w:t>
      </w:r>
      <w:r w:rsidR="00602F55" w:rsidRPr="00381AB1">
        <w:rPr>
          <w:rFonts w:asciiTheme="minorHAnsi" w:hAnsiTheme="minorHAnsi" w:cstheme="minorHAnsi"/>
          <w:sz w:val="22"/>
          <w:szCs w:val="22"/>
          <w:lang w:val="hr-HR"/>
        </w:rPr>
        <w:t>(ESIA/</w:t>
      </w:r>
      <w:r w:rsidR="006F61B3" w:rsidRPr="00381AB1">
        <w:rPr>
          <w:rFonts w:asciiTheme="minorHAnsi" w:hAnsiTheme="minorHAnsi" w:cstheme="minorHAnsi"/>
          <w:sz w:val="22"/>
          <w:szCs w:val="22"/>
          <w:lang w:val="hr-HR"/>
        </w:rPr>
        <w:t>PUOD</w:t>
      </w:r>
      <w:r w:rsidR="00602F55" w:rsidRPr="00381AB1">
        <w:rPr>
          <w:rFonts w:asciiTheme="minorHAnsi" w:hAnsiTheme="minorHAnsi" w:cstheme="minorHAnsi"/>
          <w:sz w:val="22"/>
          <w:szCs w:val="22"/>
          <w:lang w:val="hr-HR"/>
        </w:rPr>
        <w:t>)</w:t>
      </w:r>
      <w:r w:rsidR="00A44DE2" w:rsidRPr="00381AB1">
        <w:rPr>
          <w:rFonts w:asciiTheme="minorHAnsi" w:hAnsiTheme="minorHAnsi" w:cstheme="minorHAnsi"/>
          <w:sz w:val="22"/>
          <w:szCs w:val="22"/>
          <w:lang w:val="hr-HR"/>
        </w:rPr>
        <w:t>;</w:t>
      </w:r>
    </w:p>
    <w:p w14:paraId="5C259110" w14:textId="31408967" w:rsidR="00B65F15" w:rsidRPr="00381AB1" w:rsidRDefault="00182BD1" w:rsidP="00534314">
      <w:pPr>
        <w:pStyle w:val="Normal1"/>
        <w:widowControl w:val="0"/>
        <w:numPr>
          <w:ilvl w:val="0"/>
          <w:numId w:val="4"/>
        </w:numPr>
        <w:spacing w:after="200" w:line="276" w:lineRule="auto"/>
        <w:contextualSpacing/>
        <w:jc w:val="both"/>
        <w:rPr>
          <w:rFonts w:asciiTheme="minorHAnsi" w:hAnsiTheme="minorHAnsi"/>
          <w:sz w:val="22"/>
          <w:szCs w:val="22"/>
          <w:lang w:val="hr-HR"/>
        </w:rPr>
      </w:pPr>
      <w:r w:rsidRPr="00381AB1">
        <w:rPr>
          <w:rFonts w:asciiTheme="minorHAnsi" w:hAnsiTheme="minorHAnsi" w:cstheme="minorHAnsi"/>
          <w:sz w:val="22"/>
          <w:szCs w:val="22"/>
          <w:lang w:val="hr-HR"/>
        </w:rPr>
        <w:t>v</w:t>
      </w:r>
      <w:r w:rsidR="0026735A" w:rsidRPr="00381AB1">
        <w:rPr>
          <w:rFonts w:asciiTheme="minorHAnsi" w:hAnsiTheme="minorHAnsi" w:cstheme="minorHAnsi"/>
          <w:sz w:val="22"/>
          <w:szCs w:val="22"/>
          <w:lang w:val="hr-HR"/>
        </w:rPr>
        <w:t>ršiti monitoring okoliša i nadzor nad projektnim radovima, uključujući izradu periodičnih izvještaja o ostvarenom napretku, a kako bi se osigurala usklađenost sa relevantnim okolišnim zahtjevima</w:t>
      </w:r>
      <w:r w:rsidR="0019743D" w:rsidRPr="00381AB1">
        <w:rPr>
          <w:rFonts w:asciiTheme="minorHAnsi" w:hAnsiTheme="minorHAnsi" w:cstheme="minorHAnsi"/>
          <w:sz w:val="22"/>
          <w:szCs w:val="22"/>
          <w:lang w:val="hr-HR"/>
        </w:rPr>
        <w:t>;</w:t>
      </w:r>
    </w:p>
    <w:p w14:paraId="1500B370" w14:textId="110C9239" w:rsidR="00B65F15" w:rsidRPr="00381AB1" w:rsidRDefault="00182BD1" w:rsidP="00534314">
      <w:pPr>
        <w:pStyle w:val="Normal1"/>
        <w:widowControl w:val="0"/>
        <w:numPr>
          <w:ilvl w:val="0"/>
          <w:numId w:val="4"/>
        </w:numPr>
        <w:spacing w:after="200" w:line="276" w:lineRule="auto"/>
        <w:ind w:left="714" w:hanging="357"/>
        <w:jc w:val="both"/>
        <w:rPr>
          <w:rFonts w:asciiTheme="minorHAnsi" w:hAnsiTheme="minorHAnsi"/>
          <w:sz w:val="22"/>
          <w:szCs w:val="22"/>
          <w:lang w:val="hr-HR"/>
        </w:rPr>
      </w:pPr>
      <w:r w:rsidRPr="00381AB1">
        <w:rPr>
          <w:rFonts w:asciiTheme="minorHAnsi" w:hAnsiTheme="minorHAnsi" w:cstheme="minorHAnsi"/>
          <w:sz w:val="22"/>
          <w:szCs w:val="22"/>
          <w:lang w:val="hr-HR"/>
        </w:rPr>
        <w:t>i</w:t>
      </w:r>
      <w:r w:rsidR="0026735A" w:rsidRPr="00381AB1">
        <w:rPr>
          <w:rFonts w:asciiTheme="minorHAnsi" w:hAnsiTheme="minorHAnsi" w:cstheme="minorHAnsi"/>
          <w:sz w:val="22"/>
          <w:szCs w:val="22"/>
          <w:lang w:val="hr-HR"/>
        </w:rPr>
        <w:t xml:space="preserve">zrađivati planove obuke, samostalno ili u saradnji sa </w:t>
      </w:r>
      <w:proofErr w:type="spellStart"/>
      <w:r w:rsidR="0026735A" w:rsidRPr="00381AB1">
        <w:rPr>
          <w:rFonts w:asciiTheme="minorHAnsi" w:hAnsiTheme="minorHAnsi" w:cstheme="minorHAnsi"/>
          <w:sz w:val="22"/>
          <w:szCs w:val="22"/>
          <w:lang w:val="hr-HR"/>
        </w:rPr>
        <w:t>angažovanim</w:t>
      </w:r>
      <w:proofErr w:type="spellEnd"/>
      <w:r w:rsidR="0026735A" w:rsidRPr="00381AB1">
        <w:rPr>
          <w:rFonts w:asciiTheme="minorHAnsi" w:hAnsiTheme="minorHAnsi" w:cstheme="minorHAnsi"/>
          <w:sz w:val="22"/>
          <w:szCs w:val="22"/>
          <w:lang w:val="hr-HR"/>
        </w:rPr>
        <w:t xml:space="preserve"> konsultantima, te </w:t>
      </w:r>
      <w:proofErr w:type="spellStart"/>
      <w:r w:rsidR="0026735A" w:rsidRPr="00381AB1">
        <w:rPr>
          <w:rFonts w:asciiTheme="minorHAnsi" w:hAnsiTheme="minorHAnsi" w:cstheme="minorHAnsi"/>
          <w:sz w:val="22"/>
          <w:szCs w:val="22"/>
          <w:lang w:val="hr-HR"/>
        </w:rPr>
        <w:t>obezbijediti</w:t>
      </w:r>
      <w:proofErr w:type="spellEnd"/>
      <w:r w:rsidR="0026735A" w:rsidRPr="00381AB1">
        <w:rPr>
          <w:rFonts w:asciiTheme="minorHAnsi" w:hAnsiTheme="minorHAnsi" w:cstheme="minorHAnsi"/>
          <w:sz w:val="22"/>
          <w:szCs w:val="22"/>
          <w:lang w:val="hr-HR"/>
        </w:rPr>
        <w:t xml:space="preserve"> provođenje obuka/vršiti nadzor nad provođenjem obuka o okolišnim pitanjima za vrijeme implementacije Projekta i povezanih radova za osoblje koje radi na realizaciji Projekta, izvođače radova i druge relevantne interesne strane</w:t>
      </w:r>
      <w:r w:rsidR="0019743D" w:rsidRPr="00381AB1">
        <w:rPr>
          <w:rFonts w:asciiTheme="minorHAnsi" w:hAnsiTheme="minorHAnsi" w:cstheme="minorHAnsi"/>
          <w:sz w:val="22"/>
          <w:szCs w:val="22"/>
          <w:lang w:val="hr-HR"/>
        </w:rPr>
        <w:t>.</w:t>
      </w:r>
    </w:p>
    <w:p w14:paraId="128AFE1F" w14:textId="5290FAD3" w:rsidR="00842448" w:rsidRPr="00381AB1" w:rsidRDefault="0026735A" w:rsidP="00CC601C">
      <w:pPr>
        <w:pStyle w:val="Normal1"/>
        <w:spacing w:after="20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Stručnjak JIP-a za društvena pitanja dužan je</w:t>
      </w:r>
      <w:r w:rsidR="00384BD3" w:rsidRPr="00381AB1">
        <w:rPr>
          <w:rFonts w:asciiTheme="minorHAnsi" w:hAnsiTheme="minorHAnsi" w:cstheme="minorHAnsi"/>
          <w:sz w:val="22"/>
          <w:szCs w:val="22"/>
          <w:lang w:val="hr-HR"/>
        </w:rPr>
        <w:t>:</w:t>
      </w:r>
    </w:p>
    <w:p w14:paraId="6B9C2E58" w14:textId="1CF8B864"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lastRenderedPageBreak/>
        <w:t>osigurati da se za svaki po</w:t>
      </w:r>
      <w:r w:rsidR="009B107C">
        <w:rPr>
          <w:rFonts w:asciiTheme="minorHAnsi" w:hAnsiTheme="minorHAnsi" w:cstheme="minorHAnsi"/>
          <w:sz w:val="22"/>
          <w:szCs w:val="22"/>
          <w:lang w:val="hr-HR"/>
        </w:rPr>
        <w:t>d-</w:t>
      </w:r>
      <w:r w:rsidRPr="00381AB1">
        <w:rPr>
          <w:rFonts w:asciiTheme="minorHAnsi" w:hAnsiTheme="minorHAnsi" w:cstheme="minorHAnsi"/>
          <w:sz w:val="22"/>
          <w:szCs w:val="22"/>
          <w:lang w:val="hr-HR"/>
        </w:rPr>
        <w:t xml:space="preserve">projekat provede dubinska analiza u oblasti društvenih pitanja čim budu utvrđeni tehnički projekat i područje primjene, a kako je navedeno </w:t>
      </w:r>
      <w:r w:rsidR="00D0164C" w:rsidRPr="00381AB1">
        <w:rPr>
          <w:rFonts w:asciiTheme="minorHAnsi" w:hAnsiTheme="minorHAnsi" w:cstheme="minorHAnsi"/>
          <w:sz w:val="22"/>
          <w:szCs w:val="22"/>
          <w:lang w:val="hr-HR"/>
        </w:rPr>
        <w:t>OODU</w:t>
      </w:r>
      <w:r w:rsidR="00365CD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OPP</w:t>
      </w:r>
      <w:r w:rsidR="00365CD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PUR</w:t>
      </w:r>
      <w:r w:rsidR="00365CD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i</w:t>
      </w:r>
      <w:r w:rsidR="00365CD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PUZS</w:t>
      </w:r>
      <w:r w:rsidR="00365CDC" w:rsidRPr="00381AB1">
        <w:rPr>
          <w:rFonts w:asciiTheme="minorHAnsi" w:hAnsiTheme="minorHAnsi" w:cstheme="minorHAnsi"/>
          <w:sz w:val="22"/>
          <w:szCs w:val="22"/>
          <w:lang w:val="hr-HR"/>
        </w:rPr>
        <w:t>;</w:t>
      </w:r>
    </w:p>
    <w:p w14:paraId="4F65F8D3" w14:textId="129D3F3D"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vršiti pregled dokumenata okolišne i društvene procjene </w:t>
      </w:r>
      <w:r w:rsidR="00365CDC" w:rsidRPr="00381AB1">
        <w:rPr>
          <w:rFonts w:asciiTheme="minorHAnsi" w:hAnsiTheme="minorHAnsi" w:cstheme="minorHAnsi"/>
          <w:sz w:val="22"/>
          <w:szCs w:val="22"/>
          <w:lang w:val="hr-HR"/>
        </w:rPr>
        <w:t>(ESIA/</w:t>
      </w:r>
      <w:r w:rsidR="006F61B3" w:rsidRPr="00381AB1">
        <w:rPr>
          <w:rFonts w:asciiTheme="minorHAnsi" w:hAnsiTheme="minorHAnsi" w:cstheme="minorHAnsi"/>
          <w:sz w:val="22"/>
          <w:szCs w:val="22"/>
          <w:lang w:val="hr-HR"/>
        </w:rPr>
        <w:t>PUOD</w:t>
      </w:r>
      <w:r w:rsidR="00365CDC" w:rsidRPr="00381AB1">
        <w:rPr>
          <w:rFonts w:asciiTheme="minorHAnsi" w:hAnsiTheme="minorHAnsi" w:cstheme="minorHAnsi"/>
          <w:sz w:val="22"/>
          <w:szCs w:val="22"/>
          <w:lang w:val="hr-HR"/>
        </w:rPr>
        <w:t>,</w:t>
      </w:r>
      <w:r w:rsidR="00CC601C" w:rsidRPr="00381AB1">
        <w:rPr>
          <w:rFonts w:asciiTheme="minorHAnsi" w:hAnsiTheme="minorHAnsi" w:cstheme="minorHAnsi"/>
          <w:sz w:val="22"/>
          <w:szCs w:val="22"/>
          <w:lang w:val="hr-HR"/>
        </w:rPr>
        <w:t xml:space="preserve"> </w:t>
      </w:r>
      <w:r w:rsidR="00365CDC" w:rsidRPr="00381AB1">
        <w:rPr>
          <w:rFonts w:asciiTheme="minorHAnsi" w:hAnsiTheme="minorHAnsi" w:cstheme="minorHAnsi"/>
          <w:sz w:val="22"/>
          <w:szCs w:val="22"/>
          <w:lang w:val="hr-HR"/>
        </w:rPr>
        <w:t xml:space="preserve">RAP) </w:t>
      </w:r>
      <w:r w:rsidRPr="00381AB1">
        <w:rPr>
          <w:rFonts w:asciiTheme="minorHAnsi" w:hAnsiTheme="minorHAnsi" w:cstheme="minorHAnsi"/>
          <w:sz w:val="22"/>
          <w:szCs w:val="22"/>
          <w:lang w:val="hr-HR"/>
        </w:rPr>
        <w:t xml:space="preserve">i </w:t>
      </w:r>
      <w:proofErr w:type="spellStart"/>
      <w:r w:rsidRPr="00381AB1">
        <w:rPr>
          <w:rFonts w:asciiTheme="minorHAnsi" w:hAnsiTheme="minorHAnsi" w:cstheme="minorHAnsi"/>
          <w:sz w:val="22"/>
          <w:szCs w:val="22"/>
          <w:lang w:val="hr-HR"/>
        </w:rPr>
        <w:t>sarađivati</w:t>
      </w:r>
      <w:proofErr w:type="spellEnd"/>
      <w:r w:rsidRPr="00381AB1">
        <w:rPr>
          <w:rFonts w:asciiTheme="minorHAnsi" w:hAnsiTheme="minorHAnsi" w:cstheme="minorHAnsi"/>
          <w:sz w:val="22"/>
          <w:szCs w:val="22"/>
          <w:lang w:val="hr-HR"/>
        </w:rPr>
        <w:t xml:space="preserve"> sa Svjetskom bankom na </w:t>
      </w:r>
      <w:proofErr w:type="spellStart"/>
      <w:r w:rsidRPr="00381AB1">
        <w:rPr>
          <w:rFonts w:asciiTheme="minorHAnsi" w:hAnsiTheme="minorHAnsi" w:cstheme="minorHAnsi"/>
          <w:sz w:val="22"/>
          <w:szCs w:val="22"/>
          <w:lang w:val="hr-HR"/>
        </w:rPr>
        <w:t>dobijanju</w:t>
      </w:r>
      <w:proofErr w:type="spellEnd"/>
      <w:r w:rsidRPr="00381AB1">
        <w:rPr>
          <w:rFonts w:asciiTheme="minorHAnsi" w:hAnsiTheme="minorHAnsi" w:cstheme="minorHAnsi"/>
          <w:sz w:val="22"/>
          <w:szCs w:val="22"/>
          <w:lang w:val="hr-HR"/>
        </w:rPr>
        <w:t xml:space="preserve"> odobrenja</w:t>
      </w:r>
      <w:r w:rsidR="00365CDC" w:rsidRPr="00381AB1">
        <w:rPr>
          <w:rFonts w:asciiTheme="minorHAnsi" w:hAnsiTheme="minorHAnsi" w:cstheme="minorHAnsi"/>
          <w:sz w:val="22"/>
          <w:szCs w:val="22"/>
          <w:lang w:val="hr-HR"/>
        </w:rPr>
        <w:t>;</w:t>
      </w:r>
    </w:p>
    <w:p w14:paraId="3FB0ACB1" w14:textId="273190C0"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rukovoditi konsultantima </w:t>
      </w:r>
      <w:proofErr w:type="spellStart"/>
      <w:r w:rsidRPr="00381AB1">
        <w:rPr>
          <w:rFonts w:asciiTheme="minorHAnsi" w:hAnsiTheme="minorHAnsi" w:cstheme="minorHAnsi"/>
          <w:sz w:val="22"/>
          <w:szCs w:val="22"/>
          <w:lang w:val="hr-HR"/>
        </w:rPr>
        <w:t>angažovanim</w:t>
      </w:r>
      <w:proofErr w:type="spellEnd"/>
      <w:r w:rsidRPr="00381AB1">
        <w:rPr>
          <w:rFonts w:asciiTheme="minorHAnsi" w:hAnsiTheme="minorHAnsi" w:cstheme="minorHAnsi"/>
          <w:sz w:val="22"/>
          <w:szCs w:val="22"/>
          <w:lang w:val="hr-HR"/>
        </w:rPr>
        <w:t xml:space="preserve"> na okolišnoj i društvenoj procjeni, prema potrebi, i osigurati podršku u pogledu koordinacije sa partnerima na implementaciji</w:t>
      </w:r>
      <w:r w:rsidR="00365CDC" w:rsidRPr="00381AB1">
        <w:rPr>
          <w:rFonts w:asciiTheme="minorHAnsi" w:hAnsiTheme="minorHAnsi" w:cstheme="minorHAnsi"/>
          <w:sz w:val="22"/>
          <w:szCs w:val="22"/>
          <w:lang w:val="hr-HR"/>
        </w:rPr>
        <w:t>;</w:t>
      </w:r>
    </w:p>
    <w:p w14:paraId="2694C795" w14:textId="7B0A5E2C"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rukovoditi konsultantima </w:t>
      </w:r>
      <w:proofErr w:type="spellStart"/>
      <w:r w:rsidRPr="00381AB1">
        <w:rPr>
          <w:rFonts w:asciiTheme="minorHAnsi" w:hAnsiTheme="minorHAnsi" w:cstheme="minorHAnsi"/>
          <w:sz w:val="22"/>
          <w:szCs w:val="22"/>
          <w:lang w:val="hr-HR"/>
        </w:rPr>
        <w:t>angažovanim</w:t>
      </w:r>
      <w:proofErr w:type="spellEnd"/>
      <w:r w:rsidRPr="00381AB1">
        <w:rPr>
          <w:rFonts w:asciiTheme="minorHAnsi" w:hAnsiTheme="minorHAnsi" w:cstheme="minorHAnsi"/>
          <w:sz w:val="22"/>
          <w:szCs w:val="22"/>
          <w:lang w:val="hr-HR"/>
        </w:rPr>
        <w:t xml:space="preserve"> na izradi akcionih planova za raseljavanje i planskih dokumenata i osigurati podršku u koordinaciji sa partnerima na implementaciji</w:t>
      </w:r>
      <w:r w:rsidR="00365CDC" w:rsidRPr="00381AB1">
        <w:rPr>
          <w:rFonts w:asciiTheme="minorHAnsi" w:hAnsiTheme="minorHAnsi" w:cstheme="minorHAnsi"/>
          <w:sz w:val="22"/>
          <w:szCs w:val="22"/>
          <w:lang w:val="hr-HR"/>
        </w:rPr>
        <w:t>;</w:t>
      </w:r>
    </w:p>
    <w:p w14:paraId="51157C65" w14:textId="39D2ADFA"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vršiti nadzor i pregled otkupa zemljišta i aktivnosti prisilnog raseljavanja vezano za pod-projekte i povremeno dostavljati ažurirane informacije</w:t>
      </w:r>
      <w:r w:rsidR="00365CDC" w:rsidRPr="00381AB1">
        <w:rPr>
          <w:rFonts w:asciiTheme="minorHAnsi" w:hAnsiTheme="minorHAnsi" w:cstheme="minorHAnsi"/>
          <w:sz w:val="22"/>
          <w:szCs w:val="22"/>
          <w:lang w:val="hr-HR"/>
        </w:rPr>
        <w:t>;</w:t>
      </w:r>
    </w:p>
    <w:p w14:paraId="6A6401AB" w14:textId="64564E94"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pružati snažnu podršku na terenu konsultantima i/ili agencijama uključenim u preliminarne studije o raseljavanju ili u izradu akcionih planova za raseljavanje</w:t>
      </w:r>
      <w:r w:rsidR="00365CDC" w:rsidRPr="00381AB1">
        <w:rPr>
          <w:rFonts w:asciiTheme="minorHAnsi" w:hAnsiTheme="minorHAnsi" w:cstheme="minorHAnsi"/>
          <w:sz w:val="22"/>
          <w:szCs w:val="22"/>
          <w:lang w:val="hr-HR"/>
        </w:rPr>
        <w:t>;</w:t>
      </w:r>
    </w:p>
    <w:p w14:paraId="644C6EC0" w14:textId="56295314" w:rsidR="00B7162E"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uspostaviti i staviti u funkciju Mehanizme rješavanja žalbi </w:t>
      </w:r>
      <w:r w:rsidR="00365CDC" w:rsidRPr="00381AB1">
        <w:rPr>
          <w:rFonts w:asciiTheme="minorHAnsi" w:hAnsiTheme="minorHAnsi" w:cstheme="minorHAnsi"/>
          <w:sz w:val="22"/>
          <w:szCs w:val="22"/>
          <w:lang w:val="hr-HR"/>
        </w:rPr>
        <w:t>(</w:t>
      </w:r>
      <w:r w:rsidRPr="00381AB1">
        <w:rPr>
          <w:rFonts w:asciiTheme="minorHAnsi" w:hAnsiTheme="minorHAnsi" w:cstheme="minorHAnsi"/>
          <w:sz w:val="22"/>
          <w:szCs w:val="22"/>
          <w:lang w:val="hr-HR"/>
        </w:rPr>
        <w:t>MRŽ</w:t>
      </w:r>
      <w:r w:rsidR="00365CDC" w:rsidRPr="00381AB1">
        <w:rPr>
          <w:rFonts w:asciiTheme="minorHAnsi" w:hAnsiTheme="minorHAnsi" w:cstheme="minorHAnsi"/>
          <w:sz w:val="22"/>
          <w:szCs w:val="22"/>
          <w:lang w:val="hr-HR"/>
        </w:rPr>
        <w:t>)</w:t>
      </w:r>
      <w:r w:rsidR="000E3DDB"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JIP na način kako je utvrđeno PUZS-om i PUR-om izrađenim za ovaj Projekat</w:t>
      </w:r>
      <w:r w:rsidR="000E3DDB" w:rsidRPr="00381AB1">
        <w:rPr>
          <w:rFonts w:asciiTheme="minorHAnsi" w:hAnsiTheme="minorHAnsi" w:cstheme="minorHAnsi"/>
          <w:sz w:val="22"/>
          <w:szCs w:val="22"/>
          <w:lang w:val="hr-HR"/>
        </w:rPr>
        <w:t>;</w:t>
      </w:r>
    </w:p>
    <w:p w14:paraId="6B499D35" w14:textId="399B4BEB" w:rsidR="00365CDC" w:rsidRPr="00381AB1" w:rsidRDefault="0026735A"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pružati podršku </w:t>
      </w:r>
      <w:proofErr w:type="spellStart"/>
      <w:r w:rsidRPr="00381AB1">
        <w:rPr>
          <w:rFonts w:asciiTheme="minorHAnsi" w:hAnsiTheme="minorHAnsi" w:cstheme="minorHAnsi"/>
          <w:sz w:val="22"/>
          <w:szCs w:val="22"/>
          <w:lang w:val="hr-HR"/>
        </w:rPr>
        <w:t>konsultantskim</w:t>
      </w:r>
      <w:proofErr w:type="spellEnd"/>
      <w:r w:rsidRPr="00381AB1">
        <w:rPr>
          <w:rFonts w:asciiTheme="minorHAnsi" w:hAnsiTheme="minorHAnsi" w:cstheme="minorHAnsi"/>
          <w:sz w:val="22"/>
          <w:szCs w:val="22"/>
          <w:lang w:val="hr-HR"/>
        </w:rPr>
        <w:t xml:space="preserve"> firmama i izvođačima radova na uspostavljanju i stavljanju u funkciju Mehanizama za rješavanje žalbi na način utvrđen u </w:t>
      </w:r>
      <w:r w:rsidR="00182BD1" w:rsidRPr="00381AB1">
        <w:rPr>
          <w:rFonts w:asciiTheme="minorHAnsi" w:hAnsiTheme="minorHAnsi" w:cstheme="minorHAnsi"/>
          <w:sz w:val="22"/>
          <w:szCs w:val="22"/>
          <w:lang w:val="hr-HR"/>
        </w:rPr>
        <w:t xml:space="preserve">PUZS-om i PUR-om </w:t>
      </w:r>
      <w:r w:rsidRPr="00381AB1">
        <w:rPr>
          <w:rFonts w:asciiTheme="minorHAnsi" w:hAnsiTheme="minorHAnsi" w:cstheme="minorHAnsi"/>
          <w:sz w:val="22"/>
          <w:szCs w:val="22"/>
          <w:lang w:val="hr-HR"/>
        </w:rPr>
        <w:t>izrađenim za ovaj Projekat</w:t>
      </w:r>
      <w:r w:rsidR="00365CDC" w:rsidRPr="00381AB1">
        <w:rPr>
          <w:rFonts w:asciiTheme="minorHAnsi" w:hAnsiTheme="minorHAnsi" w:cstheme="minorHAnsi"/>
          <w:sz w:val="22"/>
          <w:szCs w:val="22"/>
          <w:lang w:val="hr-HR"/>
        </w:rPr>
        <w:t>;</w:t>
      </w:r>
    </w:p>
    <w:p w14:paraId="0C7613FA" w14:textId="3035FEDF" w:rsidR="00365CDC" w:rsidRPr="00381AB1" w:rsidRDefault="00182BD1"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vršiti monitoring i nadzor nad projektnim radovima u pogledu društvenih pitanja, uključujući izradu periodičnih izvještaja o napredovanju Projekta, a kako bi se osigurala usklađenost sa relevantnim društvenim zahtjevima</w:t>
      </w:r>
      <w:r w:rsidR="00112693" w:rsidRPr="00381AB1">
        <w:rPr>
          <w:rFonts w:asciiTheme="minorHAnsi" w:hAnsiTheme="minorHAnsi" w:cstheme="minorHAnsi"/>
          <w:sz w:val="22"/>
          <w:szCs w:val="22"/>
          <w:lang w:val="hr-HR"/>
        </w:rPr>
        <w:t>;</w:t>
      </w:r>
    </w:p>
    <w:p w14:paraId="63EEFA36" w14:textId="559A0210" w:rsidR="00365CDC" w:rsidRPr="00381AB1" w:rsidRDefault="00182BD1" w:rsidP="00534314">
      <w:pPr>
        <w:pStyle w:val="Normal1"/>
        <w:widowControl w:val="0"/>
        <w:numPr>
          <w:ilvl w:val="0"/>
          <w:numId w:val="4"/>
        </w:numPr>
        <w:spacing w:after="200" w:line="276" w:lineRule="auto"/>
        <w:contextualSpacing/>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razvijati kapacitete </w:t>
      </w:r>
      <w:proofErr w:type="spellStart"/>
      <w:r w:rsidRPr="00381AB1">
        <w:rPr>
          <w:rFonts w:asciiTheme="minorHAnsi" w:hAnsiTheme="minorHAnsi" w:cstheme="minorHAnsi"/>
          <w:sz w:val="22"/>
          <w:szCs w:val="22"/>
          <w:lang w:val="hr-HR"/>
        </w:rPr>
        <w:t>konsultantskih</w:t>
      </w:r>
      <w:proofErr w:type="spellEnd"/>
      <w:r w:rsidRPr="00381AB1">
        <w:rPr>
          <w:rFonts w:asciiTheme="minorHAnsi" w:hAnsiTheme="minorHAnsi" w:cstheme="minorHAnsi"/>
          <w:sz w:val="22"/>
          <w:szCs w:val="22"/>
          <w:lang w:val="hr-HR"/>
        </w:rPr>
        <w:t xml:space="preserve"> firmi/pojedinačnih konsultanata, te izvođača radova za vrijeme realizacije Projekta u pogledu planiranja i provođenja društvenih instrumenata (OPP/APP</w:t>
      </w:r>
      <w:r w:rsidR="00365CDC" w:rsidRPr="00381AB1">
        <w:rPr>
          <w:rFonts w:asciiTheme="minorHAnsi" w:hAnsiTheme="minorHAnsi" w:cstheme="minorHAnsi"/>
          <w:sz w:val="22"/>
          <w:szCs w:val="22"/>
          <w:lang w:val="hr-HR"/>
        </w:rPr>
        <w:t>,</w:t>
      </w:r>
      <w:r w:rsidR="00CC601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PUR</w:t>
      </w:r>
      <w:r w:rsidR="00365CDC" w:rsidRPr="00381AB1">
        <w:rPr>
          <w:rFonts w:asciiTheme="minorHAnsi" w:hAnsiTheme="minorHAnsi" w:cstheme="minorHAnsi"/>
          <w:sz w:val="22"/>
          <w:szCs w:val="22"/>
          <w:lang w:val="hr-HR"/>
        </w:rPr>
        <w:t>,</w:t>
      </w:r>
      <w:r w:rsidR="00CC601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PUZS</w:t>
      </w:r>
      <w:r w:rsidR="00365CDC" w:rsidRPr="00381AB1">
        <w:rPr>
          <w:rFonts w:asciiTheme="minorHAnsi" w:hAnsiTheme="minorHAnsi" w:cstheme="minorHAnsi"/>
          <w:sz w:val="22"/>
          <w:szCs w:val="22"/>
          <w:lang w:val="hr-HR"/>
        </w:rPr>
        <w:t xml:space="preserve">), </w:t>
      </w:r>
      <w:r w:rsidRPr="00381AB1">
        <w:rPr>
          <w:rFonts w:asciiTheme="minorHAnsi" w:hAnsiTheme="minorHAnsi" w:cstheme="minorHAnsi"/>
          <w:sz w:val="22"/>
          <w:szCs w:val="22"/>
          <w:lang w:val="hr-HR"/>
        </w:rPr>
        <w:t>uključujući provođenje aktivnosti vezanih za upoznavanje sa Projektom, obavještavanje o Projektu i podizanje svijesti o Projektu</w:t>
      </w:r>
      <w:r w:rsidR="00112693" w:rsidRPr="00381AB1">
        <w:rPr>
          <w:rFonts w:asciiTheme="minorHAnsi" w:hAnsiTheme="minorHAnsi" w:cstheme="minorHAnsi"/>
          <w:sz w:val="22"/>
          <w:szCs w:val="22"/>
          <w:lang w:val="hr-HR"/>
        </w:rPr>
        <w:t>;</w:t>
      </w:r>
    </w:p>
    <w:p w14:paraId="36888580" w14:textId="3AD74DA2" w:rsidR="00365CDC" w:rsidRPr="00381AB1" w:rsidRDefault="00182BD1" w:rsidP="00534314">
      <w:pPr>
        <w:pStyle w:val="Normal1"/>
        <w:widowControl w:val="0"/>
        <w:numPr>
          <w:ilvl w:val="0"/>
          <w:numId w:val="4"/>
        </w:numPr>
        <w:spacing w:after="200" w:line="276" w:lineRule="auto"/>
        <w:ind w:left="714" w:hanging="357"/>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povezivati </w:t>
      </w:r>
      <w:proofErr w:type="spellStart"/>
      <w:r w:rsidRPr="00381AB1">
        <w:rPr>
          <w:rFonts w:asciiTheme="minorHAnsi" w:hAnsiTheme="minorHAnsi" w:cstheme="minorHAnsi"/>
          <w:sz w:val="22"/>
          <w:szCs w:val="22"/>
          <w:lang w:val="hr-HR"/>
        </w:rPr>
        <w:t>konsultantske</w:t>
      </w:r>
      <w:proofErr w:type="spellEnd"/>
      <w:r w:rsidRPr="00381AB1">
        <w:rPr>
          <w:rFonts w:asciiTheme="minorHAnsi" w:hAnsiTheme="minorHAnsi" w:cstheme="minorHAnsi"/>
          <w:sz w:val="22"/>
          <w:szCs w:val="22"/>
          <w:lang w:val="hr-HR"/>
        </w:rPr>
        <w:t xml:space="preserve"> firme/pojedinačne konsultante, izvođače radova, zajednice i lokalne vlasti u pogledu društvenih pitanja</w:t>
      </w:r>
      <w:r w:rsidR="00365CDC" w:rsidRPr="00381AB1">
        <w:rPr>
          <w:rFonts w:asciiTheme="minorHAnsi" w:hAnsiTheme="minorHAnsi" w:cstheme="minorHAnsi"/>
          <w:sz w:val="22"/>
          <w:szCs w:val="22"/>
          <w:lang w:val="hr-HR"/>
        </w:rPr>
        <w:t>.</w:t>
      </w:r>
    </w:p>
    <w:p w14:paraId="4E99DF2F" w14:textId="50B57FDF" w:rsidR="00182BD1" w:rsidRPr="00381AB1" w:rsidRDefault="00182BD1" w:rsidP="00182BD1">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Stručnjaci JIP-a za okoliš i društvena pitanja sa rukovodiocima JIP-a također procjenjuju obim poslova u datom momentu, te predviđaju kakav će obim poslova biti u narednom periodu, a da bi se, ako je potrebno, tražila dodatna pomoć. Adekvatno planiranje izrade dubinske analize za koju se </w:t>
      </w:r>
      <w:proofErr w:type="spellStart"/>
      <w:r w:rsidRPr="00381AB1">
        <w:rPr>
          <w:rFonts w:asciiTheme="minorHAnsi" w:hAnsiTheme="minorHAnsi" w:cstheme="minorHAnsi"/>
          <w:sz w:val="22"/>
          <w:szCs w:val="22"/>
          <w:lang w:val="hr-HR"/>
        </w:rPr>
        <w:t>angažuju</w:t>
      </w:r>
      <w:proofErr w:type="spellEnd"/>
      <w:r w:rsidRPr="00381AB1">
        <w:rPr>
          <w:rFonts w:asciiTheme="minorHAnsi" w:hAnsiTheme="minorHAnsi" w:cstheme="minorHAnsi"/>
          <w:sz w:val="22"/>
          <w:szCs w:val="22"/>
          <w:lang w:val="hr-HR"/>
        </w:rPr>
        <w:t xml:space="preserve"> vanjski </w:t>
      </w:r>
      <w:proofErr w:type="spellStart"/>
      <w:r w:rsidRPr="00381AB1">
        <w:rPr>
          <w:rFonts w:asciiTheme="minorHAnsi" w:hAnsiTheme="minorHAnsi" w:cstheme="minorHAnsi"/>
          <w:sz w:val="22"/>
          <w:szCs w:val="22"/>
          <w:lang w:val="hr-HR"/>
        </w:rPr>
        <w:t>saradnici</w:t>
      </w:r>
      <w:proofErr w:type="spellEnd"/>
      <w:r w:rsidRPr="00381AB1">
        <w:rPr>
          <w:rFonts w:asciiTheme="minorHAnsi" w:hAnsiTheme="minorHAnsi" w:cstheme="minorHAnsi"/>
          <w:sz w:val="22"/>
          <w:szCs w:val="22"/>
          <w:lang w:val="hr-HR"/>
        </w:rPr>
        <w:t xml:space="preserve"> također je vrlo važno za vremenske rokove za realizaciju Projekta. Stručnjaci će također </w:t>
      </w:r>
      <w:proofErr w:type="spellStart"/>
      <w:r w:rsidRPr="00381AB1">
        <w:rPr>
          <w:rFonts w:asciiTheme="minorHAnsi" w:hAnsiTheme="minorHAnsi" w:cstheme="minorHAnsi"/>
          <w:sz w:val="22"/>
          <w:szCs w:val="22"/>
          <w:lang w:val="hr-HR"/>
        </w:rPr>
        <w:t>sarađivati</w:t>
      </w:r>
      <w:proofErr w:type="spellEnd"/>
      <w:r w:rsidRPr="00381AB1">
        <w:rPr>
          <w:rFonts w:asciiTheme="minorHAnsi" w:hAnsiTheme="minorHAnsi" w:cstheme="minorHAnsi"/>
          <w:sz w:val="22"/>
          <w:szCs w:val="22"/>
          <w:lang w:val="hr-HR"/>
        </w:rPr>
        <w:t xml:space="preserve"> sa stručnim </w:t>
      </w:r>
      <w:proofErr w:type="spellStart"/>
      <w:r w:rsidRPr="00381AB1">
        <w:rPr>
          <w:rFonts w:asciiTheme="minorHAnsi" w:hAnsiTheme="minorHAnsi" w:cstheme="minorHAnsi"/>
          <w:sz w:val="22"/>
          <w:szCs w:val="22"/>
          <w:lang w:val="hr-HR"/>
        </w:rPr>
        <w:t>saradnicima</w:t>
      </w:r>
      <w:proofErr w:type="spellEnd"/>
      <w:r w:rsidRPr="00381AB1">
        <w:rPr>
          <w:rFonts w:asciiTheme="minorHAnsi" w:hAnsiTheme="minorHAnsi" w:cstheme="minorHAnsi"/>
          <w:sz w:val="22"/>
          <w:szCs w:val="22"/>
          <w:lang w:val="hr-HR"/>
        </w:rPr>
        <w:t xml:space="preserve"> za okoliš i društvena pitanja Svjetske banke da bi im se osigurala potrebna obuka o ODO, smjernice i pomoć kod </w:t>
      </w:r>
      <w:proofErr w:type="spellStart"/>
      <w:r w:rsidRPr="00381AB1">
        <w:rPr>
          <w:rFonts w:asciiTheme="minorHAnsi" w:hAnsiTheme="minorHAnsi" w:cstheme="minorHAnsi"/>
          <w:sz w:val="22"/>
          <w:szCs w:val="22"/>
          <w:lang w:val="hr-HR"/>
        </w:rPr>
        <w:t>organizovanja</w:t>
      </w:r>
      <w:proofErr w:type="spellEnd"/>
      <w:r w:rsidRPr="00381AB1">
        <w:rPr>
          <w:rFonts w:asciiTheme="minorHAnsi" w:hAnsiTheme="minorHAnsi" w:cstheme="minorHAnsi"/>
          <w:sz w:val="22"/>
          <w:szCs w:val="22"/>
          <w:lang w:val="hr-HR"/>
        </w:rPr>
        <w:t xml:space="preserve"> obuka za učesnike u projektima.</w:t>
      </w:r>
    </w:p>
    <w:p w14:paraId="558FDFCC" w14:textId="05AB106C" w:rsidR="00182BD1" w:rsidRPr="00381AB1" w:rsidRDefault="00182BD1" w:rsidP="00182BD1">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Izradu dokumenata o tehničkoj pomoći i ESIA/PUOD-ova za konkretnu lokaciju za prioritetna ulaganja vrše </w:t>
      </w:r>
      <w:proofErr w:type="spellStart"/>
      <w:r w:rsidRPr="00381AB1">
        <w:rPr>
          <w:rFonts w:asciiTheme="minorHAnsi" w:hAnsiTheme="minorHAnsi" w:cstheme="minorHAnsi"/>
          <w:sz w:val="22"/>
          <w:szCs w:val="22"/>
          <w:lang w:val="hr-HR"/>
        </w:rPr>
        <w:t>kvalifikovane</w:t>
      </w:r>
      <w:proofErr w:type="spellEnd"/>
      <w:r w:rsidRPr="00381AB1">
        <w:rPr>
          <w:rFonts w:asciiTheme="minorHAnsi" w:hAnsiTheme="minorHAnsi" w:cstheme="minorHAnsi"/>
          <w:sz w:val="22"/>
          <w:szCs w:val="22"/>
          <w:lang w:val="hr-HR"/>
        </w:rPr>
        <w:t xml:space="preserve"> </w:t>
      </w:r>
      <w:proofErr w:type="spellStart"/>
      <w:r w:rsidRPr="00381AB1">
        <w:rPr>
          <w:rFonts w:asciiTheme="minorHAnsi" w:hAnsiTheme="minorHAnsi" w:cstheme="minorHAnsi"/>
          <w:sz w:val="22"/>
          <w:szCs w:val="22"/>
          <w:lang w:val="hr-HR"/>
        </w:rPr>
        <w:t>konsultantske</w:t>
      </w:r>
      <w:proofErr w:type="spellEnd"/>
      <w:r w:rsidRPr="00381AB1">
        <w:rPr>
          <w:rFonts w:asciiTheme="minorHAnsi" w:hAnsiTheme="minorHAnsi" w:cstheme="minorHAnsi"/>
          <w:sz w:val="22"/>
          <w:szCs w:val="22"/>
          <w:lang w:val="hr-HR"/>
        </w:rPr>
        <w:t xml:space="preserve"> firme/pojedinačni konsultanti. </w:t>
      </w:r>
      <w:proofErr w:type="spellStart"/>
      <w:r w:rsidRPr="00381AB1">
        <w:rPr>
          <w:rFonts w:asciiTheme="minorHAnsi" w:hAnsiTheme="minorHAnsi" w:cstheme="minorHAnsi"/>
          <w:sz w:val="22"/>
          <w:szCs w:val="22"/>
          <w:lang w:val="hr-HR"/>
        </w:rPr>
        <w:t>Konsultantske</w:t>
      </w:r>
      <w:proofErr w:type="spellEnd"/>
      <w:r w:rsidRPr="00381AB1">
        <w:rPr>
          <w:rFonts w:asciiTheme="minorHAnsi" w:hAnsiTheme="minorHAnsi" w:cstheme="minorHAnsi"/>
          <w:sz w:val="22"/>
          <w:szCs w:val="22"/>
          <w:lang w:val="hr-HR"/>
        </w:rPr>
        <w:t xml:space="preserve"> firme/pojedinačne konsultante bira JIP nakon provedene tenderske procedure prema pravilima Svjetske banke. Dokaz o posjedovanju odgovarajućih kvalifikacija su reference/iskustvo na sličnim projektima provedenim za međunarodne </w:t>
      </w:r>
      <w:proofErr w:type="spellStart"/>
      <w:r w:rsidRPr="00381AB1">
        <w:rPr>
          <w:rFonts w:asciiTheme="minorHAnsi" w:hAnsiTheme="minorHAnsi" w:cstheme="minorHAnsi"/>
          <w:sz w:val="22"/>
          <w:szCs w:val="22"/>
          <w:lang w:val="hr-HR"/>
        </w:rPr>
        <w:t>finansijske</w:t>
      </w:r>
      <w:proofErr w:type="spellEnd"/>
      <w:r w:rsidRPr="00381AB1">
        <w:rPr>
          <w:rFonts w:asciiTheme="minorHAnsi" w:hAnsiTheme="minorHAnsi" w:cstheme="minorHAnsi"/>
          <w:sz w:val="22"/>
          <w:szCs w:val="22"/>
          <w:lang w:val="hr-HR"/>
        </w:rPr>
        <w:t xml:space="preserve"> institucije, sa najmanje 7 godina dokazanog radnog iskustva u datoj oblasti. Okvirni prikazi ESIA i OODU-ova koje treba uključiti u Projektni zadatak (PZ) navedeni su u Aneksima D i E.</w:t>
      </w:r>
    </w:p>
    <w:p w14:paraId="6A6ED783" w14:textId="31F63339" w:rsidR="00182BD1" w:rsidRPr="00381AB1" w:rsidRDefault="00182BD1" w:rsidP="00182BD1">
      <w:pPr>
        <w:pStyle w:val="Normal1"/>
        <w:spacing w:before="0" w:beforeAutospacing="0" w:after="200" w:afterAutospacing="0" w:line="276" w:lineRule="auto"/>
        <w:jc w:val="both"/>
        <w:rPr>
          <w:rFonts w:asciiTheme="minorHAnsi" w:hAnsiTheme="minorHAnsi" w:cstheme="minorHAnsi"/>
          <w:sz w:val="22"/>
          <w:szCs w:val="22"/>
          <w:lang w:val="hr-HR"/>
        </w:rPr>
      </w:pPr>
      <w:r w:rsidRPr="00381AB1">
        <w:rPr>
          <w:rFonts w:asciiTheme="minorHAnsi" w:hAnsiTheme="minorHAnsi" w:cstheme="minorHAnsi"/>
          <w:sz w:val="22"/>
          <w:szCs w:val="22"/>
          <w:lang w:val="hr-HR"/>
        </w:rPr>
        <w:t xml:space="preserve">Za sve relevantne PZ-e potrebno je odobrenje tima Svjetske banke, a oni moraju </w:t>
      </w:r>
      <w:proofErr w:type="spellStart"/>
      <w:r w:rsidRPr="00381AB1">
        <w:rPr>
          <w:rFonts w:asciiTheme="minorHAnsi" w:hAnsiTheme="minorHAnsi" w:cstheme="minorHAnsi"/>
          <w:sz w:val="22"/>
          <w:szCs w:val="22"/>
          <w:lang w:val="hr-HR"/>
        </w:rPr>
        <w:t>obuhvatati</w:t>
      </w:r>
      <w:proofErr w:type="spellEnd"/>
      <w:r w:rsidRPr="00381AB1">
        <w:rPr>
          <w:rFonts w:asciiTheme="minorHAnsi" w:hAnsiTheme="minorHAnsi" w:cstheme="minorHAnsi"/>
          <w:sz w:val="22"/>
          <w:szCs w:val="22"/>
          <w:lang w:val="hr-HR"/>
        </w:rPr>
        <w:t xml:space="preserve"> minimalno sljedeće: opis projekta koji će se </w:t>
      </w:r>
      <w:proofErr w:type="spellStart"/>
      <w:r w:rsidRPr="00381AB1">
        <w:rPr>
          <w:rFonts w:asciiTheme="minorHAnsi" w:hAnsiTheme="minorHAnsi" w:cstheme="minorHAnsi"/>
          <w:sz w:val="22"/>
          <w:szCs w:val="22"/>
          <w:lang w:val="hr-HR"/>
        </w:rPr>
        <w:t>finansirati</w:t>
      </w:r>
      <w:proofErr w:type="spellEnd"/>
      <w:r w:rsidRPr="00381AB1">
        <w:rPr>
          <w:rFonts w:asciiTheme="minorHAnsi" w:hAnsiTheme="minorHAnsi" w:cstheme="minorHAnsi"/>
          <w:sz w:val="22"/>
          <w:szCs w:val="22"/>
          <w:lang w:val="hr-HR"/>
        </w:rPr>
        <w:t xml:space="preserve">, spisak raspoložive dokumentacije i projekata (i dokumentacije </w:t>
      </w:r>
      <w:r w:rsidRPr="00381AB1">
        <w:rPr>
          <w:rFonts w:asciiTheme="minorHAnsi" w:hAnsiTheme="minorHAnsi" w:cstheme="minorHAnsi"/>
          <w:sz w:val="22"/>
          <w:szCs w:val="22"/>
          <w:lang w:val="hr-HR"/>
        </w:rPr>
        <w:lastRenderedPageBreak/>
        <w:t xml:space="preserve">o dubinskoj analizi izrađenoj za Projekat), uključujući i one čija je izrada u toku, spisak izvora svih relevantnih zakona o zaštiti okoliša, ZSR i drugih zakona FBiH, sa spiskom relevantnih okolišnih i društvenih standarda Svjetske banke. </w:t>
      </w:r>
    </w:p>
    <w:p w14:paraId="28B736EA" w14:textId="0CAE0D17" w:rsidR="00182BD1" w:rsidRPr="00381AB1" w:rsidRDefault="00182BD1" w:rsidP="00182BD1">
      <w:pPr>
        <w:jc w:val="both"/>
        <w:rPr>
          <w:lang w:val="hr-HR"/>
        </w:rPr>
      </w:pPr>
      <w:r w:rsidRPr="00381AB1">
        <w:rPr>
          <w:lang w:val="hr-HR"/>
        </w:rPr>
        <w:t xml:space="preserve">PZ-ima se utvrđuje sadržaj dokumentacije o dubinskoj analizi i paket dokumentacije za svaku konkretnu lokaciju pod-projekta i spisak </w:t>
      </w:r>
      <w:proofErr w:type="spellStart"/>
      <w:r w:rsidRPr="00381AB1">
        <w:rPr>
          <w:lang w:val="hr-HR"/>
        </w:rPr>
        <w:t>isporučevina</w:t>
      </w:r>
      <w:proofErr w:type="spellEnd"/>
      <w:r w:rsidRPr="00381AB1">
        <w:rPr>
          <w:lang w:val="hr-HR"/>
        </w:rPr>
        <w:t xml:space="preserve">. U PZ-ima se navodi da se nijedan očekivani rezultat Projekta ne završava bez konsultacija sa javnošću i finalizacije dokumenata. Ako će se ti dokumenti koristiti i za </w:t>
      </w:r>
      <w:proofErr w:type="spellStart"/>
      <w:r w:rsidRPr="00381AB1">
        <w:rPr>
          <w:lang w:val="hr-HR"/>
        </w:rPr>
        <w:t>dobijanje</w:t>
      </w:r>
      <w:proofErr w:type="spellEnd"/>
      <w:r w:rsidRPr="00381AB1">
        <w:rPr>
          <w:lang w:val="hr-HR"/>
        </w:rPr>
        <w:t xml:space="preserve"> okolišnih dozvola od nadležnih organa, radovi predviđeni PZ-om završavaju se tek nakon pribavljanja predmetne dozvole.</w:t>
      </w:r>
    </w:p>
    <w:p w14:paraId="2DAE2339" w14:textId="630BA514" w:rsidR="000E79F1" w:rsidRPr="00381AB1" w:rsidRDefault="00182BD1" w:rsidP="000E79F1">
      <w:pPr>
        <w:pStyle w:val="Normal1"/>
        <w:spacing w:before="0" w:beforeAutospacing="0" w:after="200" w:afterAutospacing="0" w:line="276" w:lineRule="auto"/>
        <w:jc w:val="both"/>
        <w:rPr>
          <w:rFonts w:asciiTheme="minorHAnsi" w:hAnsiTheme="minorHAnsi"/>
          <w:sz w:val="22"/>
          <w:szCs w:val="22"/>
          <w:lang w:val="hr-HR"/>
        </w:rPr>
      </w:pPr>
      <w:r w:rsidRPr="00381AB1">
        <w:rPr>
          <w:rFonts w:asciiTheme="minorHAnsi" w:hAnsiTheme="minorHAnsi"/>
          <w:sz w:val="22"/>
          <w:szCs w:val="22"/>
          <w:lang w:val="hr-HR"/>
        </w:rPr>
        <w:t xml:space="preserve">Izvođač radova je odgovoran da osigura pravilno izvođenje radova, u skladu sa propisanim mjerama i entitetskim i međunarodnim standardima. Iz tog razloga, Izvođač mora imenovati lice zaduženo za zaštitu okoliša i društva (sa fakultetskom diplomom u oblasti ekološkog </w:t>
      </w:r>
      <w:proofErr w:type="spellStart"/>
      <w:r w:rsidRPr="00381AB1">
        <w:rPr>
          <w:rFonts w:asciiTheme="minorHAnsi" w:hAnsiTheme="minorHAnsi"/>
          <w:sz w:val="22"/>
          <w:szCs w:val="22"/>
          <w:lang w:val="hr-HR"/>
        </w:rPr>
        <w:t>inžinjeringa</w:t>
      </w:r>
      <w:proofErr w:type="spellEnd"/>
      <w:r w:rsidRPr="00381AB1">
        <w:rPr>
          <w:rFonts w:asciiTheme="minorHAnsi" w:hAnsiTheme="minorHAnsi"/>
          <w:sz w:val="22"/>
          <w:szCs w:val="22"/>
          <w:lang w:val="hr-HR"/>
        </w:rPr>
        <w:t xml:space="preserve"> ili slično) sa odgovarajućim iskustvom koje će biti zaduženo za poštovanje svih zahtjeva u oblasti zaštite okoliša i društva i primjenu </w:t>
      </w:r>
      <w:r w:rsidR="000E79F1" w:rsidRPr="00381AB1">
        <w:rPr>
          <w:rFonts w:asciiTheme="minorHAnsi" w:hAnsiTheme="minorHAnsi"/>
          <w:sz w:val="22"/>
          <w:szCs w:val="22"/>
          <w:lang w:val="hr-HR"/>
        </w:rPr>
        <w:t>PUOD</w:t>
      </w:r>
      <w:r w:rsidRPr="00381AB1">
        <w:rPr>
          <w:rFonts w:asciiTheme="minorHAnsi" w:hAnsiTheme="minorHAnsi"/>
          <w:sz w:val="22"/>
          <w:szCs w:val="22"/>
          <w:lang w:val="hr-HR"/>
        </w:rPr>
        <w:t xml:space="preserve"> i odgovorno je za primjenu mjera zaštite i sigurnosti na radu na mjestima izvođenja radova.</w:t>
      </w:r>
      <w:r w:rsidR="000E79F1" w:rsidRPr="00381AB1">
        <w:rPr>
          <w:rFonts w:asciiTheme="minorHAnsi" w:hAnsiTheme="minorHAnsi"/>
          <w:sz w:val="22"/>
          <w:szCs w:val="22"/>
          <w:lang w:val="hr-HR"/>
        </w:rPr>
        <w:t xml:space="preserve"> Imenovano lice mora voditi računa o poštovanju okolišnih i društvenih standarda Banke i zaduženo je za zaštitu okoliša i društva u skladu sa PUOD i </w:t>
      </w:r>
      <w:proofErr w:type="spellStart"/>
      <w:r w:rsidR="000E79F1" w:rsidRPr="00381AB1">
        <w:rPr>
          <w:rFonts w:asciiTheme="minorHAnsi" w:hAnsiTheme="minorHAnsi"/>
          <w:sz w:val="22"/>
          <w:szCs w:val="22"/>
          <w:lang w:val="hr-HR"/>
        </w:rPr>
        <w:t>dobijenim</w:t>
      </w:r>
      <w:proofErr w:type="spellEnd"/>
      <w:r w:rsidR="000E79F1" w:rsidRPr="00381AB1">
        <w:rPr>
          <w:rFonts w:asciiTheme="minorHAnsi" w:hAnsiTheme="minorHAnsi"/>
          <w:sz w:val="22"/>
          <w:szCs w:val="22"/>
          <w:lang w:val="hr-HR"/>
        </w:rPr>
        <w:t xml:space="preserve"> dozvolama te ima jasno </w:t>
      </w:r>
      <w:proofErr w:type="spellStart"/>
      <w:r w:rsidR="000E79F1" w:rsidRPr="00381AB1">
        <w:rPr>
          <w:rFonts w:asciiTheme="minorHAnsi" w:hAnsiTheme="minorHAnsi"/>
          <w:sz w:val="22"/>
          <w:szCs w:val="22"/>
          <w:lang w:val="hr-HR"/>
        </w:rPr>
        <w:t>definisane</w:t>
      </w:r>
      <w:proofErr w:type="spellEnd"/>
      <w:r w:rsidR="000E79F1" w:rsidRPr="00381AB1">
        <w:rPr>
          <w:rFonts w:asciiTheme="minorHAnsi" w:hAnsiTheme="minorHAnsi"/>
          <w:sz w:val="22"/>
          <w:szCs w:val="22"/>
          <w:lang w:val="hr-HR"/>
        </w:rPr>
        <w:t xml:space="preserve"> dužnosti i odgovornosti u koje, između ostalog, spada sljedeće: radovi se izvode u skladu sa dobrom praksom građenja; otpadom na gradilištu, uključujući otpad koji sadrži opasne supstance, se upravlja na odgovarajući način; o pitanjima vezanim za zaštitu okoliša obavještava se nadzorni organ i lokalna zajednica. Nadzor radova redovno vrši imenovani nadzorni organ koji vodi računa da se aktivnosti provode u skladu sa PUOD. Stručnjak za zaštitu i sigurnost na radu osigurat će poštivanje mjera zaštite na radu i njihovu primjenu na gradilištu.</w:t>
      </w:r>
    </w:p>
    <w:p w14:paraId="7EACAE80" w14:textId="40B3C064" w:rsidR="000E79F1" w:rsidRPr="00381AB1" w:rsidRDefault="000E79F1" w:rsidP="00182BD1">
      <w:pPr>
        <w:jc w:val="both"/>
        <w:rPr>
          <w:rFonts w:cstheme="minorHAnsi"/>
          <w:lang w:val="hr-HR"/>
        </w:rPr>
      </w:pPr>
      <w:r w:rsidRPr="00381AB1">
        <w:rPr>
          <w:rFonts w:cstheme="minorHAnsi"/>
          <w:lang w:val="hr-HR"/>
        </w:rPr>
        <w:t xml:space="preserve">Monitoring usklađenosti načina na koji Izvođač upravlja radnom snagom sa domaćim propisima o radu i zaštiti na radu vršit će se na osnovu izvještaja o usklađenosti </w:t>
      </w:r>
      <w:proofErr w:type="spellStart"/>
      <w:r w:rsidRPr="00381AB1">
        <w:rPr>
          <w:rFonts w:cstheme="minorHAnsi"/>
          <w:lang w:val="hr-HR"/>
        </w:rPr>
        <w:t>uslova</w:t>
      </w:r>
      <w:proofErr w:type="spellEnd"/>
      <w:r w:rsidRPr="00381AB1">
        <w:rPr>
          <w:rFonts w:cstheme="minorHAnsi"/>
          <w:lang w:val="hr-HR"/>
        </w:rPr>
        <w:t xml:space="preserve"> rada sa ODS 2 koje će izvođači dostavljati JIP-u i nadzornom organu kvartalno. Obrazac izvještaja dat je u Prilogu PUR-a.</w:t>
      </w:r>
    </w:p>
    <w:p w14:paraId="28F442F4" w14:textId="6EF85D32" w:rsidR="004A68CC" w:rsidRPr="00381AB1" w:rsidRDefault="00762696" w:rsidP="00B451C7">
      <w:pPr>
        <w:pStyle w:val="Heading3"/>
        <w:rPr>
          <w:lang w:val="hr-HR"/>
        </w:rPr>
      </w:pPr>
      <w:bookmarkStart w:id="218" w:name="_Toc77075278"/>
      <w:r>
        <w:rPr>
          <w:lang w:val="hr-HR"/>
        </w:rPr>
        <w:t>10</w:t>
      </w:r>
      <w:r w:rsidR="004A68CC" w:rsidRPr="00381AB1">
        <w:rPr>
          <w:lang w:val="hr-HR"/>
        </w:rPr>
        <w:t>.</w:t>
      </w:r>
      <w:r w:rsidR="003F73CC" w:rsidRPr="00381AB1">
        <w:rPr>
          <w:lang w:val="hr-HR"/>
        </w:rPr>
        <w:t>2</w:t>
      </w:r>
      <w:r w:rsidR="004A68CC" w:rsidRPr="00381AB1">
        <w:rPr>
          <w:lang w:val="hr-HR"/>
        </w:rPr>
        <w:t xml:space="preserve">. </w:t>
      </w:r>
      <w:bookmarkStart w:id="219" w:name="_Ref22308597"/>
      <w:bookmarkStart w:id="220" w:name="_Toc31811104"/>
      <w:r w:rsidR="004A68CC" w:rsidRPr="00381AB1">
        <w:rPr>
          <w:lang w:val="hr-HR"/>
        </w:rPr>
        <w:t xml:space="preserve">Monitoring </w:t>
      </w:r>
      <w:bookmarkEnd w:id="219"/>
      <w:bookmarkEnd w:id="220"/>
      <w:r w:rsidR="0037718C">
        <w:rPr>
          <w:lang w:val="hr-HR"/>
        </w:rPr>
        <w:t>i</w:t>
      </w:r>
      <w:r w:rsidR="000E79F1" w:rsidRPr="00381AB1">
        <w:rPr>
          <w:lang w:val="hr-HR"/>
        </w:rPr>
        <w:t xml:space="preserve"> izvještavanje</w:t>
      </w:r>
      <w:bookmarkEnd w:id="218"/>
      <w:r w:rsidR="004A68CC" w:rsidRPr="00381AB1">
        <w:rPr>
          <w:lang w:val="hr-HR"/>
        </w:rPr>
        <w:t xml:space="preserve"> </w:t>
      </w:r>
    </w:p>
    <w:p w14:paraId="52247A07" w14:textId="086B50A3" w:rsidR="009D1074" w:rsidRPr="00381AB1" w:rsidRDefault="000E79F1" w:rsidP="009D1074">
      <w:pPr>
        <w:rPr>
          <w:lang w:val="hr-HR"/>
        </w:rPr>
      </w:pPr>
      <w:r w:rsidRPr="00381AB1">
        <w:rPr>
          <w:lang w:val="hr-HR"/>
        </w:rPr>
        <w:t>JIP uspostavlja i vodi evidenciju o</w:t>
      </w:r>
      <w:r w:rsidR="009D1074" w:rsidRPr="00381AB1">
        <w:rPr>
          <w:lang w:val="hr-HR"/>
        </w:rPr>
        <w:t xml:space="preserve">: </w:t>
      </w:r>
    </w:p>
    <w:p w14:paraId="0056D42D" w14:textId="6B81BB07" w:rsidR="009D1074" w:rsidRPr="00381AB1" w:rsidRDefault="000E79F1" w:rsidP="00534314">
      <w:pPr>
        <w:widowControl w:val="0"/>
        <w:numPr>
          <w:ilvl w:val="0"/>
          <w:numId w:val="5"/>
        </w:numPr>
        <w:ind w:left="714" w:hanging="357"/>
        <w:contextualSpacing/>
        <w:jc w:val="both"/>
        <w:rPr>
          <w:rFonts w:cs="Wingdings"/>
          <w:lang w:val="hr-HR"/>
        </w:rPr>
      </w:pPr>
      <w:r w:rsidRPr="00381AB1">
        <w:rPr>
          <w:lang w:val="hr-HR"/>
        </w:rPr>
        <w:t>probiru pod-projekata</w:t>
      </w:r>
      <w:r w:rsidR="009D1074" w:rsidRPr="00381AB1">
        <w:rPr>
          <w:lang w:val="hr-HR"/>
        </w:rPr>
        <w:t>,</w:t>
      </w:r>
    </w:p>
    <w:p w14:paraId="5ECCD029" w14:textId="2661B730" w:rsidR="009D1074" w:rsidRPr="00381AB1" w:rsidRDefault="000E79F1" w:rsidP="00534314">
      <w:pPr>
        <w:numPr>
          <w:ilvl w:val="0"/>
          <w:numId w:val="5"/>
        </w:numPr>
        <w:ind w:left="714" w:hanging="357"/>
        <w:contextualSpacing/>
        <w:rPr>
          <w:lang w:val="hr-HR"/>
        </w:rPr>
      </w:pPr>
      <w:proofErr w:type="spellStart"/>
      <w:r w:rsidRPr="00381AB1">
        <w:rPr>
          <w:lang w:val="hr-HR"/>
        </w:rPr>
        <w:t>angažovanju</w:t>
      </w:r>
      <w:proofErr w:type="spellEnd"/>
      <w:r w:rsidRPr="00381AB1">
        <w:rPr>
          <w:lang w:val="hr-HR"/>
        </w:rPr>
        <w:t xml:space="preserve"> </w:t>
      </w:r>
      <w:proofErr w:type="spellStart"/>
      <w:r w:rsidRPr="00381AB1">
        <w:rPr>
          <w:lang w:val="hr-HR"/>
        </w:rPr>
        <w:t>konsultantskih</w:t>
      </w:r>
      <w:proofErr w:type="spellEnd"/>
      <w:r w:rsidRPr="00381AB1">
        <w:rPr>
          <w:lang w:val="hr-HR"/>
        </w:rPr>
        <w:t xml:space="preserve"> firmi/pojedinačnih konsultanata</w:t>
      </w:r>
      <w:r w:rsidR="009D1074" w:rsidRPr="00381AB1">
        <w:rPr>
          <w:lang w:val="hr-HR"/>
        </w:rPr>
        <w:t>,</w:t>
      </w:r>
    </w:p>
    <w:p w14:paraId="2CFBD21F" w14:textId="66304A78" w:rsidR="009D1074" w:rsidRPr="00381AB1" w:rsidRDefault="000E79F1" w:rsidP="00534314">
      <w:pPr>
        <w:numPr>
          <w:ilvl w:val="0"/>
          <w:numId w:val="5"/>
        </w:numPr>
        <w:ind w:left="714" w:hanging="357"/>
        <w:contextualSpacing/>
        <w:rPr>
          <w:lang w:val="hr-HR"/>
        </w:rPr>
      </w:pPr>
      <w:r w:rsidRPr="00381AB1">
        <w:rPr>
          <w:lang w:val="hr-HR"/>
        </w:rPr>
        <w:t>izrađenim instrumentima koji se tiču okoliša i društva i njihovom provođenju</w:t>
      </w:r>
      <w:r w:rsidR="009D1074" w:rsidRPr="00381AB1">
        <w:rPr>
          <w:lang w:val="hr-HR"/>
        </w:rPr>
        <w:t>,</w:t>
      </w:r>
    </w:p>
    <w:p w14:paraId="770C6ED4" w14:textId="1AC6CB5A" w:rsidR="009D1074" w:rsidRPr="00381AB1" w:rsidRDefault="000E79F1" w:rsidP="00534314">
      <w:pPr>
        <w:numPr>
          <w:ilvl w:val="0"/>
          <w:numId w:val="5"/>
        </w:numPr>
        <w:ind w:left="714" w:hanging="357"/>
        <w:contextualSpacing/>
        <w:rPr>
          <w:lang w:val="hr-HR"/>
        </w:rPr>
      </w:pPr>
      <w:r w:rsidRPr="00381AB1">
        <w:rPr>
          <w:lang w:val="hr-HR"/>
        </w:rPr>
        <w:t>napredovanju aktivnosti i radova za koje je potreban nadzor vezan za okoliš i društvo</w:t>
      </w:r>
      <w:r w:rsidR="009D1074" w:rsidRPr="00381AB1">
        <w:rPr>
          <w:lang w:val="hr-HR"/>
        </w:rPr>
        <w:t>,</w:t>
      </w:r>
    </w:p>
    <w:p w14:paraId="071E245A" w14:textId="115707CB" w:rsidR="009D1074" w:rsidRPr="00381AB1" w:rsidRDefault="000E79F1" w:rsidP="00534314">
      <w:pPr>
        <w:numPr>
          <w:ilvl w:val="0"/>
          <w:numId w:val="5"/>
        </w:numPr>
        <w:ind w:left="714" w:hanging="357"/>
        <w:contextualSpacing/>
        <w:rPr>
          <w:lang w:val="hr-HR"/>
        </w:rPr>
      </w:pPr>
      <w:r w:rsidRPr="00381AB1">
        <w:rPr>
          <w:lang w:val="hr-HR"/>
        </w:rPr>
        <w:t>informacijama o angažmanu svih interesnih strana u skladu sa PUZS-om</w:t>
      </w:r>
      <w:r w:rsidR="009D1074" w:rsidRPr="00381AB1">
        <w:rPr>
          <w:lang w:val="hr-HR"/>
        </w:rPr>
        <w:t>,</w:t>
      </w:r>
    </w:p>
    <w:p w14:paraId="762988CA" w14:textId="064A72A6" w:rsidR="009D1074" w:rsidRPr="00381AB1" w:rsidRDefault="000E79F1" w:rsidP="00534314">
      <w:pPr>
        <w:numPr>
          <w:ilvl w:val="0"/>
          <w:numId w:val="5"/>
        </w:numPr>
        <w:rPr>
          <w:lang w:val="hr-HR"/>
        </w:rPr>
      </w:pPr>
      <w:bookmarkStart w:id="221" w:name="_Hlk69909266"/>
      <w:r w:rsidRPr="00381AB1">
        <w:rPr>
          <w:lang w:val="hr-HR"/>
        </w:rPr>
        <w:t>evidencijama o žalbama u skladu sa P</w:t>
      </w:r>
      <w:r w:rsidR="005A260D" w:rsidRPr="00381AB1">
        <w:rPr>
          <w:lang w:val="hr-HR"/>
        </w:rPr>
        <w:t>U</w:t>
      </w:r>
      <w:r w:rsidRPr="00381AB1">
        <w:rPr>
          <w:lang w:val="hr-HR"/>
        </w:rPr>
        <w:t>ZS</w:t>
      </w:r>
      <w:r w:rsidR="00511323" w:rsidRPr="00381AB1">
        <w:rPr>
          <w:lang w:val="hr-HR"/>
        </w:rPr>
        <w:t>,</w:t>
      </w:r>
      <w:r w:rsidR="009D1074" w:rsidRPr="00381AB1">
        <w:rPr>
          <w:lang w:val="hr-HR"/>
        </w:rPr>
        <w:t xml:space="preserve"> </w:t>
      </w:r>
      <w:bookmarkEnd w:id="221"/>
      <w:r w:rsidRPr="00381AB1">
        <w:rPr>
          <w:lang w:val="hr-HR"/>
        </w:rPr>
        <w:t>PUR i OPP</w:t>
      </w:r>
      <w:r w:rsidR="009D1074" w:rsidRPr="00381AB1">
        <w:rPr>
          <w:lang w:val="hr-HR"/>
        </w:rPr>
        <w:t>.</w:t>
      </w:r>
    </w:p>
    <w:p w14:paraId="08436727" w14:textId="64EA10A5" w:rsidR="00B7162E" w:rsidRPr="00381AB1" w:rsidRDefault="005A260D" w:rsidP="00CC601C">
      <w:pPr>
        <w:rPr>
          <w:lang w:val="hr-HR"/>
        </w:rPr>
      </w:pPr>
      <w:r w:rsidRPr="00381AB1">
        <w:rPr>
          <w:lang w:val="hr-HR"/>
        </w:rPr>
        <w:t>Predstavnici JLS za ovaj Projekat</w:t>
      </w:r>
      <w:r w:rsidR="00A44303" w:rsidRPr="00381AB1">
        <w:rPr>
          <w:lang w:val="hr-HR"/>
        </w:rPr>
        <w:t xml:space="preserve"> </w:t>
      </w:r>
      <w:r w:rsidRPr="00381AB1">
        <w:rPr>
          <w:lang w:val="hr-HR"/>
        </w:rPr>
        <w:t>uspostavljaju i vode evidenciju o</w:t>
      </w:r>
      <w:r w:rsidR="005F04E6" w:rsidRPr="00381AB1">
        <w:rPr>
          <w:lang w:val="hr-HR"/>
        </w:rPr>
        <w:t>:</w:t>
      </w:r>
    </w:p>
    <w:p w14:paraId="5CE20C46" w14:textId="13141DE9" w:rsidR="00562375" w:rsidRPr="00381AB1" w:rsidRDefault="005A260D" w:rsidP="00534314">
      <w:pPr>
        <w:numPr>
          <w:ilvl w:val="0"/>
          <w:numId w:val="5"/>
        </w:numPr>
        <w:ind w:left="714" w:hanging="357"/>
        <w:contextualSpacing/>
        <w:rPr>
          <w:lang w:val="hr-HR"/>
        </w:rPr>
      </w:pPr>
      <w:r w:rsidRPr="00381AB1">
        <w:rPr>
          <w:lang w:val="hr-HR"/>
        </w:rPr>
        <w:t>napredovanju aktivnosti i radova za koje je potreban nadzor u pogledu okoliša i društva</w:t>
      </w:r>
      <w:r w:rsidR="00562375" w:rsidRPr="00381AB1">
        <w:rPr>
          <w:lang w:val="hr-HR"/>
        </w:rPr>
        <w:t>,</w:t>
      </w:r>
    </w:p>
    <w:p w14:paraId="69734AE5" w14:textId="3B3BEB48" w:rsidR="00562375" w:rsidRPr="00381AB1" w:rsidRDefault="005A260D" w:rsidP="00534314">
      <w:pPr>
        <w:numPr>
          <w:ilvl w:val="0"/>
          <w:numId w:val="5"/>
        </w:numPr>
        <w:spacing w:after="0"/>
        <w:rPr>
          <w:lang w:val="hr-HR"/>
        </w:rPr>
      </w:pPr>
      <w:r w:rsidRPr="00381AB1">
        <w:rPr>
          <w:lang w:val="hr-HR"/>
        </w:rPr>
        <w:t>informacijama o angažmanu svih interesnih strana u skladu sa PUZS-om</w:t>
      </w:r>
      <w:r w:rsidR="00562375" w:rsidRPr="00381AB1">
        <w:rPr>
          <w:lang w:val="hr-HR"/>
        </w:rPr>
        <w:t xml:space="preserve">, </w:t>
      </w:r>
    </w:p>
    <w:p w14:paraId="2E823A49" w14:textId="63CA85F4" w:rsidR="00B7162E" w:rsidRPr="00381AB1" w:rsidRDefault="005A260D" w:rsidP="00534314">
      <w:pPr>
        <w:numPr>
          <w:ilvl w:val="0"/>
          <w:numId w:val="5"/>
        </w:numPr>
        <w:rPr>
          <w:lang w:val="hr-HR"/>
        </w:rPr>
      </w:pPr>
      <w:r w:rsidRPr="00381AB1">
        <w:rPr>
          <w:lang w:val="hr-HR"/>
        </w:rPr>
        <w:t>evidencijama o žalbama u skladu sa</w:t>
      </w:r>
      <w:r w:rsidR="00562375" w:rsidRPr="00381AB1">
        <w:rPr>
          <w:lang w:val="hr-HR"/>
        </w:rPr>
        <w:t xml:space="preserve"> </w:t>
      </w:r>
      <w:r w:rsidRPr="00381AB1">
        <w:rPr>
          <w:lang w:val="hr-HR"/>
        </w:rPr>
        <w:t>PUZS, PUR i OPP</w:t>
      </w:r>
      <w:r w:rsidR="00562375" w:rsidRPr="00381AB1">
        <w:rPr>
          <w:lang w:val="hr-HR"/>
        </w:rPr>
        <w:t>.</w:t>
      </w:r>
    </w:p>
    <w:p w14:paraId="00C51BDD" w14:textId="1569178F" w:rsidR="005A260D" w:rsidRPr="00381AB1" w:rsidRDefault="005A260D" w:rsidP="006B3B2F">
      <w:pPr>
        <w:jc w:val="both"/>
        <w:rPr>
          <w:lang w:val="hr-HR"/>
        </w:rPr>
      </w:pPr>
      <w:r w:rsidRPr="00381AB1">
        <w:rPr>
          <w:lang w:val="hr-HR"/>
        </w:rPr>
        <w:lastRenderedPageBreak/>
        <w:t>Osoblje JLS podnosi JIP-u mjesečne izvještaje o napredovanju ostvarenom u okolišnom i društvenom smislu za konkretni pod-projekat, a JIP sa partnerima iz privatnog sektora razmatra sva pitanja navedena u tim izvještajima. JIP sačinjava i dostavlja SB-u kvartalne izvještaje o napredovanju u vezi sa rezultatima probira pod-projekata, odobrenja i monitoringa.</w:t>
      </w:r>
    </w:p>
    <w:p w14:paraId="5D5DBF5A" w14:textId="444EDCCA" w:rsidR="003F73CC" w:rsidRPr="00381AB1" w:rsidRDefault="00762696" w:rsidP="00B451C7">
      <w:pPr>
        <w:pStyle w:val="Heading3"/>
        <w:rPr>
          <w:lang w:val="hr-HR"/>
        </w:rPr>
      </w:pPr>
      <w:bookmarkStart w:id="222" w:name="_Toc77075279"/>
      <w:r>
        <w:rPr>
          <w:lang w:val="hr-HR"/>
        </w:rPr>
        <w:t>10</w:t>
      </w:r>
      <w:r w:rsidR="003F73CC" w:rsidRPr="00381AB1">
        <w:rPr>
          <w:lang w:val="hr-HR"/>
        </w:rPr>
        <w:t xml:space="preserve">.3. </w:t>
      </w:r>
      <w:r w:rsidR="005A260D" w:rsidRPr="00381AB1">
        <w:rPr>
          <w:lang w:val="hr-HR"/>
        </w:rPr>
        <w:t xml:space="preserve">Ključni elementi budžeta za usklađenost sa </w:t>
      </w:r>
      <w:r w:rsidR="00D0164C" w:rsidRPr="00381AB1">
        <w:rPr>
          <w:lang w:val="hr-HR"/>
        </w:rPr>
        <w:t>OODU</w:t>
      </w:r>
      <w:bookmarkEnd w:id="222"/>
    </w:p>
    <w:p w14:paraId="62274355" w14:textId="6B8A9594" w:rsidR="005A260D" w:rsidRPr="00381AB1" w:rsidRDefault="005A260D" w:rsidP="005A260D">
      <w:pPr>
        <w:jc w:val="both"/>
        <w:rPr>
          <w:lang w:val="hr-HR"/>
        </w:rPr>
      </w:pPr>
      <w:r w:rsidRPr="00381AB1">
        <w:rPr>
          <w:lang w:val="hr-HR"/>
        </w:rPr>
        <w:t>Procjena ukupnih troškova implementacije OODU nije moguća, obzirom da broj aktivnosti vezanih za tehničku pomoć, odnosno pod-projekata, nije poznat. Istaknuti su ključni elementi OODU-a za čije troškove je potreban budžet i prikazane okvirne jedinične cijene koje po potrebi treba pregledati i revidirati.</w:t>
      </w:r>
    </w:p>
    <w:p w14:paraId="25A5B880" w14:textId="36B49067" w:rsidR="005A260D" w:rsidRPr="00381AB1" w:rsidRDefault="005A260D" w:rsidP="005A260D">
      <w:pPr>
        <w:jc w:val="both"/>
        <w:rPr>
          <w:lang w:val="hr-HR"/>
        </w:rPr>
      </w:pPr>
      <w:r w:rsidRPr="00381AB1">
        <w:rPr>
          <w:lang w:val="hr-HR"/>
        </w:rPr>
        <w:t>Troškovi implementacije ESIA/PUOD-a, APP-a i PUZS-a za konkretnu lokaciju uključuju se u budžete relevantnih pod-projekata. Uspostavljanje MRŽ-a u skladu sa PUZS-om i PUR-om i realizacija aktivnosti na angažmanu zainteresiranih strana ne podrazumijevaju dodatne troškove.</w:t>
      </w:r>
    </w:p>
    <w:p w14:paraId="6BF7B1B1" w14:textId="29345F0B" w:rsidR="00B7162E" w:rsidRPr="00381AB1" w:rsidRDefault="00B7162E" w:rsidP="00B7162E">
      <w:pPr>
        <w:pStyle w:val="BVIfnrCharCharCharCharChar"/>
        <w:spacing w:after="120"/>
        <w:rPr>
          <w:i/>
          <w:iCs/>
          <w:color w:val="70AD47"/>
          <w:sz w:val="20"/>
          <w:vertAlign w:val="baseline"/>
          <w:lang w:val="hr-HR"/>
        </w:rPr>
      </w:pPr>
      <w:bookmarkStart w:id="223" w:name="_Toc77075325"/>
      <w:r w:rsidRPr="00381AB1">
        <w:rPr>
          <w:i/>
          <w:iCs/>
          <w:color w:val="70AD47"/>
          <w:sz w:val="20"/>
          <w:vertAlign w:val="baseline"/>
          <w:lang w:val="hr-HR"/>
        </w:rPr>
        <w:t>Tab</w:t>
      </w:r>
      <w:r w:rsidR="005A260D" w:rsidRPr="00381AB1">
        <w:rPr>
          <w:i/>
          <w:iCs/>
          <w:color w:val="70AD47"/>
          <w:sz w:val="20"/>
          <w:vertAlign w:val="baseline"/>
          <w:lang w:val="hr-HR"/>
        </w:rPr>
        <w:t>ela</w:t>
      </w:r>
      <w:r w:rsidRPr="00381AB1">
        <w:rPr>
          <w:i/>
          <w:iCs/>
          <w:color w:val="70AD47"/>
          <w:sz w:val="20"/>
          <w:vertAlign w:val="baseline"/>
          <w:lang w:val="hr-HR"/>
        </w:rPr>
        <w:t xml:space="preserve"> </w:t>
      </w:r>
      <w:r w:rsidRPr="00381AB1">
        <w:rPr>
          <w:i/>
          <w:iCs/>
          <w:color w:val="70AD47"/>
          <w:sz w:val="20"/>
          <w:vertAlign w:val="baseline"/>
          <w:lang w:val="hr-HR"/>
        </w:rPr>
        <w:fldChar w:fldCharType="begin"/>
      </w:r>
      <w:r w:rsidRPr="00381AB1">
        <w:rPr>
          <w:i/>
          <w:iCs/>
          <w:color w:val="70AD47"/>
          <w:sz w:val="20"/>
          <w:vertAlign w:val="baseline"/>
          <w:lang w:val="hr-HR"/>
        </w:rPr>
        <w:instrText xml:space="preserve"> SEQ Table \* ARABIC </w:instrText>
      </w:r>
      <w:r w:rsidRPr="00381AB1">
        <w:rPr>
          <w:i/>
          <w:iCs/>
          <w:color w:val="70AD47"/>
          <w:sz w:val="20"/>
          <w:vertAlign w:val="baseline"/>
          <w:lang w:val="hr-HR"/>
        </w:rPr>
        <w:fldChar w:fldCharType="separate"/>
      </w:r>
      <w:r w:rsidR="00415298">
        <w:rPr>
          <w:i/>
          <w:iCs/>
          <w:noProof/>
          <w:color w:val="70AD47"/>
          <w:sz w:val="20"/>
          <w:vertAlign w:val="baseline"/>
          <w:lang w:val="hr-HR"/>
        </w:rPr>
        <w:t>27</w:t>
      </w:r>
      <w:r w:rsidRPr="00381AB1">
        <w:rPr>
          <w:i/>
          <w:iCs/>
          <w:color w:val="70AD47"/>
          <w:sz w:val="20"/>
          <w:vertAlign w:val="baseline"/>
          <w:lang w:val="hr-HR"/>
        </w:rPr>
        <w:fldChar w:fldCharType="end"/>
      </w:r>
      <w:r w:rsidRPr="00381AB1">
        <w:rPr>
          <w:i/>
          <w:iCs/>
          <w:color w:val="70AD47"/>
          <w:sz w:val="20"/>
          <w:vertAlign w:val="baseline"/>
          <w:lang w:val="hr-HR"/>
        </w:rPr>
        <w:t xml:space="preserve"> </w:t>
      </w:r>
      <w:r w:rsidR="005A260D" w:rsidRPr="00381AB1">
        <w:rPr>
          <w:i/>
          <w:iCs/>
          <w:color w:val="70AD47"/>
          <w:sz w:val="20"/>
          <w:vertAlign w:val="baseline"/>
          <w:lang w:val="hr-HR"/>
        </w:rPr>
        <w:t xml:space="preserve">Ključni elementi budžeta za implementaciju </w:t>
      </w:r>
      <w:r w:rsidR="00D0164C" w:rsidRPr="00381AB1">
        <w:rPr>
          <w:i/>
          <w:iCs/>
          <w:color w:val="70AD47"/>
          <w:sz w:val="20"/>
          <w:vertAlign w:val="baseline"/>
          <w:lang w:val="hr-HR"/>
        </w:rPr>
        <w:t>OODU</w:t>
      </w:r>
      <w:bookmarkEnd w:id="223"/>
      <w:r w:rsidR="00717B7D" w:rsidRPr="00381AB1">
        <w:rPr>
          <w:i/>
          <w:iCs/>
          <w:color w:val="70AD47"/>
          <w:sz w:val="20"/>
          <w:vertAlign w:val="baseline"/>
          <w:lang w:val="hr-HR"/>
        </w:rPr>
        <w:t xml:space="preserve"> </w:t>
      </w:r>
      <w:r w:rsidRPr="00381AB1">
        <w:rPr>
          <w:i/>
          <w:iCs/>
          <w:color w:val="70AD47"/>
          <w:sz w:val="20"/>
          <w:vertAlign w:val="baseline"/>
          <w:lang w:val="hr-HR"/>
        </w:rPr>
        <w:t xml:space="preserve"> </w:t>
      </w:r>
    </w:p>
    <w:tbl>
      <w:tblPr>
        <w:tblStyle w:val="GridTable4-Accent6"/>
        <w:tblW w:w="9351" w:type="dxa"/>
        <w:tblLook w:val="04A0" w:firstRow="1" w:lastRow="0" w:firstColumn="1" w:lastColumn="0" w:noHBand="0" w:noVBand="1"/>
      </w:tblPr>
      <w:tblGrid>
        <w:gridCol w:w="2439"/>
        <w:gridCol w:w="3085"/>
        <w:gridCol w:w="3827"/>
      </w:tblGrid>
      <w:tr w:rsidR="00FB20CE" w:rsidRPr="00381AB1" w14:paraId="057B0265" w14:textId="77777777" w:rsidTr="001C0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562123E2" w14:textId="7C0F8E60" w:rsidR="00B7162E" w:rsidRPr="00381AB1" w:rsidRDefault="005A260D" w:rsidP="00465CFA">
            <w:pPr>
              <w:pStyle w:val="Normal1"/>
              <w:spacing w:before="60" w:after="60"/>
              <w:jc w:val="center"/>
              <w:rPr>
                <w:rFonts w:asciiTheme="minorHAnsi" w:hAnsiTheme="minorHAnsi" w:cstheme="minorHAnsi"/>
                <w:b w:val="0"/>
                <w:bCs w:val="0"/>
                <w:sz w:val="20"/>
                <w:szCs w:val="20"/>
                <w:lang w:val="hr-HR"/>
              </w:rPr>
            </w:pPr>
            <w:r w:rsidRPr="00381AB1">
              <w:rPr>
                <w:rFonts w:asciiTheme="minorHAnsi" w:hAnsiTheme="minorHAnsi" w:cstheme="minorHAnsi"/>
                <w:sz w:val="20"/>
                <w:szCs w:val="20"/>
                <w:lang w:val="hr-HR"/>
              </w:rPr>
              <w:t>Vrsta aktivnosti</w:t>
            </w:r>
          </w:p>
        </w:tc>
        <w:tc>
          <w:tcPr>
            <w:tcW w:w="3085" w:type="dxa"/>
          </w:tcPr>
          <w:p w14:paraId="506A8977" w14:textId="31CB96F9" w:rsidR="00B7162E" w:rsidRPr="00381AB1" w:rsidRDefault="005A260D" w:rsidP="00465CFA">
            <w:pPr>
              <w:pStyle w:val="Normal1"/>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hr-HR"/>
              </w:rPr>
            </w:pPr>
            <w:r w:rsidRPr="00381AB1">
              <w:rPr>
                <w:rFonts w:asciiTheme="minorHAnsi" w:hAnsiTheme="minorHAnsi" w:cstheme="minorHAnsi"/>
                <w:sz w:val="20"/>
                <w:szCs w:val="20"/>
                <w:lang w:val="hr-HR"/>
              </w:rPr>
              <w:t>Opis</w:t>
            </w:r>
          </w:p>
        </w:tc>
        <w:tc>
          <w:tcPr>
            <w:tcW w:w="3827" w:type="dxa"/>
          </w:tcPr>
          <w:p w14:paraId="22287772" w14:textId="205FA844" w:rsidR="00B7162E" w:rsidRPr="00381AB1" w:rsidRDefault="005A260D" w:rsidP="00465CFA">
            <w:pPr>
              <w:pStyle w:val="Normal1"/>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hr-HR"/>
              </w:rPr>
            </w:pPr>
            <w:r w:rsidRPr="00381AB1">
              <w:rPr>
                <w:rFonts w:asciiTheme="minorHAnsi" w:hAnsiTheme="minorHAnsi" w:cstheme="minorHAnsi"/>
                <w:sz w:val="20"/>
                <w:szCs w:val="20"/>
                <w:lang w:val="hr-HR"/>
              </w:rPr>
              <w:t xml:space="preserve">Jedinična cijena </w:t>
            </w:r>
            <w:r w:rsidR="00B7162E" w:rsidRPr="00381AB1">
              <w:rPr>
                <w:rFonts w:asciiTheme="minorHAnsi" w:hAnsiTheme="minorHAnsi" w:cstheme="minorHAnsi"/>
                <w:sz w:val="20"/>
                <w:szCs w:val="20"/>
                <w:lang w:val="hr-HR"/>
              </w:rPr>
              <w:t>(USD)</w:t>
            </w:r>
          </w:p>
        </w:tc>
      </w:tr>
      <w:tr w:rsidR="00FB20CE" w:rsidRPr="00381AB1" w14:paraId="3FD4A66C" w14:textId="77777777" w:rsidTr="001C0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Borders>
              <w:top w:val="single" w:sz="4" w:space="0" w:color="70AD47" w:themeColor="accent6"/>
            </w:tcBorders>
            <w:shd w:val="clear" w:color="auto" w:fill="auto"/>
          </w:tcPr>
          <w:p w14:paraId="5B179616" w14:textId="770FF0ED" w:rsidR="00B7162E" w:rsidRPr="00381AB1" w:rsidRDefault="005A260D" w:rsidP="00465CFA">
            <w:pPr>
              <w:pStyle w:val="Normal1"/>
              <w:spacing w:before="60" w:after="60"/>
              <w:rPr>
                <w:rFonts w:asciiTheme="minorHAnsi" w:hAnsiTheme="minorHAnsi"/>
                <w:b w:val="0"/>
                <w:bCs w:val="0"/>
                <w:sz w:val="20"/>
                <w:szCs w:val="20"/>
                <w:lang w:val="hr-HR"/>
              </w:rPr>
            </w:pPr>
            <w:r w:rsidRPr="00381AB1">
              <w:rPr>
                <w:rFonts w:asciiTheme="minorHAnsi" w:hAnsiTheme="minorHAnsi"/>
                <w:b w:val="0"/>
                <w:bCs w:val="0"/>
                <w:sz w:val="20"/>
                <w:szCs w:val="20"/>
                <w:lang w:val="hr-HR"/>
              </w:rPr>
              <w:t>Tehnička pomoć</w:t>
            </w:r>
          </w:p>
        </w:tc>
        <w:tc>
          <w:tcPr>
            <w:tcW w:w="3085" w:type="dxa"/>
            <w:tcBorders>
              <w:top w:val="single" w:sz="4" w:space="0" w:color="70AD47" w:themeColor="accent6"/>
            </w:tcBorders>
            <w:shd w:val="clear" w:color="auto" w:fill="auto"/>
          </w:tcPr>
          <w:p w14:paraId="32E5A914" w14:textId="073AC97A" w:rsidR="00B7162E" w:rsidRPr="00381AB1" w:rsidRDefault="005A260D" w:rsidP="00465CFA">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Izrada raznih stručnih studija</w:t>
            </w:r>
            <w:r w:rsidR="00FB20CE" w:rsidRPr="00381AB1">
              <w:rPr>
                <w:rFonts w:asciiTheme="minorHAnsi" w:hAnsiTheme="minorHAnsi"/>
                <w:sz w:val="20"/>
                <w:szCs w:val="20"/>
                <w:lang w:val="hr-HR"/>
              </w:rPr>
              <w:t xml:space="preserve"> </w:t>
            </w:r>
            <w:r w:rsidRPr="00381AB1">
              <w:rPr>
                <w:rFonts w:asciiTheme="minorHAnsi" w:hAnsiTheme="minorHAnsi"/>
                <w:sz w:val="20"/>
                <w:szCs w:val="20"/>
                <w:lang w:val="hr-HR"/>
              </w:rPr>
              <w:t>i izvještaja i jačanje kapaciteta</w:t>
            </w:r>
            <w:r w:rsidR="00686CA0" w:rsidRPr="00381AB1">
              <w:rPr>
                <w:rFonts w:asciiTheme="minorHAnsi" w:hAnsiTheme="minorHAnsi"/>
                <w:sz w:val="20"/>
                <w:szCs w:val="20"/>
                <w:lang w:val="hr-HR"/>
              </w:rPr>
              <w:t xml:space="preserve"> </w:t>
            </w:r>
          </w:p>
        </w:tc>
        <w:tc>
          <w:tcPr>
            <w:tcW w:w="3827" w:type="dxa"/>
            <w:tcBorders>
              <w:top w:val="single" w:sz="4" w:space="0" w:color="70AD47" w:themeColor="accent6"/>
            </w:tcBorders>
            <w:shd w:val="clear" w:color="auto" w:fill="auto"/>
          </w:tcPr>
          <w:p w14:paraId="2F942B00" w14:textId="34125C84" w:rsidR="00B7162E" w:rsidRPr="00381AB1" w:rsidRDefault="005A260D" w:rsidP="00465CFA">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Ukupni trošak obračunava se na osnovu broja dana potrebnih za završetak studije</w:t>
            </w:r>
            <w:r w:rsidR="00FB20CE" w:rsidRPr="00381AB1">
              <w:rPr>
                <w:rFonts w:asciiTheme="minorHAnsi" w:hAnsiTheme="minorHAnsi"/>
                <w:sz w:val="20"/>
                <w:szCs w:val="20"/>
                <w:lang w:val="hr-HR"/>
              </w:rPr>
              <w:t>/</w:t>
            </w:r>
            <w:r w:rsidRPr="00381AB1">
              <w:rPr>
                <w:rFonts w:asciiTheme="minorHAnsi" w:hAnsiTheme="minorHAnsi"/>
                <w:sz w:val="20"/>
                <w:szCs w:val="20"/>
                <w:lang w:val="hr-HR"/>
              </w:rPr>
              <w:t>izvještaja</w:t>
            </w:r>
            <w:r w:rsidR="00FB20CE" w:rsidRPr="00381AB1">
              <w:rPr>
                <w:rFonts w:asciiTheme="minorHAnsi" w:hAnsiTheme="minorHAnsi"/>
                <w:sz w:val="20"/>
                <w:szCs w:val="20"/>
                <w:lang w:val="hr-HR"/>
              </w:rPr>
              <w:t xml:space="preserve"> </w:t>
            </w:r>
            <w:r w:rsidRPr="00381AB1">
              <w:rPr>
                <w:rFonts w:asciiTheme="minorHAnsi" w:hAnsiTheme="minorHAnsi"/>
                <w:sz w:val="20"/>
                <w:szCs w:val="20"/>
                <w:lang w:val="hr-HR"/>
              </w:rPr>
              <w:t>dnevnog honorara konsultanta sa svim uključenim troškovima</w:t>
            </w:r>
            <w:r w:rsidR="00B7162E" w:rsidRPr="00381AB1">
              <w:rPr>
                <w:rFonts w:asciiTheme="minorHAnsi" w:hAnsiTheme="minorHAnsi"/>
                <w:sz w:val="20"/>
                <w:szCs w:val="20"/>
                <w:lang w:val="hr-HR"/>
              </w:rPr>
              <w:t xml:space="preserve">: </w:t>
            </w:r>
          </w:p>
          <w:p w14:paraId="62426475" w14:textId="7B260C06" w:rsidR="00B7162E" w:rsidRPr="00381AB1" w:rsidRDefault="005A260D" w:rsidP="00534314">
            <w:pPr>
              <w:pStyle w:val="Normal1"/>
              <w:numPr>
                <w:ilvl w:val="0"/>
                <w:numId w:val="3"/>
              </w:numPr>
              <w:spacing w:before="60" w:after="60"/>
              <w:ind w:left="317"/>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 xml:space="preserve">domaći do </w:t>
            </w:r>
            <w:r w:rsidR="002F35FC" w:rsidRPr="00381AB1">
              <w:rPr>
                <w:rFonts w:asciiTheme="minorHAnsi" w:hAnsiTheme="minorHAnsi"/>
                <w:sz w:val="20"/>
                <w:szCs w:val="20"/>
                <w:lang w:val="hr-HR"/>
              </w:rPr>
              <w:t>30</w:t>
            </w:r>
            <w:r w:rsidR="00B451C7" w:rsidRPr="00381AB1">
              <w:rPr>
                <w:rFonts w:asciiTheme="minorHAnsi" w:hAnsiTheme="minorHAnsi"/>
                <w:sz w:val="20"/>
                <w:szCs w:val="20"/>
                <w:lang w:val="hr-HR"/>
              </w:rPr>
              <w:t>0</w:t>
            </w:r>
            <w:r w:rsidR="00B7162E" w:rsidRPr="00381AB1">
              <w:rPr>
                <w:rFonts w:asciiTheme="minorHAnsi" w:hAnsiTheme="minorHAnsi"/>
                <w:sz w:val="20"/>
                <w:szCs w:val="20"/>
                <w:lang w:val="hr-HR"/>
              </w:rPr>
              <w:t xml:space="preserve"> USD </w:t>
            </w:r>
          </w:p>
          <w:p w14:paraId="2814C4F5" w14:textId="7A7409AD" w:rsidR="00B7162E" w:rsidRPr="00381AB1" w:rsidRDefault="005A260D" w:rsidP="00534314">
            <w:pPr>
              <w:pStyle w:val="Normal1"/>
              <w:numPr>
                <w:ilvl w:val="0"/>
                <w:numId w:val="3"/>
              </w:numPr>
              <w:spacing w:before="60" w:after="60"/>
              <w:ind w:left="317"/>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 xml:space="preserve">strani do </w:t>
            </w:r>
            <w:r w:rsidR="002F35FC" w:rsidRPr="00381AB1">
              <w:rPr>
                <w:rFonts w:asciiTheme="minorHAnsi" w:hAnsiTheme="minorHAnsi"/>
                <w:sz w:val="20"/>
                <w:szCs w:val="20"/>
                <w:lang w:val="hr-HR"/>
              </w:rPr>
              <w:t>6</w:t>
            </w:r>
            <w:r w:rsidR="00B451C7" w:rsidRPr="00381AB1">
              <w:rPr>
                <w:rFonts w:asciiTheme="minorHAnsi" w:hAnsiTheme="minorHAnsi"/>
                <w:sz w:val="20"/>
                <w:szCs w:val="20"/>
                <w:lang w:val="hr-HR"/>
              </w:rPr>
              <w:t>00</w:t>
            </w:r>
            <w:r w:rsidR="00B7162E" w:rsidRPr="00381AB1">
              <w:rPr>
                <w:rFonts w:asciiTheme="minorHAnsi" w:hAnsiTheme="minorHAnsi"/>
                <w:sz w:val="20"/>
                <w:szCs w:val="20"/>
                <w:lang w:val="hr-HR"/>
              </w:rPr>
              <w:t xml:space="preserve"> USD</w:t>
            </w:r>
          </w:p>
        </w:tc>
      </w:tr>
      <w:tr w:rsidR="00FB20CE" w:rsidRPr="00381AB1" w14:paraId="1C265B3B" w14:textId="77777777" w:rsidTr="001C0AEA">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14:paraId="5C0158A5" w14:textId="66ACC344" w:rsidR="00B7162E" w:rsidRPr="00381AB1" w:rsidRDefault="005A260D" w:rsidP="00465CFA">
            <w:pPr>
              <w:pStyle w:val="Normal1"/>
              <w:spacing w:before="60" w:after="60"/>
              <w:rPr>
                <w:rFonts w:asciiTheme="minorHAnsi" w:hAnsiTheme="minorHAnsi"/>
                <w:b w:val="0"/>
                <w:bCs w:val="0"/>
                <w:sz w:val="20"/>
                <w:szCs w:val="20"/>
                <w:lang w:val="hr-HR"/>
              </w:rPr>
            </w:pPr>
            <w:r w:rsidRPr="00381AB1">
              <w:rPr>
                <w:rFonts w:asciiTheme="minorHAnsi" w:hAnsiTheme="minorHAnsi"/>
                <w:b w:val="0"/>
                <w:bCs w:val="0"/>
                <w:sz w:val="20"/>
                <w:szCs w:val="20"/>
                <w:lang w:val="hr-HR"/>
              </w:rPr>
              <w:t>Izrada ESIA-a za konkretnu lokaciju</w:t>
            </w:r>
          </w:p>
        </w:tc>
        <w:tc>
          <w:tcPr>
            <w:tcW w:w="3085" w:type="dxa"/>
            <w:shd w:val="clear" w:color="auto" w:fill="auto"/>
          </w:tcPr>
          <w:p w14:paraId="3AB2A2DC" w14:textId="3A41B95E" w:rsidR="00B7162E" w:rsidRPr="00381AB1" w:rsidRDefault="005A260D" w:rsidP="00465CFA">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hr-HR"/>
              </w:rPr>
            </w:pPr>
            <w:proofErr w:type="spellStart"/>
            <w:r w:rsidRPr="00381AB1">
              <w:rPr>
                <w:rFonts w:asciiTheme="minorHAnsi" w:hAnsiTheme="minorHAnsi"/>
                <w:sz w:val="20"/>
                <w:szCs w:val="20"/>
                <w:lang w:val="hr-HR"/>
              </w:rPr>
              <w:t>Angažovanje</w:t>
            </w:r>
            <w:proofErr w:type="spellEnd"/>
            <w:r w:rsidRPr="00381AB1">
              <w:rPr>
                <w:rFonts w:asciiTheme="minorHAnsi" w:hAnsiTheme="minorHAnsi"/>
                <w:sz w:val="20"/>
                <w:szCs w:val="20"/>
                <w:lang w:val="hr-HR"/>
              </w:rPr>
              <w:t xml:space="preserve"> konsultanata za izradu dokumenata</w:t>
            </w:r>
          </w:p>
        </w:tc>
        <w:tc>
          <w:tcPr>
            <w:tcW w:w="3827" w:type="dxa"/>
            <w:shd w:val="clear" w:color="auto" w:fill="auto"/>
          </w:tcPr>
          <w:p w14:paraId="721EA17E" w14:textId="1DAA2FAC" w:rsidR="00B7162E" w:rsidRPr="00381AB1" w:rsidRDefault="005A260D" w:rsidP="00465CFA">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do</w:t>
            </w:r>
            <w:r w:rsidR="00B7162E" w:rsidRPr="00381AB1">
              <w:rPr>
                <w:rFonts w:asciiTheme="minorHAnsi" w:hAnsiTheme="minorHAnsi"/>
                <w:sz w:val="20"/>
                <w:szCs w:val="20"/>
                <w:lang w:val="hr-HR"/>
              </w:rPr>
              <w:t xml:space="preserve"> </w:t>
            </w:r>
            <w:r w:rsidR="00EB03C6">
              <w:rPr>
                <w:rFonts w:asciiTheme="minorHAnsi" w:hAnsiTheme="minorHAnsi"/>
                <w:sz w:val="20"/>
                <w:szCs w:val="20"/>
                <w:lang w:val="hr-HR"/>
              </w:rPr>
              <w:t>75</w:t>
            </w:r>
            <w:r w:rsidR="009E7733" w:rsidRPr="00381AB1">
              <w:rPr>
                <w:rFonts w:asciiTheme="minorHAnsi" w:hAnsiTheme="minorHAnsi"/>
                <w:sz w:val="20"/>
                <w:szCs w:val="20"/>
                <w:lang w:val="hr-HR"/>
              </w:rPr>
              <w:t>,000</w:t>
            </w:r>
            <w:r w:rsidR="00B7162E" w:rsidRPr="00381AB1">
              <w:rPr>
                <w:rFonts w:asciiTheme="minorHAnsi" w:hAnsiTheme="minorHAnsi"/>
                <w:sz w:val="20"/>
                <w:szCs w:val="20"/>
                <w:lang w:val="hr-HR"/>
              </w:rPr>
              <w:t xml:space="preserve"> USD </w:t>
            </w:r>
          </w:p>
        </w:tc>
      </w:tr>
      <w:tr w:rsidR="005A260D" w:rsidRPr="00381AB1" w14:paraId="1000AEA1" w14:textId="77777777" w:rsidTr="001C0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14:paraId="0686B50A" w14:textId="1B68853C" w:rsidR="005A260D" w:rsidRPr="00381AB1" w:rsidRDefault="005A260D" w:rsidP="005A260D">
            <w:pPr>
              <w:pStyle w:val="Normal1"/>
              <w:spacing w:before="60" w:after="60"/>
              <w:rPr>
                <w:rFonts w:asciiTheme="minorHAnsi" w:hAnsiTheme="minorHAnsi"/>
                <w:b w:val="0"/>
                <w:bCs w:val="0"/>
                <w:sz w:val="20"/>
                <w:szCs w:val="20"/>
                <w:lang w:val="hr-HR"/>
              </w:rPr>
            </w:pPr>
            <w:r w:rsidRPr="00381AB1">
              <w:rPr>
                <w:rFonts w:asciiTheme="minorHAnsi" w:hAnsiTheme="minorHAnsi"/>
                <w:b w:val="0"/>
                <w:bCs w:val="0"/>
                <w:sz w:val="20"/>
                <w:szCs w:val="20"/>
                <w:lang w:val="hr-HR"/>
              </w:rPr>
              <w:t>Izrada PUOD-a za konkretnu lokaciju</w:t>
            </w:r>
          </w:p>
        </w:tc>
        <w:tc>
          <w:tcPr>
            <w:tcW w:w="3085" w:type="dxa"/>
            <w:shd w:val="clear" w:color="auto" w:fill="auto"/>
          </w:tcPr>
          <w:p w14:paraId="78DBE27F" w14:textId="76CAB60E" w:rsidR="005A260D" w:rsidRPr="00381AB1" w:rsidRDefault="005A260D" w:rsidP="005A260D">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proofErr w:type="spellStart"/>
            <w:r w:rsidRPr="00381AB1">
              <w:rPr>
                <w:rFonts w:asciiTheme="minorHAnsi" w:hAnsiTheme="minorHAnsi"/>
                <w:sz w:val="20"/>
                <w:szCs w:val="20"/>
                <w:lang w:val="hr-HR"/>
              </w:rPr>
              <w:t>Angažovanje</w:t>
            </w:r>
            <w:proofErr w:type="spellEnd"/>
            <w:r w:rsidRPr="00381AB1">
              <w:rPr>
                <w:rFonts w:asciiTheme="minorHAnsi" w:hAnsiTheme="minorHAnsi"/>
                <w:sz w:val="20"/>
                <w:szCs w:val="20"/>
                <w:lang w:val="hr-HR"/>
              </w:rPr>
              <w:t xml:space="preserve"> konsultanata za izradu dokumenata</w:t>
            </w:r>
          </w:p>
        </w:tc>
        <w:tc>
          <w:tcPr>
            <w:tcW w:w="3827" w:type="dxa"/>
            <w:shd w:val="clear" w:color="auto" w:fill="auto"/>
          </w:tcPr>
          <w:p w14:paraId="268D263D" w14:textId="7456E029" w:rsidR="005A260D" w:rsidRPr="00381AB1" w:rsidRDefault="005A260D" w:rsidP="005A260D">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 xml:space="preserve">do </w:t>
            </w:r>
            <w:r w:rsidR="00EB03C6">
              <w:rPr>
                <w:rFonts w:asciiTheme="minorHAnsi" w:hAnsiTheme="minorHAnsi"/>
                <w:sz w:val="20"/>
                <w:szCs w:val="20"/>
                <w:lang w:val="hr-HR"/>
              </w:rPr>
              <w:t>40</w:t>
            </w:r>
            <w:r w:rsidRPr="00381AB1">
              <w:rPr>
                <w:rFonts w:asciiTheme="minorHAnsi" w:hAnsiTheme="minorHAnsi"/>
                <w:sz w:val="20"/>
                <w:szCs w:val="20"/>
                <w:lang w:val="hr-HR"/>
              </w:rPr>
              <w:t xml:space="preserve">,000 USD </w:t>
            </w:r>
          </w:p>
        </w:tc>
      </w:tr>
      <w:tr w:rsidR="005A260D" w:rsidRPr="00381AB1" w14:paraId="5CC5120D" w14:textId="77777777" w:rsidTr="001C0AEA">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14:paraId="0538205F" w14:textId="3DE9EB6C" w:rsidR="005A260D" w:rsidRPr="00381AB1" w:rsidRDefault="005A260D" w:rsidP="005A260D">
            <w:pPr>
              <w:pStyle w:val="Normal1"/>
              <w:spacing w:before="60" w:after="60"/>
              <w:rPr>
                <w:rFonts w:asciiTheme="minorHAnsi" w:hAnsiTheme="minorHAnsi"/>
                <w:b w:val="0"/>
                <w:bCs w:val="0"/>
                <w:sz w:val="20"/>
                <w:szCs w:val="20"/>
                <w:lang w:val="hr-HR"/>
              </w:rPr>
            </w:pPr>
            <w:r w:rsidRPr="00381AB1">
              <w:rPr>
                <w:rFonts w:asciiTheme="minorHAnsi" w:hAnsiTheme="minorHAnsi"/>
                <w:b w:val="0"/>
                <w:bCs w:val="0"/>
                <w:sz w:val="20"/>
                <w:szCs w:val="20"/>
                <w:lang w:val="hr-HR"/>
              </w:rPr>
              <w:t>Izrada APP-a za konkretnu lokaciju</w:t>
            </w:r>
          </w:p>
        </w:tc>
        <w:tc>
          <w:tcPr>
            <w:tcW w:w="3085" w:type="dxa"/>
            <w:shd w:val="clear" w:color="auto" w:fill="auto"/>
          </w:tcPr>
          <w:p w14:paraId="553E93BC" w14:textId="759A48B8" w:rsidR="005A260D" w:rsidRPr="00381AB1" w:rsidRDefault="005A260D" w:rsidP="005A260D">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hr-HR"/>
              </w:rPr>
            </w:pPr>
            <w:proofErr w:type="spellStart"/>
            <w:r w:rsidRPr="00381AB1">
              <w:rPr>
                <w:rFonts w:asciiTheme="minorHAnsi" w:hAnsiTheme="minorHAnsi"/>
                <w:sz w:val="20"/>
                <w:szCs w:val="20"/>
                <w:lang w:val="hr-HR"/>
              </w:rPr>
              <w:t>Angažovanje</w:t>
            </w:r>
            <w:proofErr w:type="spellEnd"/>
            <w:r w:rsidRPr="00381AB1">
              <w:rPr>
                <w:rFonts w:asciiTheme="minorHAnsi" w:hAnsiTheme="minorHAnsi"/>
                <w:sz w:val="20"/>
                <w:szCs w:val="20"/>
                <w:lang w:val="hr-HR"/>
              </w:rPr>
              <w:t xml:space="preserve"> konsultanata za izradu dokumenata</w:t>
            </w:r>
          </w:p>
        </w:tc>
        <w:tc>
          <w:tcPr>
            <w:tcW w:w="3827" w:type="dxa"/>
            <w:shd w:val="clear" w:color="auto" w:fill="auto"/>
          </w:tcPr>
          <w:p w14:paraId="5CB6681D" w14:textId="6FE1A14E" w:rsidR="005A260D" w:rsidRPr="00381AB1" w:rsidRDefault="005A260D" w:rsidP="005A260D">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hr-HR"/>
              </w:rPr>
            </w:pPr>
            <w:r w:rsidRPr="00381AB1">
              <w:rPr>
                <w:rFonts w:asciiTheme="minorHAnsi" w:hAnsiTheme="minorHAnsi"/>
                <w:sz w:val="20"/>
                <w:szCs w:val="20"/>
                <w:lang w:val="hr-HR"/>
              </w:rPr>
              <w:t xml:space="preserve">do 10,000 USD </w:t>
            </w:r>
          </w:p>
        </w:tc>
      </w:tr>
    </w:tbl>
    <w:p w14:paraId="5310D664" w14:textId="77777777" w:rsidR="00B7162E" w:rsidRPr="00381AB1" w:rsidRDefault="00B7162E" w:rsidP="00B7162E">
      <w:pPr>
        <w:pStyle w:val="Normal1"/>
        <w:rPr>
          <w:rFonts w:asciiTheme="minorHAnsi" w:hAnsiTheme="minorHAnsi"/>
          <w:sz w:val="20"/>
          <w:szCs w:val="20"/>
          <w:lang w:val="hr-HR"/>
        </w:rPr>
      </w:pPr>
    </w:p>
    <w:p w14:paraId="0333FC6E" w14:textId="77777777" w:rsidR="00FB20CE" w:rsidRPr="00381AB1" w:rsidRDefault="00FB20CE" w:rsidP="004A68CC">
      <w:pPr>
        <w:rPr>
          <w:lang w:val="hr-HR"/>
        </w:rPr>
      </w:pPr>
    </w:p>
    <w:p w14:paraId="047927E9" w14:textId="77777777" w:rsidR="00D47C02" w:rsidRPr="00381AB1" w:rsidRDefault="00D47C02">
      <w:pPr>
        <w:spacing w:after="160" w:line="259" w:lineRule="auto"/>
        <w:rPr>
          <w:lang w:val="hr-HR"/>
        </w:rPr>
      </w:pPr>
      <w:r w:rsidRPr="00381AB1">
        <w:rPr>
          <w:lang w:val="hr-HR"/>
        </w:rPr>
        <w:br w:type="page"/>
      </w:r>
    </w:p>
    <w:p w14:paraId="221E6A7F" w14:textId="4E465458" w:rsidR="00364193" w:rsidRPr="00381AB1" w:rsidRDefault="001F24A5" w:rsidP="00D47C02">
      <w:pPr>
        <w:pStyle w:val="Heading2"/>
        <w:numPr>
          <w:ilvl w:val="0"/>
          <w:numId w:val="1"/>
        </w:numPr>
        <w:jc w:val="both"/>
        <w:rPr>
          <w:rFonts w:asciiTheme="minorHAnsi" w:hAnsiTheme="minorHAnsi"/>
          <w:lang w:val="hr-HR"/>
        </w:rPr>
      </w:pPr>
      <w:bookmarkStart w:id="224" w:name="_Toc77075280"/>
      <w:r w:rsidRPr="00381AB1">
        <w:rPr>
          <w:rFonts w:asciiTheme="minorHAnsi" w:hAnsiTheme="minorHAnsi"/>
          <w:lang w:val="hr-HR"/>
        </w:rPr>
        <w:lastRenderedPageBreak/>
        <w:t>MEHANIZAM ZA RJEŠAVANJE ŽALBI</w:t>
      </w:r>
      <w:bookmarkEnd w:id="224"/>
    </w:p>
    <w:p w14:paraId="1B29B706" w14:textId="7A885BAB" w:rsidR="00D47C02" w:rsidRPr="00381AB1" w:rsidRDefault="001F24A5" w:rsidP="00BE2227">
      <w:pPr>
        <w:jc w:val="both"/>
        <w:rPr>
          <w:lang w:val="hr-HR"/>
        </w:rPr>
      </w:pPr>
      <w:r w:rsidRPr="00381AB1">
        <w:rPr>
          <w:lang w:val="hr-HR"/>
        </w:rPr>
        <w:t>Plan uključivanja zainteresiranih strana (PUZS)</w:t>
      </w:r>
      <w:r w:rsidR="00BE2227" w:rsidRPr="00381AB1">
        <w:rPr>
          <w:lang w:val="hr-HR"/>
        </w:rPr>
        <w:t xml:space="preserve"> </w:t>
      </w:r>
      <w:r w:rsidRPr="00381AB1">
        <w:rPr>
          <w:lang w:val="hr-HR"/>
        </w:rPr>
        <w:t>je pripremljen za</w:t>
      </w:r>
      <w:r w:rsidR="00BE2227" w:rsidRPr="00381AB1">
        <w:rPr>
          <w:lang w:val="hr-HR"/>
        </w:rPr>
        <w:t xml:space="preserve"> ARCP Proje</w:t>
      </w:r>
      <w:r w:rsidRPr="00381AB1">
        <w:rPr>
          <w:lang w:val="hr-HR"/>
        </w:rPr>
        <w:t>kat</w:t>
      </w:r>
      <w:r w:rsidR="00BE2227" w:rsidRPr="00381AB1">
        <w:rPr>
          <w:lang w:val="hr-HR"/>
        </w:rPr>
        <w:t xml:space="preserve"> </w:t>
      </w:r>
      <w:r w:rsidRPr="00381AB1">
        <w:rPr>
          <w:lang w:val="hr-HR"/>
        </w:rPr>
        <w:t>i objavit će se prije procjene Projekta</w:t>
      </w:r>
      <w:r w:rsidR="00BE2227" w:rsidRPr="00381AB1">
        <w:rPr>
          <w:lang w:val="hr-HR"/>
        </w:rPr>
        <w:t xml:space="preserve">. </w:t>
      </w:r>
      <w:r w:rsidRPr="00381AB1">
        <w:rPr>
          <w:lang w:val="hr-HR"/>
        </w:rPr>
        <w:t>PUZS</w:t>
      </w:r>
      <w:r w:rsidR="00BE2227" w:rsidRPr="00381AB1">
        <w:rPr>
          <w:lang w:val="hr-HR"/>
        </w:rPr>
        <w:t xml:space="preserve"> </w:t>
      </w:r>
      <w:r w:rsidRPr="00381AB1">
        <w:rPr>
          <w:lang w:val="hr-HR"/>
        </w:rPr>
        <w:t xml:space="preserve">je uključio zahtjev za mehanizmom za rješavanje žalbi na nivou projekta </w:t>
      </w:r>
      <w:r w:rsidR="00BE2227" w:rsidRPr="00381AB1">
        <w:rPr>
          <w:lang w:val="hr-HR"/>
        </w:rPr>
        <w:t>(</w:t>
      </w:r>
      <w:r w:rsidRPr="00381AB1">
        <w:rPr>
          <w:lang w:val="hr-HR"/>
        </w:rPr>
        <w:t>MRŽ</w:t>
      </w:r>
      <w:r w:rsidR="00BE2227" w:rsidRPr="00381AB1">
        <w:rPr>
          <w:lang w:val="hr-HR"/>
        </w:rPr>
        <w:t xml:space="preserve">). </w:t>
      </w:r>
      <w:r w:rsidRPr="00381AB1">
        <w:rPr>
          <w:lang w:val="hr-HR"/>
        </w:rPr>
        <w:t>MRŽ na nivou projekta sastojat će se od Centralnog odbora za žalbe (COŽ) koji uspostavlja i njime upravlja JIP, te pod-projektnih Lokalnih odbora za žalbe (LOŽ) (zajednički nazvanih MRŽ) koje uspostavljaju i kojima upravljaju JLS. JIP će voditi računa da uključene JLS dodijele po jednog službenika zadatku prijema žalbi (službenik lokalne samouprave).</w:t>
      </w:r>
      <w:r w:rsidR="00BE2227" w:rsidRPr="00381AB1">
        <w:rPr>
          <w:lang w:val="hr-HR"/>
        </w:rPr>
        <w:t xml:space="preserve"> </w:t>
      </w:r>
      <w:r w:rsidRPr="00381AB1">
        <w:rPr>
          <w:lang w:val="hr-HR"/>
        </w:rPr>
        <w:t>LOŽ će služiti kao lokalno prihvatno mjesto za prihvaćanje žalbi i potvrdu primitka žalbi lokalnim putovima.</w:t>
      </w:r>
    </w:p>
    <w:p w14:paraId="1EFFAA16" w14:textId="646E3A50" w:rsidR="001F24A5" w:rsidRPr="00381AB1" w:rsidRDefault="001F24A5" w:rsidP="00BE2227">
      <w:pPr>
        <w:jc w:val="both"/>
        <w:rPr>
          <w:rFonts w:cstheme="minorHAnsi"/>
          <w:color w:val="000000" w:themeColor="text1"/>
          <w:szCs w:val="20"/>
          <w:lang w:val="hr-HR"/>
        </w:rPr>
      </w:pPr>
      <w:r w:rsidRPr="00381AB1">
        <w:rPr>
          <w:lang w:val="hr-HR"/>
        </w:rPr>
        <w:t xml:space="preserve">Ovaj sistem i njegovi zahtjevi (uključujući osoblje) za lanac rješavanja žalbi - od registracije, razvrstavanja i obrade, te potvrđivanja i praćenja, do provjere i djelovanja i na kraju povratnih informacija - sadržani su u ovom MRŽ-u. Kao dio terenskih kampanja, JIP će osigurati da je relevantno osoblje u potpunosti obučeno i da ima relevantne informacije i stručnost za pružanje </w:t>
      </w:r>
      <w:r w:rsidR="00DF61FC">
        <w:rPr>
          <w:lang w:val="hr-HR"/>
        </w:rPr>
        <w:t>konsultacija</w:t>
      </w:r>
      <w:r w:rsidRPr="00381AB1">
        <w:rPr>
          <w:lang w:val="hr-HR"/>
        </w:rPr>
        <w:t xml:space="preserve"> i dobivanje povratnih informacija. </w:t>
      </w:r>
      <w:r w:rsidRPr="00381AB1">
        <w:rPr>
          <w:rFonts w:cstheme="minorHAnsi"/>
          <w:color w:val="000000" w:themeColor="text1"/>
          <w:szCs w:val="20"/>
          <w:lang w:val="hr-HR"/>
        </w:rPr>
        <w:t>Ovaj MRŽ također će omogućiti podnošenje žalbi povezanih s rodno zasnovanim nasiljem. Osoba angažirana za prihvat ovih vrsta žalbi trebala bi imati posebno iskustvo i proći obuku kako bi mogla odgovoriti na ove probleme.</w:t>
      </w:r>
    </w:p>
    <w:p w14:paraId="38D10380" w14:textId="3924F7B7" w:rsidR="001F24A5" w:rsidRPr="00381AB1" w:rsidRDefault="001F24A5" w:rsidP="00BE2227">
      <w:pPr>
        <w:jc w:val="both"/>
        <w:rPr>
          <w:lang w:val="hr-HR"/>
        </w:rPr>
      </w:pPr>
      <w:r w:rsidRPr="00381AB1">
        <w:rPr>
          <w:lang w:val="hr-HR"/>
        </w:rPr>
        <w:t xml:space="preserve">U početku bi se MRŽ-om upravljalo ručno, međutim, za upravljanje cijelim MRŽ-om predlaže se razvoj informatičkog sistema. Kvartalni izvještaji u vidu Sažetka žalbi, vrsta, poduzetih radnji i napretka postignutog u rješavanju neriješenih pitanja bit će predani na uvid rukovodstvu JIP-a. </w:t>
      </w:r>
      <w:r w:rsidR="00674556" w:rsidRPr="00381AB1">
        <w:rPr>
          <w:lang w:val="hr-HR"/>
        </w:rPr>
        <w:t>Nakon što se predlože sva moguća rješenja</w:t>
      </w:r>
      <w:r w:rsidRPr="00381AB1">
        <w:rPr>
          <w:lang w:val="hr-HR"/>
        </w:rPr>
        <w:t xml:space="preserve"> i ako </w:t>
      </w:r>
      <w:r w:rsidR="00674556" w:rsidRPr="00381AB1">
        <w:rPr>
          <w:lang w:val="hr-HR"/>
        </w:rPr>
        <w:t>žalitelj</w:t>
      </w:r>
      <w:r w:rsidRPr="00381AB1">
        <w:rPr>
          <w:lang w:val="hr-HR"/>
        </w:rPr>
        <w:t xml:space="preserve"> još uvijek nije zadovoljan, </w:t>
      </w:r>
      <w:r w:rsidR="00674556" w:rsidRPr="00381AB1">
        <w:rPr>
          <w:lang w:val="hr-HR"/>
        </w:rPr>
        <w:t>MRŽ</w:t>
      </w:r>
      <w:r w:rsidRPr="00381AB1">
        <w:rPr>
          <w:lang w:val="hr-HR"/>
        </w:rPr>
        <w:t xml:space="preserve"> će savjetovati njihovo pravo na pravni lijek.</w:t>
      </w:r>
    </w:p>
    <w:p w14:paraId="45104C21" w14:textId="01C0AD1D" w:rsidR="00BE2227" w:rsidRPr="00381AB1" w:rsidRDefault="00674556" w:rsidP="00BE2227">
      <w:pPr>
        <w:jc w:val="both"/>
        <w:rPr>
          <w:rFonts w:cstheme="minorHAnsi"/>
          <w:szCs w:val="20"/>
          <w:lang w:val="hr-HR"/>
        </w:rPr>
      </w:pPr>
      <w:r w:rsidRPr="00381AB1">
        <w:rPr>
          <w:rFonts w:cstheme="minorHAnsi"/>
          <w:szCs w:val="20"/>
          <w:lang w:val="hr-HR"/>
        </w:rPr>
        <w:t>MRŽ će biti odgovoran za primanje i odgovaranje na žalbe i komentare sljedeće četiri grupe</w:t>
      </w:r>
      <w:r w:rsidR="00BE2227" w:rsidRPr="00381AB1">
        <w:rPr>
          <w:rFonts w:cstheme="minorHAnsi"/>
          <w:szCs w:val="20"/>
          <w:lang w:val="hr-HR"/>
        </w:rPr>
        <w:t>:</w:t>
      </w:r>
    </w:p>
    <w:p w14:paraId="5A8B3D76" w14:textId="77777777" w:rsidR="00674556" w:rsidRPr="00381AB1" w:rsidRDefault="00674556" w:rsidP="00534314">
      <w:pPr>
        <w:pStyle w:val="ListParagraph"/>
        <w:numPr>
          <w:ilvl w:val="0"/>
          <w:numId w:val="39"/>
        </w:numPr>
        <w:spacing w:before="120" w:after="120"/>
        <w:jc w:val="both"/>
        <w:rPr>
          <w:rFonts w:cs="Calibri"/>
          <w:iCs/>
          <w:szCs w:val="20"/>
          <w:lang w:val="hr-HR"/>
        </w:rPr>
      </w:pPr>
      <w:r w:rsidRPr="00381AB1">
        <w:rPr>
          <w:rFonts w:cs="Calibri"/>
          <w:iCs/>
          <w:szCs w:val="20"/>
          <w:lang w:val="hr-HR"/>
        </w:rPr>
        <w:t>Fizičko/pravno lice na koje Projekat direktno utječe, potencijalni korisnici Projekta,</w:t>
      </w:r>
    </w:p>
    <w:p w14:paraId="2AC1C650" w14:textId="77777777" w:rsidR="00674556" w:rsidRPr="00381AB1" w:rsidRDefault="00674556" w:rsidP="00534314">
      <w:pPr>
        <w:pStyle w:val="ListParagraph"/>
        <w:numPr>
          <w:ilvl w:val="0"/>
          <w:numId w:val="39"/>
        </w:numPr>
        <w:spacing w:before="120" w:after="120"/>
        <w:jc w:val="both"/>
        <w:rPr>
          <w:rFonts w:cs="Calibri"/>
          <w:iCs/>
          <w:szCs w:val="20"/>
          <w:lang w:val="hr-HR"/>
        </w:rPr>
      </w:pPr>
      <w:r w:rsidRPr="00381AB1">
        <w:rPr>
          <w:rFonts w:cs="Calibri"/>
          <w:iCs/>
          <w:szCs w:val="20"/>
          <w:lang w:val="hr-HR"/>
        </w:rPr>
        <w:t>Fizičko/pravno lice na koje Projekat direktno utječe sticanjem zemljišta i preseljenjem,</w:t>
      </w:r>
    </w:p>
    <w:p w14:paraId="66E1BADC" w14:textId="77777777" w:rsidR="00674556" w:rsidRPr="00381AB1" w:rsidRDefault="00674556" w:rsidP="00534314">
      <w:pPr>
        <w:pStyle w:val="ListParagraph"/>
        <w:numPr>
          <w:ilvl w:val="0"/>
          <w:numId w:val="39"/>
        </w:numPr>
        <w:spacing w:before="120" w:after="120"/>
        <w:jc w:val="both"/>
        <w:rPr>
          <w:rFonts w:cs="Calibri"/>
          <w:iCs/>
          <w:szCs w:val="20"/>
          <w:lang w:val="hr-HR"/>
        </w:rPr>
      </w:pPr>
      <w:r w:rsidRPr="00381AB1">
        <w:rPr>
          <w:rFonts w:cs="Calibri"/>
          <w:iCs/>
          <w:szCs w:val="20"/>
          <w:lang w:val="hr-HR"/>
        </w:rPr>
        <w:t xml:space="preserve">Akteri - osobe koje su zainteresirane za Projekat, </w:t>
      </w:r>
    </w:p>
    <w:p w14:paraId="7CCA74EB" w14:textId="77777777" w:rsidR="00674556" w:rsidRPr="00381AB1" w:rsidRDefault="00674556" w:rsidP="00534314">
      <w:pPr>
        <w:pStyle w:val="ListParagraph"/>
        <w:numPr>
          <w:ilvl w:val="0"/>
          <w:numId w:val="39"/>
        </w:numPr>
        <w:spacing w:before="120" w:after="120"/>
        <w:jc w:val="both"/>
        <w:rPr>
          <w:rFonts w:cs="Calibri"/>
          <w:iCs/>
          <w:szCs w:val="20"/>
          <w:lang w:val="hr-HR"/>
        </w:rPr>
      </w:pPr>
      <w:r w:rsidRPr="00381AB1">
        <w:rPr>
          <w:rFonts w:cs="Calibri"/>
          <w:iCs/>
          <w:szCs w:val="20"/>
          <w:lang w:val="hr-HR"/>
        </w:rPr>
        <w:t>Stanovnici/zajednice koje zanimaju i/ili su zahvaćeni projektnim aktivnostima.</w:t>
      </w:r>
    </w:p>
    <w:p w14:paraId="521AE7B1" w14:textId="2BDC790B" w:rsidR="00BE2227" w:rsidRPr="00381AB1" w:rsidRDefault="00674556" w:rsidP="00BE2227">
      <w:pPr>
        <w:jc w:val="both"/>
        <w:rPr>
          <w:rFonts w:cs="Calibri"/>
          <w:iCs/>
          <w:szCs w:val="20"/>
          <w:lang w:val="hr-HR"/>
        </w:rPr>
      </w:pPr>
      <w:r w:rsidRPr="00381AB1">
        <w:rPr>
          <w:lang w:val="hr-HR"/>
        </w:rPr>
        <w:t>COŽ će se uspostaviti odmah nakon procjene Projekta, kako bi se upravljalo i na odgovarajući način odgovorilo na prigovore tokom različitih faza, dok će LOŽ biti uspostavljeni nakon donošenja odluke o svakom novom pod-projektu. Pored MRŽ-a, dostupni su i pravni lijekovi prema zakonodavstvu FBiH (sudovi, inspekcije, upravna tijela, itd.).</w:t>
      </w:r>
    </w:p>
    <w:p w14:paraId="48EE5C6F" w14:textId="345ED3CC" w:rsidR="00BE2227" w:rsidRPr="00381AB1" w:rsidRDefault="00674556" w:rsidP="00BE2227">
      <w:pPr>
        <w:jc w:val="both"/>
        <w:rPr>
          <w:rFonts w:cs="Calibri"/>
          <w:iCs/>
          <w:color w:val="FF0000"/>
          <w:szCs w:val="20"/>
          <w:lang w:val="hr-HR"/>
        </w:rPr>
      </w:pPr>
      <w:r w:rsidRPr="00381AB1">
        <w:rPr>
          <w:rFonts w:cs="Calibri"/>
          <w:iCs/>
          <w:szCs w:val="20"/>
          <w:lang w:val="hr-HR"/>
        </w:rPr>
        <w:t>JIP i lokalne vlasti odgovorni su za uspostavljanje funkcionalnog MRŽ i informiranje zainteresiranih strana o ulozi i funkciji MRŽ, kontakt osobama i postupcima za podnošenje pritužbe u zahvaćenim područjima. Informacije o MRŽ bit će dostupne</w:t>
      </w:r>
      <w:r w:rsidR="00BE2227" w:rsidRPr="00381AB1">
        <w:rPr>
          <w:rFonts w:cs="Calibri"/>
          <w:iCs/>
          <w:szCs w:val="20"/>
          <w:lang w:val="hr-HR"/>
        </w:rPr>
        <w:t>:</w:t>
      </w:r>
    </w:p>
    <w:p w14:paraId="0E09B54B" w14:textId="77777777" w:rsidR="00674556" w:rsidRPr="00381AB1" w:rsidRDefault="00674556" w:rsidP="00534314">
      <w:pPr>
        <w:pStyle w:val="ListParagraph"/>
        <w:numPr>
          <w:ilvl w:val="0"/>
          <w:numId w:val="32"/>
        </w:numPr>
        <w:jc w:val="both"/>
        <w:rPr>
          <w:lang w:val="hr-HR"/>
        </w:rPr>
      </w:pPr>
      <w:bookmarkStart w:id="225" w:name="_Toc72099421"/>
      <w:r w:rsidRPr="00381AB1">
        <w:rPr>
          <w:rFonts w:cs="Calibri"/>
          <w:iCs/>
          <w:szCs w:val="20"/>
          <w:lang w:val="hr-HR"/>
        </w:rPr>
        <w:t xml:space="preserve">na web stranicama JIP </w:t>
      </w:r>
      <w:r w:rsidRPr="00381AB1">
        <w:rPr>
          <w:lang w:val="hr-HR"/>
        </w:rPr>
        <w:t>(</w:t>
      </w:r>
      <w:hyperlink r:id="rId85" w:history="1">
        <w:r w:rsidRPr="00381AB1">
          <w:rPr>
            <w:rStyle w:val="Hyperlink"/>
            <w:lang w:val="hr-HR"/>
          </w:rPr>
          <w:t>www.piusum.ba</w:t>
        </w:r>
      </w:hyperlink>
      <w:r w:rsidRPr="00381AB1">
        <w:rPr>
          <w:lang w:val="hr-HR"/>
        </w:rPr>
        <w:t xml:space="preserve">); </w:t>
      </w:r>
    </w:p>
    <w:p w14:paraId="257CA8BB" w14:textId="77777777" w:rsidR="00674556" w:rsidRPr="00381AB1" w:rsidRDefault="00674556" w:rsidP="00534314">
      <w:pPr>
        <w:pStyle w:val="ListParagraph"/>
        <w:numPr>
          <w:ilvl w:val="0"/>
          <w:numId w:val="32"/>
        </w:numPr>
        <w:jc w:val="both"/>
        <w:rPr>
          <w:lang w:val="hr-HR"/>
        </w:rPr>
      </w:pPr>
      <w:r w:rsidRPr="00381AB1">
        <w:rPr>
          <w:rFonts w:cs="Calibri"/>
          <w:iCs/>
          <w:szCs w:val="20"/>
          <w:lang w:val="hr-HR"/>
        </w:rPr>
        <w:t>na oglasnim pločama i web stranicama lokalnih zajednica</w:t>
      </w:r>
      <w:r w:rsidRPr="00381AB1">
        <w:rPr>
          <w:lang w:val="hr-HR"/>
        </w:rPr>
        <w:t xml:space="preserve">; </w:t>
      </w:r>
    </w:p>
    <w:p w14:paraId="3A61E766" w14:textId="77777777" w:rsidR="00674556" w:rsidRPr="00381AB1" w:rsidRDefault="00674556" w:rsidP="00534314">
      <w:pPr>
        <w:pStyle w:val="ListParagraph"/>
        <w:numPr>
          <w:ilvl w:val="0"/>
          <w:numId w:val="32"/>
        </w:numPr>
        <w:jc w:val="both"/>
        <w:rPr>
          <w:lang w:val="hr-HR"/>
        </w:rPr>
      </w:pPr>
      <w:r w:rsidRPr="00381AB1">
        <w:rPr>
          <w:rFonts w:cs="Calibri"/>
          <w:iCs/>
          <w:szCs w:val="20"/>
          <w:lang w:val="hr-HR"/>
        </w:rPr>
        <w:t>kroz kampanje na društvenim mrežama</w:t>
      </w:r>
      <w:r w:rsidRPr="00381AB1">
        <w:rPr>
          <w:lang w:val="hr-HR"/>
        </w:rPr>
        <w:t>;</w:t>
      </w:r>
    </w:p>
    <w:p w14:paraId="58F7093F" w14:textId="77777777" w:rsidR="00674556" w:rsidRPr="00381AB1" w:rsidRDefault="00674556" w:rsidP="00534314">
      <w:pPr>
        <w:pStyle w:val="ListParagraph"/>
        <w:numPr>
          <w:ilvl w:val="0"/>
          <w:numId w:val="32"/>
        </w:numPr>
        <w:jc w:val="both"/>
        <w:rPr>
          <w:lang w:val="hr-HR"/>
        </w:rPr>
      </w:pPr>
      <w:r w:rsidRPr="00381AB1">
        <w:rPr>
          <w:lang w:val="hr-HR"/>
        </w:rPr>
        <w:t>kroz letak o MRŽ procesu.</w:t>
      </w:r>
    </w:p>
    <w:p w14:paraId="69B0E2F3" w14:textId="5D65CA40" w:rsidR="00BE2227" w:rsidRPr="00381AB1" w:rsidRDefault="002E3933" w:rsidP="00BE2227">
      <w:pPr>
        <w:pStyle w:val="Heading3"/>
        <w:rPr>
          <w:lang w:val="hr-HR"/>
        </w:rPr>
      </w:pPr>
      <w:bookmarkStart w:id="226" w:name="_Toc77075281"/>
      <w:r w:rsidRPr="00381AB1">
        <w:rPr>
          <w:lang w:val="hr-HR"/>
        </w:rPr>
        <w:lastRenderedPageBreak/>
        <w:t>1</w:t>
      </w:r>
      <w:r w:rsidR="00762696">
        <w:rPr>
          <w:lang w:val="hr-HR"/>
        </w:rPr>
        <w:t>1</w:t>
      </w:r>
      <w:r w:rsidR="00BE2227" w:rsidRPr="00381AB1">
        <w:rPr>
          <w:lang w:val="hr-HR"/>
        </w:rPr>
        <w:t>.1.</w:t>
      </w:r>
      <w:r w:rsidR="00BE2227" w:rsidRPr="00381AB1">
        <w:rPr>
          <w:lang w:val="hr-HR"/>
        </w:rPr>
        <w:tab/>
      </w:r>
      <w:bookmarkEnd w:id="225"/>
      <w:r w:rsidR="00674556" w:rsidRPr="00381AB1">
        <w:rPr>
          <w:lang w:val="hr-HR"/>
        </w:rPr>
        <w:t>Podnošenje žalbi</w:t>
      </w:r>
      <w:bookmarkEnd w:id="226"/>
    </w:p>
    <w:p w14:paraId="41FF6EE7" w14:textId="65D5C0B5" w:rsidR="00BE2227" w:rsidRPr="00381AB1" w:rsidRDefault="00674556" w:rsidP="00BE2227">
      <w:pPr>
        <w:jc w:val="both"/>
        <w:rPr>
          <w:rFonts w:cstheme="minorHAnsi"/>
          <w:lang w:val="hr-HR"/>
        </w:rPr>
      </w:pPr>
      <w:r w:rsidRPr="00381AB1">
        <w:rPr>
          <w:rFonts w:cs="Calibri"/>
          <w:lang w:val="hr-HR"/>
        </w:rPr>
        <w:t xml:space="preserve">Efikasno vođenje mehanizma za rješavanje žalbi oslanja se na postavljeni osnovni princip osmišljen da promovira pravednost postupka i njegovih ishoda. MRŽ mora biti osmišljen tako da podnosiocu žalbe bude dostupan, efikasan, lagan, razumljiv i bez troškova. Svaka žalba može se podnijeti MRŽ lično ili telefonom ili u pisanoj formi popunjavanjem obrasca za žalbe, telefonom, e-poštom, poštom, faksom ili ličnom dostavom na adrese/brojeve koji će se odrediti. Pristupne tačke i detalji o lokalnim ulaznim tačkama objavit će se i bit će dio kampanje podizanja svijesti nakon što budu poznate daljnje lokacije pod-projekata. Primjer obrasca za žalbu nalazi se u </w:t>
      </w:r>
      <w:r w:rsidRPr="00381AB1">
        <w:rPr>
          <w:rFonts w:cs="Calibri"/>
          <w:b/>
          <w:bCs/>
          <w:lang w:val="hr-HR"/>
        </w:rPr>
        <w:t xml:space="preserve">Prilogu </w:t>
      </w:r>
      <w:r w:rsidR="002E3933" w:rsidRPr="00381AB1">
        <w:rPr>
          <w:rFonts w:cstheme="minorHAnsi"/>
          <w:b/>
          <w:bCs/>
          <w:lang w:val="hr-HR"/>
        </w:rPr>
        <w:t>F</w:t>
      </w:r>
      <w:r w:rsidR="00BE2227" w:rsidRPr="00381AB1">
        <w:rPr>
          <w:rFonts w:cstheme="minorHAnsi"/>
          <w:lang w:val="hr-HR"/>
        </w:rPr>
        <w:t xml:space="preserve"> </w:t>
      </w:r>
      <w:r w:rsidRPr="00381AB1">
        <w:rPr>
          <w:rFonts w:cstheme="minorHAnsi"/>
          <w:lang w:val="hr-HR"/>
        </w:rPr>
        <w:t>ovog</w:t>
      </w:r>
      <w:r w:rsidR="00BE2227" w:rsidRPr="00381AB1">
        <w:rPr>
          <w:rFonts w:cstheme="minorHAnsi"/>
          <w:lang w:val="hr-HR"/>
        </w:rPr>
        <w:t xml:space="preserve"> </w:t>
      </w:r>
      <w:r w:rsidR="00D0164C" w:rsidRPr="00381AB1">
        <w:rPr>
          <w:rFonts w:cstheme="minorHAnsi"/>
          <w:lang w:val="hr-HR"/>
        </w:rPr>
        <w:t>OODU</w:t>
      </w:r>
      <w:r w:rsidR="00BE2227" w:rsidRPr="00381AB1">
        <w:rPr>
          <w:rFonts w:cstheme="minorHAnsi"/>
          <w:lang w:val="hr-HR"/>
        </w:rPr>
        <w:t>.</w:t>
      </w:r>
    </w:p>
    <w:p w14:paraId="7F4E5999" w14:textId="7A01F464" w:rsidR="00BE2227" w:rsidRPr="00381AB1" w:rsidRDefault="002E3933" w:rsidP="00BE2227">
      <w:pPr>
        <w:pStyle w:val="Heading3"/>
        <w:rPr>
          <w:lang w:val="hr-HR"/>
        </w:rPr>
      </w:pPr>
      <w:bookmarkStart w:id="227" w:name="_Toc72099422"/>
      <w:bookmarkStart w:id="228" w:name="_Toc77075282"/>
      <w:r w:rsidRPr="00381AB1">
        <w:rPr>
          <w:lang w:val="hr-HR"/>
        </w:rPr>
        <w:t>1</w:t>
      </w:r>
      <w:r w:rsidR="00762696">
        <w:rPr>
          <w:lang w:val="hr-HR"/>
        </w:rPr>
        <w:t>1</w:t>
      </w:r>
      <w:r w:rsidR="00BE2227" w:rsidRPr="00381AB1">
        <w:rPr>
          <w:lang w:val="hr-HR"/>
        </w:rPr>
        <w:t>.2.</w:t>
      </w:r>
      <w:r w:rsidR="00BE2227" w:rsidRPr="00381AB1">
        <w:rPr>
          <w:lang w:val="hr-HR"/>
        </w:rPr>
        <w:tab/>
      </w:r>
      <w:bookmarkEnd w:id="227"/>
      <w:r w:rsidR="00674556" w:rsidRPr="00381AB1">
        <w:rPr>
          <w:lang w:val="hr-HR"/>
        </w:rPr>
        <w:t>Vođenje postupka žalbi</w:t>
      </w:r>
      <w:bookmarkEnd w:id="228"/>
    </w:p>
    <w:p w14:paraId="3D73C9C8" w14:textId="77777777" w:rsidR="00674556" w:rsidRPr="00381AB1" w:rsidRDefault="00674556" w:rsidP="00674556">
      <w:pPr>
        <w:jc w:val="both"/>
        <w:rPr>
          <w:rFonts w:cstheme="minorHAnsi"/>
          <w:lang w:val="hr-HR"/>
        </w:rPr>
      </w:pPr>
      <w:r w:rsidRPr="00381AB1">
        <w:rPr>
          <w:rFonts w:cstheme="minorHAnsi"/>
          <w:lang w:val="hr-HR"/>
        </w:rPr>
        <w:t>Svaka žalba treba da slijedi sljedeće obavezne korake: primanje, procjena i dodjeljivanje, potvrđivanje, istraga, odgovaranje, praćenje i zatvaranje.</w:t>
      </w:r>
    </w:p>
    <w:p w14:paraId="1E10E296" w14:textId="77777777" w:rsidR="00674556" w:rsidRPr="00381AB1" w:rsidRDefault="00674556" w:rsidP="00674556">
      <w:pPr>
        <w:jc w:val="both"/>
        <w:rPr>
          <w:rFonts w:cstheme="minorHAnsi"/>
          <w:lang w:val="hr-HR"/>
        </w:rPr>
      </w:pPr>
      <w:r w:rsidRPr="00381AB1">
        <w:rPr>
          <w:rFonts w:cstheme="minorHAnsi"/>
          <w:lang w:val="hr-HR"/>
        </w:rPr>
        <w:t xml:space="preserve">Čim se unese u dnevnik, MRŽ će izvršiti brzu procjenu kako bi provjerio prirodu žalbe i utvrdio njenu težinu. U roku od 3 dana od evidentiranja, potvrdit će da je slučaj registriran i pružiti podnosiocu žalbe osnovne informacije o sljedećem koraku. Zatim će istražiti, pokušavajući razumjeti problem iz perspektive podnosioca žalbe i shvatiti koju radnju on zahtijeva. MRŽ će istražiti činjenice i okolnosti i </w:t>
      </w:r>
      <w:proofErr w:type="spellStart"/>
      <w:r w:rsidRPr="00381AB1">
        <w:rPr>
          <w:rFonts w:cstheme="minorHAnsi"/>
          <w:lang w:val="hr-HR"/>
        </w:rPr>
        <w:t>formulisati</w:t>
      </w:r>
      <w:proofErr w:type="spellEnd"/>
      <w:r w:rsidRPr="00381AB1">
        <w:rPr>
          <w:rFonts w:cstheme="minorHAnsi"/>
          <w:lang w:val="hr-HR"/>
        </w:rPr>
        <w:t xml:space="preserve"> odgovor. Konačni odgovor treba donijeti i podnosioca žalbe obavijestiti o konačnoj odluci najkasnije 30 dana nakon evidentiranja žalbe. Žalba se zatvara nakon što je potvrđena provedba odluke. Čak i kada sporazum nije postignut ili je žalba odbijena, rezultati će biti dokumentirani, radnje i napor uloženi u odluku. Ako se žalba nije mogla riješiti sporazumno, žalitelj može pribjeći formalnim sudskim procedurama, koji su dostupni u okviru zakonskog okvira FBiH. Prijavljivanje žalbe MRŽ-u ne isključuje niti sprječava traženje rješenja od službenog tijela, sudskog ili drugog tijela u bilo koje vrijeme (uključujući tokom postupka za žalbe) predviđenog pravnim okvirom BiH.</w:t>
      </w:r>
    </w:p>
    <w:p w14:paraId="08D161AC" w14:textId="77777777" w:rsidR="00674556" w:rsidRPr="00381AB1" w:rsidRDefault="00674556" w:rsidP="00674556">
      <w:pPr>
        <w:jc w:val="both"/>
        <w:rPr>
          <w:rFonts w:cstheme="minorHAnsi"/>
          <w:lang w:val="hr-HR"/>
        </w:rPr>
      </w:pPr>
      <w:r w:rsidRPr="00381AB1">
        <w:rPr>
          <w:rFonts w:cstheme="minorHAnsi"/>
          <w:lang w:val="hr-HR"/>
        </w:rPr>
        <w:t>U slučaju anonimne žalbe, nakon potvrde žalbe u roku od 3 dana od prijave, MRŽ će istražiti žalbu i u roku od 30 dana od evidentiranja prijave, donijeti konačnu odluku koja će biti objavljena na web stranicama JIP.</w:t>
      </w:r>
    </w:p>
    <w:p w14:paraId="23A567BC" w14:textId="77777777" w:rsidR="00674556" w:rsidRPr="00381AB1" w:rsidRDefault="00674556" w:rsidP="00674556">
      <w:pPr>
        <w:jc w:val="both"/>
        <w:rPr>
          <w:rFonts w:cstheme="minorHAnsi"/>
          <w:lang w:val="hr-HR"/>
        </w:rPr>
      </w:pPr>
      <w:r w:rsidRPr="00381AB1">
        <w:rPr>
          <w:rFonts w:cstheme="minorHAnsi"/>
          <w:lang w:val="hr-HR"/>
        </w:rPr>
        <w:t>Svaki MRŽ vodi dnevnik žalbi, koji uključuje žalbe primljene kroz sve kanale za prijem, koji sadrže sve potrebne elemente za razvrstavanje žalbi prema spolu osobe koja je podnosi, kao i prema vrsti žalbe. Važno je napomenuti da su lični podaci svakog podnosioca žalbe zaštićeni po Zakonu o zaštiti ličnih podataka. Svaka žalba će se evidentirati u registru sa najmanje sljedećim informacijama:</w:t>
      </w:r>
    </w:p>
    <w:p w14:paraId="35D4418E" w14:textId="77777777" w:rsidR="00674556" w:rsidRPr="00381AB1" w:rsidRDefault="00674556" w:rsidP="00534314">
      <w:pPr>
        <w:pStyle w:val="ListParagraph"/>
        <w:numPr>
          <w:ilvl w:val="0"/>
          <w:numId w:val="32"/>
        </w:numPr>
        <w:jc w:val="both"/>
        <w:rPr>
          <w:lang w:val="hr-HR"/>
        </w:rPr>
      </w:pPr>
      <w:r w:rsidRPr="00381AB1">
        <w:rPr>
          <w:lang w:val="hr-HR"/>
        </w:rPr>
        <w:t>opis žalbe,</w:t>
      </w:r>
    </w:p>
    <w:p w14:paraId="2AE3C399" w14:textId="77777777" w:rsidR="00674556" w:rsidRPr="00381AB1" w:rsidRDefault="00674556" w:rsidP="00534314">
      <w:pPr>
        <w:pStyle w:val="ListParagraph"/>
        <w:numPr>
          <w:ilvl w:val="0"/>
          <w:numId w:val="32"/>
        </w:numPr>
        <w:jc w:val="both"/>
        <w:rPr>
          <w:lang w:val="hr-HR"/>
        </w:rPr>
      </w:pPr>
      <w:r w:rsidRPr="00381AB1">
        <w:rPr>
          <w:lang w:val="hr-HR"/>
        </w:rPr>
        <w:t>datum potvrde prijema vraćen podnosiocu žalbe,</w:t>
      </w:r>
    </w:p>
    <w:p w14:paraId="7ED38458" w14:textId="77777777" w:rsidR="00674556" w:rsidRPr="00381AB1" w:rsidRDefault="00674556" w:rsidP="00534314">
      <w:pPr>
        <w:pStyle w:val="ListParagraph"/>
        <w:numPr>
          <w:ilvl w:val="0"/>
          <w:numId w:val="32"/>
        </w:numPr>
        <w:jc w:val="both"/>
        <w:rPr>
          <w:lang w:val="hr-HR"/>
        </w:rPr>
      </w:pPr>
      <w:r w:rsidRPr="00381AB1">
        <w:rPr>
          <w:lang w:val="hr-HR"/>
        </w:rPr>
        <w:t>opis poduzetih radnji (istraga, korektivne mjere),</w:t>
      </w:r>
    </w:p>
    <w:p w14:paraId="138913EA" w14:textId="77777777" w:rsidR="00674556" w:rsidRPr="00381AB1" w:rsidRDefault="00674556" w:rsidP="00534314">
      <w:pPr>
        <w:pStyle w:val="ListParagraph"/>
        <w:numPr>
          <w:ilvl w:val="0"/>
          <w:numId w:val="32"/>
        </w:numPr>
        <w:jc w:val="both"/>
        <w:rPr>
          <w:lang w:val="hr-HR"/>
        </w:rPr>
      </w:pPr>
      <w:r w:rsidRPr="00381AB1">
        <w:rPr>
          <w:lang w:val="hr-HR"/>
        </w:rPr>
        <w:t>datum rješavanja / pružanja povratnih informacija podnosiocu žalbe,</w:t>
      </w:r>
    </w:p>
    <w:p w14:paraId="0CCDB9E0" w14:textId="77777777" w:rsidR="00674556" w:rsidRPr="00381AB1" w:rsidRDefault="00674556" w:rsidP="00534314">
      <w:pPr>
        <w:pStyle w:val="ListParagraph"/>
        <w:numPr>
          <w:ilvl w:val="0"/>
          <w:numId w:val="32"/>
        </w:numPr>
        <w:jc w:val="both"/>
        <w:rPr>
          <w:lang w:val="hr-HR"/>
        </w:rPr>
      </w:pPr>
      <w:r w:rsidRPr="00381AB1">
        <w:rPr>
          <w:lang w:val="hr-HR"/>
        </w:rPr>
        <w:t>provjera provedbe, i</w:t>
      </w:r>
    </w:p>
    <w:p w14:paraId="4B606CE3" w14:textId="77777777" w:rsidR="00674556" w:rsidRPr="00381AB1" w:rsidRDefault="00674556" w:rsidP="00534314">
      <w:pPr>
        <w:pStyle w:val="ListParagraph"/>
        <w:numPr>
          <w:ilvl w:val="0"/>
          <w:numId w:val="32"/>
        </w:numPr>
        <w:jc w:val="both"/>
        <w:rPr>
          <w:lang w:val="hr-HR"/>
        </w:rPr>
      </w:pPr>
      <w:r w:rsidRPr="00381AB1">
        <w:rPr>
          <w:lang w:val="hr-HR"/>
        </w:rPr>
        <w:t>zatvaranje.</w:t>
      </w:r>
    </w:p>
    <w:p w14:paraId="6BDC9697" w14:textId="77777777" w:rsidR="00674556" w:rsidRPr="00381AB1" w:rsidRDefault="00674556" w:rsidP="00674556">
      <w:pPr>
        <w:jc w:val="both"/>
        <w:rPr>
          <w:rFonts w:cstheme="minorHAnsi"/>
          <w:lang w:val="hr-HR"/>
        </w:rPr>
      </w:pPr>
      <w:bookmarkStart w:id="229" w:name="_Toc72099423"/>
      <w:r w:rsidRPr="00381AB1">
        <w:rPr>
          <w:rFonts w:cstheme="minorHAnsi"/>
          <w:lang w:val="hr-HR"/>
        </w:rPr>
        <w:t xml:space="preserve">Da bi se izbjeglo više tužbi iste osobe na istu temu jednostavno zato što postoje različiti kanali za prijem, LOŽ i COŽ će sedmično razmjenjivati informacije o primljenim žalbama i </w:t>
      </w:r>
      <w:proofErr w:type="spellStart"/>
      <w:r w:rsidRPr="00381AB1">
        <w:rPr>
          <w:rFonts w:cstheme="minorHAnsi"/>
          <w:lang w:val="hr-HR"/>
        </w:rPr>
        <w:t>porediti</w:t>
      </w:r>
      <w:proofErr w:type="spellEnd"/>
      <w:r w:rsidRPr="00381AB1">
        <w:rPr>
          <w:rFonts w:cstheme="minorHAnsi"/>
          <w:lang w:val="hr-HR"/>
        </w:rPr>
        <w:t xml:space="preserve"> dnevnike žalbi. Dnevnik žalbi na nivou LOŽ-a sadržavat će bilješke o svim prijavama pristiglim putem lokalnog pristupnog kanala. </w:t>
      </w:r>
      <w:r w:rsidRPr="00381AB1">
        <w:rPr>
          <w:rFonts w:cstheme="minorHAnsi"/>
          <w:lang w:val="hr-HR"/>
        </w:rPr>
        <w:lastRenderedPageBreak/>
        <w:t>Centralizirani dnevnik na nivou COŽ sadržavat će bilješke o potencijalno dupliciranim podnescima. Više podnesaka, o istim događajima, od istog podnosioca žalbe rješava se jednom odlukom, što će biti navedeno a žalitelj na odgovarajući način informiran.</w:t>
      </w:r>
    </w:p>
    <w:p w14:paraId="088A0B81" w14:textId="77777777" w:rsidR="00674556" w:rsidRPr="00381AB1" w:rsidRDefault="00674556" w:rsidP="00674556">
      <w:pPr>
        <w:jc w:val="both"/>
        <w:rPr>
          <w:rFonts w:cstheme="minorHAnsi"/>
          <w:lang w:val="hr-HR"/>
        </w:rPr>
      </w:pPr>
      <w:r w:rsidRPr="00381AB1">
        <w:rPr>
          <w:rFonts w:cstheme="minorHAnsi"/>
          <w:lang w:val="hr-HR"/>
        </w:rPr>
        <w:t>U slučaju da se žalba ne može riješiti na način koji zadovoljava žalitelja, on/ona ima pravo na prigovor. U takvim će slučajevima odluku o žalbi pregledati komisija na nivou MPVŠ. Ova komisija će predstavljati nivo žalbe drugog reda. Komisija će se sastojati od tri imenovana člana koji nisu direktno uključeni u implementaciju Projekta. Komisija će potvrditi prijem žalbe u roku od 3 dana i donijeti konačnu odluku u roku od 5 dana od prijema žalbe. Odluka komisije sadržavat će detaljno objašnjenje postupka rješavanja žalbe, kao i objašnjenje konačne odluke i smjernice kako postupiti ako ishod još uvijek nije zadovoljavajući za žalitelja.</w:t>
      </w:r>
    </w:p>
    <w:p w14:paraId="5F2855A6" w14:textId="65772688" w:rsidR="00BE2227" w:rsidRPr="00381AB1" w:rsidRDefault="002E3933" w:rsidP="00BE2227">
      <w:pPr>
        <w:pStyle w:val="Heading3"/>
        <w:rPr>
          <w:lang w:val="hr-HR"/>
        </w:rPr>
      </w:pPr>
      <w:bookmarkStart w:id="230" w:name="_Toc77075283"/>
      <w:r w:rsidRPr="00381AB1">
        <w:rPr>
          <w:lang w:val="hr-HR"/>
        </w:rPr>
        <w:t>1</w:t>
      </w:r>
      <w:r w:rsidR="00762696">
        <w:rPr>
          <w:lang w:val="hr-HR"/>
        </w:rPr>
        <w:t>1</w:t>
      </w:r>
      <w:r w:rsidR="00BE2227" w:rsidRPr="00381AB1">
        <w:rPr>
          <w:lang w:val="hr-HR"/>
        </w:rPr>
        <w:t>.3.</w:t>
      </w:r>
      <w:r w:rsidR="00BE2227" w:rsidRPr="00381AB1">
        <w:rPr>
          <w:lang w:val="hr-HR"/>
        </w:rPr>
        <w:tab/>
      </w:r>
      <w:bookmarkEnd w:id="229"/>
      <w:r w:rsidR="00674556" w:rsidRPr="00381AB1">
        <w:rPr>
          <w:lang w:val="hr-HR"/>
        </w:rPr>
        <w:t>Izvještavanje o žalbama i povratnim informacijama korisnika</w:t>
      </w:r>
      <w:bookmarkEnd w:id="230"/>
    </w:p>
    <w:p w14:paraId="53C9592A" w14:textId="77777777" w:rsidR="00674556" w:rsidRPr="00381AB1" w:rsidRDefault="00674556" w:rsidP="00674556">
      <w:pPr>
        <w:jc w:val="both"/>
        <w:rPr>
          <w:rFonts w:cstheme="minorHAnsi"/>
          <w:lang w:val="hr-HR"/>
        </w:rPr>
      </w:pPr>
      <w:bookmarkStart w:id="231" w:name="_Toc72099424"/>
      <w:r w:rsidRPr="00381AB1">
        <w:rPr>
          <w:rFonts w:cstheme="minorHAnsi"/>
          <w:lang w:val="hr-HR"/>
        </w:rPr>
        <w:t>Uloga MRŽ, pored rješavanja žalbi, bit će i vođenje i čuvanje primljenih komentara/žalbi i vođenje Centralnog dnevnika žalbi kojim upravlja JIP. Kako bi se omogućilo potpuno poznavanje ovog alata i njegovih rezultata, kvartalna ažuriranja MRŽ bit će dostupna na web stranici JIP/MPVŠ. Ažuriranja će biti razvrstana prema spolu, vrsti žalbi/prigovora, te redovno vršena.</w:t>
      </w:r>
    </w:p>
    <w:p w14:paraId="7AA92248" w14:textId="63CA01EC" w:rsidR="00BE2227" w:rsidRPr="00381AB1" w:rsidRDefault="002E3933" w:rsidP="00BE2227">
      <w:pPr>
        <w:pStyle w:val="Heading3"/>
        <w:rPr>
          <w:lang w:val="hr-HR"/>
        </w:rPr>
      </w:pPr>
      <w:bookmarkStart w:id="232" w:name="_Toc77075284"/>
      <w:r w:rsidRPr="00381AB1">
        <w:rPr>
          <w:lang w:val="hr-HR"/>
        </w:rPr>
        <w:t>1</w:t>
      </w:r>
      <w:r w:rsidR="00762696">
        <w:rPr>
          <w:lang w:val="hr-HR"/>
        </w:rPr>
        <w:t>1</w:t>
      </w:r>
      <w:r w:rsidR="00BE2227" w:rsidRPr="00381AB1">
        <w:rPr>
          <w:lang w:val="hr-HR"/>
        </w:rPr>
        <w:t>.4.</w:t>
      </w:r>
      <w:r w:rsidR="00BE2227" w:rsidRPr="00381AB1">
        <w:rPr>
          <w:lang w:val="hr-HR"/>
        </w:rPr>
        <w:tab/>
      </w:r>
      <w:bookmarkEnd w:id="231"/>
      <w:r w:rsidR="00674556" w:rsidRPr="00381AB1">
        <w:rPr>
          <w:lang w:val="hr-HR"/>
        </w:rPr>
        <w:t>Dnevnik žalbi</w:t>
      </w:r>
      <w:bookmarkEnd w:id="232"/>
    </w:p>
    <w:p w14:paraId="29151A87" w14:textId="77777777" w:rsidR="00674556" w:rsidRPr="00381AB1" w:rsidRDefault="00674556" w:rsidP="00674556">
      <w:pPr>
        <w:jc w:val="both"/>
        <w:rPr>
          <w:rFonts w:cs="Calibri"/>
          <w:lang w:val="hr-HR"/>
        </w:rPr>
      </w:pPr>
      <w:r w:rsidRPr="00381AB1">
        <w:rPr>
          <w:rFonts w:cs="Calibri"/>
          <w:lang w:val="hr-HR"/>
        </w:rPr>
        <w:t>JIP će voditi dnevnik žalbi kako bi osigurao da svaka žalba ima vlastiti referentni broj i da se na odgovarajući način prati, a evidentirane radnje završe. Prilikom prijema povratnih informacija, uključujući žalbe, definira se sljedeće:</w:t>
      </w:r>
    </w:p>
    <w:p w14:paraId="6CF38E24" w14:textId="77777777" w:rsidR="00674556" w:rsidRPr="00381AB1" w:rsidRDefault="00674556" w:rsidP="00534314">
      <w:pPr>
        <w:pStyle w:val="ListParagraph"/>
        <w:numPr>
          <w:ilvl w:val="0"/>
          <w:numId w:val="40"/>
        </w:numPr>
        <w:spacing w:before="120" w:after="120"/>
        <w:jc w:val="both"/>
        <w:rPr>
          <w:rFonts w:cs="Calibri"/>
          <w:iCs/>
          <w:szCs w:val="20"/>
          <w:lang w:val="hr-HR"/>
        </w:rPr>
      </w:pPr>
      <w:r w:rsidRPr="00381AB1">
        <w:rPr>
          <w:rFonts w:cs="Calibri"/>
          <w:iCs/>
          <w:szCs w:val="20"/>
          <w:lang w:val="hr-HR"/>
        </w:rPr>
        <w:t>Vrsta,</w:t>
      </w:r>
    </w:p>
    <w:p w14:paraId="56A0E4CD" w14:textId="77777777" w:rsidR="00674556" w:rsidRPr="00381AB1" w:rsidRDefault="00674556" w:rsidP="00534314">
      <w:pPr>
        <w:pStyle w:val="ListParagraph"/>
        <w:numPr>
          <w:ilvl w:val="0"/>
          <w:numId w:val="40"/>
        </w:numPr>
        <w:spacing w:before="120" w:after="120"/>
        <w:jc w:val="both"/>
        <w:rPr>
          <w:rFonts w:cs="Calibri"/>
          <w:iCs/>
          <w:szCs w:val="20"/>
          <w:lang w:val="hr-HR"/>
        </w:rPr>
      </w:pPr>
      <w:r w:rsidRPr="00381AB1">
        <w:rPr>
          <w:rFonts w:cs="Calibri"/>
          <w:iCs/>
          <w:szCs w:val="20"/>
          <w:lang w:val="hr-HR"/>
        </w:rPr>
        <w:t>Kategorija,</w:t>
      </w:r>
    </w:p>
    <w:p w14:paraId="757671B3" w14:textId="77777777" w:rsidR="00674556" w:rsidRPr="00381AB1" w:rsidRDefault="00674556" w:rsidP="00534314">
      <w:pPr>
        <w:pStyle w:val="ListParagraph"/>
        <w:numPr>
          <w:ilvl w:val="0"/>
          <w:numId w:val="40"/>
        </w:numPr>
        <w:spacing w:before="120" w:after="120"/>
        <w:jc w:val="both"/>
        <w:rPr>
          <w:rFonts w:cs="Calibri"/>
          <w:iCs/>
          <w:szCs w:val="20"/>
          <w:lang w:val="hr-HR"/>
        </w:rPr>
      </w:pPr>
      <w:r w:rsidRPr="00381AB1">
        <w:rPr>
          <w:rFonts w:cs="Calibri"/>
          <w:iCs/>
          <w:szCs w:val="20"/>
          <w:lang w:val="hr-HR"/>
        </w:rPr>
        <w:t>Rok za rješavanje žalbe i</w:t>
      </w:r>
    </w:p>
    <w:p w14:paraId="5BF4C913" w14:textId="77777777" w:rsidR="00674556" w:rsidRPr="00381AB1" w:rsidRDefault="00674556" w:rsidP="00534314">
      <w:pPr>
        <w:pStyle w:val="ListParagraph"/>
        <w:numPr>
          <w:ilvl w:val="0"/>
          <w:numId w:val="40"/>
        </w:numPr>
        <w:spacing w:before="120" w:after="120"/>
        <w:jc w:val="both"/>
        <w:rPr>
          <w:rFonts w:cs="Calibri"/>
          <w:iCs/>
          <w:szCs w:val="20"/>
          <w:lang w:val="hr-HR"/>
        </w:rPr>
      </w:pPr>
      <w:r w:rsidRPr="00381AB1">
        <w:rPr>
          <w:rFonts w:cs="Calibri"/>
          <w:iCs/>
          <w:szCs w:val="20"/>
          <w:lang w:val="hr-HR"/>
        </w:rPr>
        <w:t>Dogovoreni akcioni plan.</w:t>
      </w:r>
    </w:p>
    <w:p w14:paraId="74577FF7" w14:textId="1604F5BE" w:rsidR="00BE2227" w:rsidRPr="00381AB1" w:rsidRDefault="00674556" w:rsidP="00BE2227">
      <w:pPr>
        <w:jc w:val="both"/>
        <w:rPr>
          <w:rFonts w:cstheme="minorHAnsi"/>
          <w:lang w:val="hr-HR"/>
        </w:rPr>
      </w:pPr>
      <w:r w:rsidRPr="00381AB1">
        <w:rPr>
          <w:rFonts w:cs="Calibri"/>
          <w:lang w:val="hr-HR"/>
        </w:rPr>
        <w:t>Svakoj žalbi treba dodijeliti referentni broj i ona se na odgovarajući način prati, a evidentirane radnje dovršavaju. Dnevnik treba sadržavati sljedeće informacije</w:t>
      </w:r>
      <w:r w:rsidR="00BE2227" w:rsidRPr="00381AB1">
        <w:rPr>
          <w:rFonts w:cstheme="minorHAnsi"/>
          <w:lang w:val="hr-HR"/>
        </w:rPr>
        <w:t>:</w:t>
      </w:r>
    </w:p>
    <w:p w14:paraId="0D4C6CC2" w14:textId="77777777" w:rsidR="00674556" w:rsidRPr="00381AB1" w:rsidRDefault="00674556" w:rsidP="00534314">
      <w:pPr>
        <w:pStyle w:val="ListParagraph"/>
        <w:numPr>
          <w:ilvl w:val="0"/>
          <w:numId w:val="41"/>
        </w:numPr>
        <w:spacing w:before="120" w:after="120"/>
        <w:jc w:val="both"/>
        <w:rPr>
          <w:rFonts w:cs="Calibri"/>
          <w:iCs/>
          <w:szCs w:val="20"/>
          <w:lang w:val="hr-HR"/>
        </w:rPr>
      </w:pPr>
      <w:bookmarkStart w:id="233" w:name="_Toc72099425"/>
      <w:r w:rsidRPr="00381AB1">
        <w:rPr>
          <w:rFonts w:cs="Calibri"/>
          <w:iCs/>
          <w:szCs w:val="20"/>
          <w:lang w:val="hr-HR"/>
        </w:rPr>
        <w:t>Ime žalitelja, mjesto i detalji žalbe,</w:t>
      </w:r>
    </w:p>
    <w:p w14:paraId="47F4F9B6"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Datum podnošenja,</w:t>
      </w:r>
    </w:p>
    <w:p w14:paraId="1C1C8D8A"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Datum učitavanja dnevnika žalbi u bazu podataka Projekta,</w:t>
      </w:r>
    </w:p>
    <w:p w14:paraId="0E6EB97B"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Detalji predložene korektivne radnje,</w:t>
      </w:r>
    </w:p>
    <w:p w14:paraId="48CE6F10"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Datum kada je predložena korektivna radnja upućena žalitelju (ako je prikladno),</w:t>
      </w:r>
    </w:p>
    <w:p w14:paraId="32878850"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Datum kada je žalba zatvorena,</w:t>
      </w:r>
    </w:p>
    <w:p w14:paraId="14853431" w14:textId="77777777" w:rsidR="00674556" w:rsidRPr="00381AB1" w:rsidRDefault="00674556" w:rsidP="00534314">
      <w:pPr>
        <w:pStyle w:val="ListParagraph"/>
        <w:numPr>
          <w:ilvl w:val="0"/>
          <w:numId w:val="41"/>
        </w:numPr>
        <w:spacing w:before="120" w:after="120"/>
        <w:jc w:val="both"/>
        <w:rPr>
          <w:rFonts w:cs="Calibri"/>
          <w:iCs/>
          <w:szCs w:val="20"/>
          <w:lang w:val="hr-HR"/>
        </w:rPr>
      </w:pPr>
      <w:r w:rsidRPr="00381AB1">
        <w:rPr>
          <w:rFonts w:cs="Calibri"/>
          <w:iCs/>
          <w:szCs w:val="20"/>
          <w:lang w:val="hr-HR"/>
        </w:rPr>
        <w:t>Datum slanja odgovora žalitelju.</w:t>
      </w:r>
    </w:p>
    <w:p w14:paraId="22913A26" w14:textId="6358CCD5" w:rsidR="00BE2227" w:rsidRPr="00381AB1" w:rsidRDefault="002E3933" w:rsidP="00BE2227">
      <w:pPr>
        <w:pStyle w:val="Heading3"/>
        <w:rPr>
          <w:lang w:val="hr-HR"/>
        </w:rPr>
      </w:pPr>
      <w:bookmarkStart w:id="234" w:name="_Toc77075285"/>
      <w:r w:rsidRPr="00381AB1">
        <w:rPr>
          <w:lang w:val="hr-HR"/>
        </w:rPr>
        <w:t>1</w:t>
      </w:r>
      <w:r w:rsidR="00762696">
        <w:rPr>
          <w:lang w:val="hr-HR"/>
        </w:rPr>
        <w:t>1</w:t>
      </w:r>
      <w:r w:rsidR="00BE2227" w:rsidRPr="00381AB1">
        <w:rPr>
          <w:lang w:val="hr-HR"/>
        </w:rPr>
        <w:t>.5.</w:t>
      </w:r>
      <w:r w:rsidR="00BE2227" w:rsidRPr="00381AB1">
        <w:rPr>
          <w:lang w:val="hr-HR"/>
        </w:rPr>
        <w:tab/>
      </w:r>
      <w:bookmarkEnd w:id="233"/>
      <w:r w:rsidR="001A7207" w:rsidRPr="00381AB1">
        <w:rPr>
          <w:lang w:val="hr-HR"/>
        </w:rPr>
        <w:t>Kanali za prijem žalbi</w:t>
      </w:r>
      <w:bookmarkEnd w:id="234"/>
    </w:p>
    <w:p w14:paraId="3870775B" w14:textId="01922988" w:rsidR="00BE2227" w:rsidRPr="00381AB1" w:rsidRDefault="001A7207" w:rsidP="00BE2227">
      <w:pPr>
        <w:jc w:val="both"/>
        <w:rPr>
          <w:rFonts w:cstheme="minorHAnsi"/>
          <w:lang w:val="hr-HR"/>
        </w:rPr>
      </w:pPr>
      <w:r w:rsidRPr="00381AB1">
        <w:rPr>
          <w:rFonts w:cstheme="minorHAnsi"/>
          <w:lang w:val="hr-HR"/>
        </w:rPr>
        <w:t xml:space="preserve">Svaka žalba može se podnijeti MRŽ popunjavanjem obrasca za žalbu u štampanoj verziji ili online, ili u bilo kojem drugom formatu po izboru žalitelja. Obrazac za žalbu je dat u </w:t>
      </w:r>
      <w:r w:rsidRPr="00381AB1">
        <w:rPr>
          <w:rFonts w:cstheme="minorHAnsi"/>
          <w:b/>
          <w:bCs/>
          <w:lang w:val="hr-HR"/>
        </w:rPr>
        <w:t>Prilogu</w:t>
      </w:r>
      <w:r w:rsidRPr="00381AB1">
        <w:rPr>
          <w:rFonts w:cstheme="minorHAnsi"/>
          <w:lang w:val="hr-HR"/>
        </w:rPr>
        <w:t xml:space="preserve"> </w:t>
      </w:r>
      <w:r w:rsidR="001F622D" w:rsidRPr="00381AB1">
        <w:rPr>
          <w:rFonts w:cs="Calibri"/>
          <w:b/>
          <w:lang w:val="hr-HR"/>
        </w:rPr>
        <w:t xml:space="preserve">F </w:t>
      </w:r>
      <w:r w:rsidRPr="00381AB1">
        <w:rPr>
          <w:rFonts w:cs="Calibri"/>
          <w:bCs/>
          <w:lang w:val="hr-HR"/>
        </w:rPr>
        <w:t>ovog</w:t>
      </w:r>
      <w:r w:rsidR="001F622D" w:rsidRPr="00381AB1">
        <w:rPr>
          <w:rFonts w:cs="Calibri"/>
          <w:bCs/>
          <w:lang w:val="hr-HR"/>
        </w:rPr>
        <w:t xml:space="preserve"> </w:t>
      </w:r>
      <w:r w:rsidR="00D0164C" w:rsidRPr="00381AB1">
        <w:rPr>
          <w:rFonts w:cs="Calibri"/>
          <w:bCs/>
          <w:lang w:val="hr-HR"/>
        </w:rPr>
        <w:t>OODU</w:t>
      </w:r>
      <w:r w:rsidR="00BE2227" w:rsidRPr="00381AB1">
        <w:rPr>
          <w:rFonts w:cs="Calibri"/>
          <w:b/>
          <w:lang w:val="hr-HR"/>
        </w:rPr>
        <w:t xml:space="preserve">. </w:t>
      </w:r>
      <w:r w:rsidRPr="00381AB1">
        <w:rPr>
          <w:rFonts w:cstheme="minorHAnsi"/>
          <w:lang w:val="hr-HR"/>
        </w:rPr>
        <w:t>Svaka vrsta žalbe može se podnijeti poštom, faksom, telefonom, e-poštom ili lično koristeći dolje navedene detalje o pristupu</w:t>
      </w:r>
      <w:r w:rsidR="00BE2227" w:rsidRPr="00381AB1">
        <w:rPr>
          <w:rFonts w:cstheme="minorHAnsi"/>
          <w:lang w:val="hr-HR"/>
        </w:rPr>
        <w:t>:</w:t>
      </w:r>
    </w:p>
    <w:tbl>
      <w:tblPr>
        <w:tblW w:w="0" w:type="auto"/>
        <w:tblLook w:val="04A0" w:firstRow="1" w:lastRow="0" w:firstColumn="1" w:lastColumn="0" w:noHBand="0" w:noVBand="1"/>
      </w:tblPr>
      <w:tblGrid>
        <w:gridCol w:w="9018"/>
      </w:tblGrid>
      <w:tr w:rsidR="00BE2227" w:rsidRPr="00381AB1" w14:paraId="58699C90" w14:textId="77777777" w:rsidTr="000621D2">
        <w:tc>
          <w:tcPr>
            <w:tcW w:w="9018" w:type="dxa"/>
          </w:tcPr>
          <w:p w14:paraId="07CF8CB0" w14:textId="77777777" w:rsidR="001A7207" w:rsidRPr="00381AB1" w:rsidRDefault="001A7207" w:rsidP="001A7207">
            <w:pPr>
              <w:spacing w:after="0"/>
              <w:jc w:val="center"/>
              <w:rPr>
                <w:rFonts w:cstheme="minorHAnsi"/>
                <w:bCs/>
                <w:lang w:val="hr-HR"/>
              </w:rPr>
            </w:pPr>
            <w:r w:rsidRPr="00381AB1">
              <w:rPr>
                <w:rFonts w:cs="Calibri"/>
                <w:bCs/>
                <w:szCs w:val="20"/>
                <w:lang w:val="hr-HR"/>
              </w:rPr>
              <w:lastRenderedPageBreak/>
              <w:t>Na pažnju</w:t>
            </w:r>
            <w:r w:rsidRPr="00381AB1">
              <w:rPr>
                <w:rFonts w:cstheme="minorHAnsi"/>
                <w:bCs/>
                <w:lang w:val="hr-HR"/>
              </w:rPr>
              <w:t>: JIP, Mehanizam za žalbe</w:t>
            </w:r>
          </w:p>
          <w:p w14:paraId="405501EC" w14:textId="77777777" w:rsidR="001A7207" w:rsidRPr="00381AB1" w:rsidRDefault="001A7207" w:rsidP="001A7207">
            <w:pPr>
              <w:spacing w:after="0"/>
              <w:jc w:val="center"/>
              <w:rPr>
                <w:rFonts w:cstheme="minorHAnsi"/>
                <w:bCs/>
                <w:lang w:val="hr-HR"/>
              </w:rPr>
            </w:pPr>
            <w:r w:rsidRPr="00381AB1">
              <w:rPr>
                <w:rFonts w:cs="Calibri"/>
                <w:bCs/>
                <w:szCs w:val="20"/>
                <w:lang w:val="hr-HR"/>
              </w:rPr>
              <w:t>Adresa</w:t>
            </w:r>
            <w:r w:rsidRPr="00381AB1">
              <w:rPr>
                <w:rFonts w:cstheme="minorHAnsi"/>
                <w:bCs/>
                <w:lang w:val="hr-HR"/>
              </w:rPr>
              <w:t xml:space="preserve">: Str. </w:t>
            </w:r>
            <w:proofErr w:type="spellStart"/>
            <w:r w:rsidRPr="00381AB1">
              <w:rPr>
                <w:rFonts w:cstheme="minorHAnsi"/>
                <w:bCs/>
                <w:lang w:val="hr-HR"/>
              </w:rPr>
              <w:t>Trampina</w:t>
            </w:r>
            <w:proofErr w:type="spellEnd"/>
            <w:r w:rsidRPr="00381AB1">
              <w:rPr>
                <w:rFonts w:cstheme="minorHAnsi"/>
                <w:bCs/>
                <w:lang w:val="hr-HR"/>
              </w:rPr>
              <w:t xml:space="preserve"> 4/I, Sarajevo 71000</w:t>
            </w:r>
          </w:p>
          <w:p w14:paraId="1837873D" w14:textId="77777777" w:rsidR="001A7207" w:rsidRPr="00381AB1" w:rsidRDefault="001A7207" w:rsidP="001A7207">
            <w:pPr>
              <w:spacing w:after="0"/>
              <w:jc w:val="center"/>
              <w:rPr>
                <w:rFonts w:cstheme="minorHAnsi"/>
                <w:bCs/>
                <w:lang w:val="hr-HR"/>
              </w:rPr>
            </w:pPr>
            <w:r w:rsidRPr="00381AB1">
              <w:rPr>
                <w:rFonts w:cstheme="minorHAnsi"/>
                <w:bCs/>
                <w:lang w:val="hr-HR"/>
              </w:rPr>
              <w:t xml:space="preserve">Tel: +387 033 213 098; E-mail: </w:t>
            </w:r>
            <w:hyperlink r:id="rId86" w:history="1">
              <w:r w:rsidRPr="00381AB1">
                <w:rPr>
                  <w:rStyle w:val="Hyperlink"/>
                  <w:rFonts w:cstheme="minorHAnsi"/>
                  <w:shd w:val="clear" w:color="auto" w:fill="FFFFFF"/>
                  <w:lang w:val="hr-HR"/>
                </w:rPr>
                <w:t>info@piusum.ba</w:t>
              </w:r>
            </w:hyperlink>
            <w:r w:rsidRPr="00381AB1">
              <w:rPr>
                <w:rFonts w:cstheme="minorHAnsi"/>
                <w:color w:val="000000"/>
                <w:shd w:val="clear" w:color="auto" w:fill="FFFFFF"/>
                <w:lang w:val="hr-HR"/>
              </w:rPr>
              <w:t xml:space="preserve"> </w:t>
            </w:r>
          </w:p>
          <w:p w14:paraId="47C47FDA" w14:textId="254BF419" w:rsidR="00BE2227" w:rsidRPr="00381AB1" w:rsidRDefault="000621D2" w:rsidP="001A7207">
            <w:pPr>
              <w:spacing w:after="0"/>
              <w:jc w:val="center"/>
              <w:rPr>
                <w:rFonts w:cs="Calibri"/>
                <w:bCs/>
                <w:color w:val="FF0000"/>
                <w:lang w:val="hr-HR"/>
              </w:rPr>
            </w:pPr>
            <w:hyperlink r:id="rId87" w:history="1">
              <w:r w:rsidR="001A7207" w:rsidRPr="00381AB1">
                <w:rPr>
                  <w:rStyle w:val="Hyperlink"/>
                  <w:rFonts w:cstheme="minorHAnsi"/>
                  <w:bCs/>
                  <w:lang w:val="hr-HR"/>
                </w:rPr>
                <w:t>http://www.piusum.ba</w:t>
              </w:r>
            </w:hyperlink>
            <w:r w:rsidR="00BE2227" w:rsidRPr="00381AB1">
              <w:rPr>
                <w:rFonts w:cstheme="minorHAnsi"/>
                <w:bCs/>
                <w:lang w:val="hr-HR"/>
              </w:rPr>
              <w:t xml:space="preserve"> </w:t>
            </w:r>
          </w:p>
        </w:tc>
      </w:tr>
    </w:tbl>
    <w:p w14:paraId="66A82D42" w14:textId="5C699C65" w:rsidR="00BE2227" w:rsidRPr="00381AB1" w:rsidRDefault="001A7207" w:rsidP="00BE2227">
      <w:pPr>
        <w:spacing w:before="200"/>
        <w:jc w:val="both"/>
        <w:rPr>
          <w:rFonts w:cstheme="minorHAnsi"/>
          <w:lang w:val="hr-HR"/>
        </w:rPr>
      </w:pPr>
      <w:r w:rsidRPr="00381AB1">
        <w:rPr>
          <w:lang w:val="hr-HR"/>
        </w:rPr>
        <w:t>Ova će se adresa koristiti dok se ne uspostave gore navedeni MRŽ. Pristupi detaljima svakog LOŽ-a bit će poznati i distribuirani u kasnijim fazama. Informacije o tim detaljima bit će dio strategije uključivanja i bit će objavljene u skladu s procedurom otkrivanja informacija</w:t>
      </w:r>
      <w:r w:rsidR="00BE2227" w:rsidRPr="00381AB1">
        <w:rPr>
          <w:rFonts w:cstheme="minorHAnsi"/>
          <w:lang w:val="hr-HR"/>
        </w:rPr>
        <w:t xml:space="preserve">. </w:t>
      </w:r>
    </w:p>
    <w:p w14:paraId="5CDD1ADC" w14:textId="6834D61A" w:rsidR="00BE2227" w:rsidRPr="00381AB1" w:rsidRDefault="002E3933" w:rsidP="00BE2227">
      <w:pPr>
        <w:pStyle w:val="Heading3"/>
        <w:rPr>
          <w:lang w:val="hr-HR"/>
        </w:rPr>
      </w:pPr>
      <w:bookmarkStart w:id="235" w:name="_Toc72099426"/>
      <w:bookmarkStart w:id="236" w:name="_Toc77075286"/>
      <w:r w:rsidRPr="00381AB1">
        <w:rPr>
          <w:lang w:val="hr-HR"/>
        </w:rPr>
        <w:t>1</w:t>
      </w:r>
      <w:r w:rsidR="00762696">
        <w:rPr>
          <w:lang w:val="hr-HR"/>
        </w:rPr>
        <w:t>1</w:t>
      </w:r>
      <w:r w:rsidR="00BE2227" w:rsidRPr="00381AB1">
        <w:rPr>
          <w:lang w:val="hr-HR"/>
        </w:rPr>
        <w:t>.6</w:t>
      </w:r>
      <w:bookmarkStart w:id="237" w:name="_Toc21711109"/>
      <w:bookmarkStart w:id="238" w:name="_Toc22312425"/>
      <w:bookmarkStart w:id="239" w:name="_Toc66355814"/>
      <w:r w:rsidR="00BE2227" w:rsidRPr="00381AB1">
        <w:rPr>
          <w:lang w:val="hr-HR"/>
        </w:rPr>
        <w:t>.</w:t>
      </w:r>
      <w:r w:rsidR="00BE2227" w:rsidRPr="00381AB1">
        <w:rPr>
          <w:lang w:val="hr-HR"/>
        </w:rPr>
        <w:tab/>
      </w:r>
      <w:bookmarkEnd w:id="235"/>
      <w:bookmarkEnd w:id="237"/>
      <w:bookmarkEnd w:id="238"/>
      <w:bookmarkEnd w:id="239"/>
      <w:r w:rsidR="001A7207" w:rsidRPr="00381AB1">
        <w:rPr>
          <w:lang w:val="hr-HR"/>
        </w:rPr>
        <w:t>Praćenje i izvještavanje o žalbama</w:t>
      </w:r>
      <w:bookmarkEnd w:id="236"/>
    </w:p>
    <w:p w14:paraId="06FAC010" w14:textId="77777777" w:rsidR="001A7207" w:rsidRPr="00381AB1" w:rsidRDefault="001A7207" w:rsidP="001A7207">
      <w:pPr>
        <w:jc w:val="both"/>
        <w:rPr>
          <w:rFonts w:cs="Calibri"/>
          <w:lang w:val="hr-HR"/>
        </w:rPr>
      </w:pPr>
      <w:bookmarkStart w:id="240" w:name="_Toc72099427"/>
      <w:r w:rsidRPr="00381AB1">
        <w:rPr>
          <w:rFonts w:cs="Calibri"/>
          <w:lang w:val="hr-HR"/>
        </w:rPr>
        <w:t>CPŽ će biti odgovoran za:</w:t>
      </w:r>
    </w:p>
    <w:p w14:paraId="5CA6DD09" w14:textId="77777777" w:rsidR="001A7207" w:rsidRPr="00381AB1" w:rsidRDefault="001A7207" w:rsidP="00534314">
      <w:pPr>
        <w:pStyle w:val="ListParagraph"/>
        <w:numPr>
          <w:ilvl w:val="0"/>
          <w:numId w:val="42"/>
        </w:numPr>
        <w:spacing w:before="120" w:after="120"/>
        <w:jc w:val="both"/>
        <w:rPr>
          <w:rFonts w:cs="Calibri"/>
          <w:iCs/>
          <w:szCs w:val="20"/>
          <w:lang w:val="hr-HR"/>
        </w:rPr>
      </w:pPr>
      <w:r w:rsidRPr="00381AB1">
        <w:rPr>
          <w:rFonts w:cs="Calibri"/>
          <w:iCs/>
          <w:szCs w:val="20"/>
          <w:lang w:val="hr-HR"/>
        </w:rPr>
        <w:t>Prikupljanje, rezimiranje i analiza podataka od LOŽ-a koje služe kao lokalna prijemna mjesta o broju, suštini i statusu žalbi i njihovo učitavanje u jedinstvenu bazu podataka;</w:t>
      </w:r>
    </w:p>
    <w:p w14:paraId="087A8298" w14:textId="77777777" w:rsidR="001A7207" w:rsidRPr="00381AB1" w:rsidRDefault="001A7207" w:rsidP="00534314">
      <w:pPr>
        <w:pStyle w:val="ListParagraph"/>
        <w:numPr>
          <w:ilvl w:val="0"/>
          <w:numId w:val="42"/>
        </w:numPr>
        <w:spacing w:before="120" w:after="120"/>
        <w:jc w:val="both"/>
        <w:rPr>
          <w:rFonts w:cs="Calibri"/>
          <w:iCs/>
          <w:szCs w:val="20"/>
          <w:lang w:val="hr-HR"/>
        </w:rPr>
      </w:pPr>
      <w:r w:rsidRPr="00381AB1">
        <w:rPr>
          <w:rFonts w:cs="Calibri"/>
          <w:iCs/>
          <w:szCs w:val="20"/>
          <w:lang w:val="hr-HR"/>
        </w:rPr>
        <w:t>Vođenje dnevnika žalbi o žalbama primljenim na lokalnom nivou;</w:t>
      </w:r>
    </w:p>
    <w:p w14:paraId="5EF0B49E" w14:textId="77777777" w:rsidR="001A7207" w:rsidRPr="00381AB1" w:rsidRDefault="001A7207" w:rsidP="00534314">
      <w:pPr>
        <w:pStyle w:val="ListParagraph"/>
        <w:numPr>
          <w:ilvl w:val="0"/>
          <w:numId w:val="42"/>
        </w:numPr>
        <w:spacing w:before="120" w:after="120"/>
        <w:jc w:val="both"/>
        <w:rPr>
          <w:rFonts w:cs="Calibri"/>
          <w:iCs/>
          <w:szCs w:val="20"/>
          <w:lang w:val="hr-HR"/>
        </w:rPr>
      </w:pPr>
      <w:r w:rsidRPr="00381AB1">
        <w:rPr>
          <w:rFonts w:cs="Calibri"/>
          <w:iCs/>
          <w:szCs w:val="20"/>
          <w:lang w:val="hr-HR"/>
        </w:rPr>
        <w:t>Praćenje otvorenih pitanja i predlaganje mjera za njihovo rješavanje;</w:t>
      </w:r>
    </w:p>
    <w:p w14:paraId="534E0277" w14:textId="77777777" w:rsidR="001A7207" w:rsidRPr="00381AB1" w:rsidRDefault="001A7207" w:rsidP="00534314">
      <w:pPr>
        <w:pStyle w:val="ListParagraph"/>
        <w:numPr>
          <w:ilvl w:val="0"/>
          <w:numId w:val="42"/>
        </w:numPr>
        <w:spacing w:before="120" w:after="120"/>
        <w:jc w:val="both"/>
        <w:rPr>
          <w:rFonts w:cs="Calibri"/>
          <w:iCs/>
          <w:szCs w:val="20"/>
          <w:lang w:val="hr-HR"/>
        </w:rPr>
      </w:pPr>
      <w:r w:rsidRPr="00381AB1">
        <w:rPr>
          <w:rFonts w:cs="Calibri"/>
          <w:iCs/>
          <w:szCs w:val="20"/>
          <w:lang w:val="hr-HR"/>
        </w:rPr>
        <w:t>Objavljivanje kvartalnih izvještaja o MRŽ.</w:t>
      </w:r>
    </w:p>
    <w:p w14:paraId="72C16CBD" w14:textId="77777777" w:rsidR="001A7207" w:rsidRPr="00381AB1" w:rsidRDefault="001A7207" w:rsidP="001A7207">
      <w:pPr>
        <w:jc w:val="both"/>
        <w:rPr>
          <w:rFonts w:cs="Calibri"/>
          <w:lang w:val="hr-HR"/>
        </w:rPr>
      </w:pPr>
      <w:r w:rsidRPr="00381AB1">
        <w:rPr>
          <w:rFonts w:cs="Calibri"/>
          <w:lang w:val="hr-HR"/>
        </w:rPr>
        <w:t>Kvartalni monitoring izvještaji SB dostavljaju se putem JIP, koji će uključiti segment vezan za MRŽ i dati ažurirane informacije o sljedećem:</w:t>
      </w:r>
    </w:p>
    <w:p w14:paraId="017582E1" w14:textId="77777777" w:rsidR="001A7207" w:rsidRPr="00381AB1" w:rsidRDefault="001A7207" w:rsidP="00534314">
      <w:pPr>
        <w:pStyle w:val="ListParagraph"/>
        <w:numPr>
          <w:ilvl w:val="0"/>
          <w:numId w:val="43"/>
        </w:numPr>
        <w:spacing w:before="120" w:after="120"/>
        <w:jc w:val="both"/>
        <w:rPr>
          <w:rFonts w:cs="Calibri"/>
          <w:iCs/>
          <w:szCs w:val="20"/>
          <w:lang w:val="hr-HR"/>
        </w:rPr>
      </w:pPr>
      <w:r w:rsidRPr="00381AB1">
        <w:rPr>
          <w:rFonts w:cs="Calibri"/>
          <w:iCs/>
          <w:szCs w:val="20"/>
          <w:lang w:val="hr-HR"/>
        </w:rPr>
        <w:t>Status implementacije MRŽ (procedure, obuka, kampanje za podizanje svijesti javnosti, budžetiranje itd.);</w:t>
      </w:r>
    </w:p>
    <w:p w14:paraId="142A9ABA" w14:textId="77777777" w:rsidR="001A7207" w:rsidRPr="00381AB1" w:rsidRDefault="001A7207" w:rsidP="00534314">
      <w:pPr>
        <w:pStyle w:val="ListParagraph"/>
        <w:numPr>
          <w:ilvl w:val="0"/>
          <w:numId w:val="43"/>
        </w:numPr>
        <w:spacing w:before="120" w:after="120"/>
        <w:jc w:val="both"/>
        <w:rPr>
          <w:rFonts w:cs="Calibri"/>
          <w:iCs/>
          <w:szCs w:val="20"/>
          <w:lang w:val="hr-HR"/>
        </w:rPr>
      </w:pPr>
      <w:r w:rsidRPr="00381AB1">
        <w:rPr>
          <w:rFonts w:cs="Calibri"/>
          <w:iCs/>
          <w:szCs w:val="20"/>
          <w:lang w:val="hr-HR"/>
        </w:rPr>
        <w:t>Kvalitativni podaci o broju primljenih žalbi (prijave, prijedlozi, prigovori, zahtjevi, pozitivne povratne informacije) i broju riješenih žalbi;</w:t>
      </w:r>
    </w:p>
    <w:p w14:paraId="417E92C2" w14:textId="77777777" w:rsidR="001A7207" w:rsidRPr="00381AB1" w:rsidRDefault="001A7207" w:rsidP="00534314">
      <w:pPr>
        <w:pStyle w:val="ListParagraph"/>
        <w:numPr>
          <w:ilvl w:val="0"/>
          <w:numId w:val="43"/>
        </w:numPr>
        <w:spacing w:before="120" w:after="120"/>
        <w:jc w:val="both"/>
        <w:rPr>
          <w:rFonts w:cs="Calibri"/>
          <w:iCs/>
          <w:szCs w:val="20"/>
          <w:lang w:val="hr-HR"/>
        </w:rPr>
      </w:pPr>
      <w:r w:rsidRPr="00381AB1">
        <w:rPr>
          <w:rFonts w:cs="Calibri"/>
          <w:iCs/>
          <w:szCs w:val="20"/>
          <w:lang w:val="hr-HR"/>
        </w:rPr>
        <w:t>Kvantitativni podaci o vrsti žalbi i odgovora, pruženim pitanjima i žalbama koje ostaju neriješene;</w:t>
      </w:r>
    </w:p>
    <w:p w14:paraId="2FD102DE" w14:textId="77777777" w:rsidR="001A7207" w:rsidRPr="00381AB1" w:rsidRDefault="001A7207" w:rsidP="00534314">
      <w:pPr>
        <w:pStyle w:val="ListParagraph"/>
        <w:numPr>
          <w:ilvl w:val="0"/>
          <w:numId w:val="43"/>
        </w:numPr>
        <w:spacing w:before="120" w:after="120"/>
        <w:jc w:val="both"/>
        <w:rPr>
          <w:rFonts w:cs="Calibri"/>
          <w:iCs/>
          <w:szCs w:val="20"/>
          <w:lang w:val="hr-HR"/>
        </w:rPr>
      </w:pPr>
      <w:r w:rsidRPr="00381AB1">
        <w:rPr>
          <w:rFonts w:cs="Calibri"/>
          <w:iCs/>
          <w:szCs w:val="20"/>
          <w:lang w:val="hr-HR"/>
        </w:rPr>
        <w:t>Nivo zadovoljstva poduzetim mjerama (odgovorom);</w:t>
      </w:r>
    </w:p>
    <w:p w14:paraId="0067CD7A" w14:textId="77777777" w:rsidR="001A7207" w:rsidRPr="00381AB1" w:rsidRDefault="001A7207" w:rsidP="00534314">
      <w:pPr>
        <w:pStyle w:val="ListParagraph"/>
        <w:numPr>
          <w:ilvl w:val="0"/>
          <w:numId w:val="43"/>
        </w:numPr>
        <w:spacing w:before="120" w:after="120"/>
        <w:jc w:val="both"/>
        <w:rPr>
          <w:rFonts w:cs="Calibri"/>
          <w:iCs/>
          <w:szCs w:val="20"/>
          <w:lang w:val="hr-HR"/>
        </w:rPr>
      </w:pPr>
      <w:r w:rsidRPr="00381AB1">
        <w:rPr>
          <w:rFonts w:cs="Calibri"/>
          <w:iCs/>
          <w:szCs w:val="20"/>
          <w:lang w:val="hr-HR"/>
        </w:rPr>
        <w:t>Sve poduzete korektivne mjere.</w:t>
      </w:r>
    </w:p>
    <w:p w14:paraId="03BFAFA0" w14:textId="6C42F132" w:rsidR="00BE2227" w:rsidRPr="00381AB1" w:rsidRDefault="002E3933" w:rsidP="00BE2227">
      <w:pPr>
        <w:pStyle w:val="Heading3"/>
        <w:rPr>
          <w:lang w:val="hr-HR"/>
        </w:rPr>
      </w:pPr>
      <w:bookmarkStart w:id="241" w:name="_Toc77075287"/>
      <w:r w:rsidRPr="00381AB1">
        <w:rPr>
          <w:lang w:val="hr-HR"/>
        </w:rPr>
        <w:t>1</w:t>
      </w:r>
      <w:r w:rsidR="00762696">
        <w:rPr>
          <w:lang w:val="hr-HR"/>
        </w:rPr>
        <w:t>1</w:t>
      </w:r>
      <w:r w:rsidR="00BE2227" w:rsidRPr="00381AB1">
        <w:rPr>
          <w:lang w:val="hr-HR"/>
        </w:rPr>
        <w:t>.7.</w:t>
      </w:r>
      <w:r w:rsidR="00BE2227" w:rsidRPr="00381AB1">
        <w:rPr>
          <w:lang w:val="hr-HR"/>
        </w:rPr>
        <w:tab/>
      </w:r>
      <w:bookmarkEnd w:id="240"/>
      <w:r w:rsidR="001A7207" w:rsidRPr="00381AB1">
        <w:rPr>
          <w:lang w:val="hr-HR"/>
        </w:rPr>
        <w:t>Sistem SB za rješavanje žalbi</w:t>
      </w:r>
      <w:bookmarkEnd w:id="241"/>
    </w:p>
    <w:p w14:paraId="7E796FD2" w14:textId="77777777" w:rsidR="001A7207" w:rsidRPr="00381AB1" w:rsidRDefault="001A7207" w:rsidP="001A7207">
      <w:pPr>
        <w:jc w:val="both"/>
        <w:rPr>
          <w:lang w:val="hr-HR"/>
        </w:rPr>
      </w:pPr>
      <w:r w:rsidRPr="00381AB1">
        <w:rPr>
          <w:lang w:val="hr-HR"/>
        </w:rPr>
        <w:t>Zajednice i pojedinci koji smatraju da na njih negativno utiče Projekat koji podržava SB mogu podnijeti žalbe postojećim mehanizmima za rješavanje žalbi na nivou Projekta ili Službi za žalbe SB. Služba za žalbe osigurava da se primljene žalbe odmah pregledaju kako bi se riješili razlozi za zabrinutost povezani s Projektom. Zajednice i pojedinci zahvaćeni Projektom mogu podnijeti žalbu neovisnom Inspekcijskom panelu SB koji utvrđuje da li je šteta nastala ili bi mogla nastati kao posljedica nepridržavanja politika i procedura SB. Žalbe se mogu podnijeti u bilo koje vrijeme nakon direktnog iznošenja razloga za zabrinutost SB, a uprava banke je dobila priliku da odgovori.</w:t>
      </w:r>
    </w:p>
    <w:p w14:paraId="4C43A4F4" w14:textId="6F812FF5" w:rsidR="007D15D8" w:rsidRPr="00381AB1" w:rsidRDefault="001A7207" w:rsidP="001A7207">
      <w:pPr>
        <w:jc w:val="both"/>
        <w:rPr>
          <w:rFonts w:cstheme="minorHAnsi"/>
          <w:color w:val="0D0D0D"/>
          <w:szCs w:val="20"/>
          <w:lang w:val="hr-HR"/>
        </w:rPr>
      </w:pPr>
      <w:r w:rsidRPr="00381AB1">
        <w:rPr>
          <w:lang w:val="hr-HR"/>
        </w:rPr>
        <w:t xml:space="preserve">Za informacije o načinu podnošenja žalbi korporativnoj Službi za žalbe SB, pogledati web stranicu: </w:t>
      </w:r>
      <w:hyperlink r:id="rId88" w:history="1">
        <w:r w:rsidRPr="00381AB1">
          <w:rPr>
            <w:rStyle w:val="Hyperlink"/>
            <w:rFonts w:cs="Calibri"/>
            <w:i/>
            <w:iCs/>
            <w:lang w:val="hr-HR"/>
          </w:rPr>
          <w:t>http://www.worldbank.org/en/projects-operations/products-and-services/grievance-redress-service</w:t>
        </w:r>
      </w:hyperlink>
      <w:r w:rsidRPr="00381AB1">
        <w:rPr>
          <w:lang w:val="hr-HR"/>
        </w:rPr>
        <w:t xml:space="preserve">. Informacije o načinu podnošenja žalbi Inspekcijskom panelu SB pogledati na stranici </w:t>
      </w:r>
      <w:hyperlink r:id="rId89" w:history="1">
        <w:r w:rsidRPr="00381AB1">
          <w:rPr>
            <w:rStyle w:val="Hyperlink"/>
            <w:rFonts w:cs="Calibri"/>
            <w:i/>
            <w:lang w:val="hr-HR"/>
          </w:rPr>
          <w:t>www.inspectionpanel.org</w:t>
        </w:r>
      </w:hyperlink>
      <w:r w:rsidRPr="00381AB1">
        <w:rPr>
          <w:lang w:val="hr-HR"/>
        </w:rPr>
        <w:t>.</w:t>
      </w:r>
      <w:r w:rsidR="007D15D8" w:rsidRPr="00381AB1">
        <w:rPr>
          <w:lang w:val="hr-HR"/>
        </w:rPr>
        <w:br w:type="page"/>
      </w:r>
    </w:p>
    <w:p w14:paraId="10D8D49F" w14:textId="241004CC" w:rsidR="004A68CC" w:rsidRPr="00381AB1" w:rsidRDefault="009B107C" w:rsidP="005D5669">
      <w:pPr>
        <w:pStyle w:val="Heading2"/>
        <w:numPr>
          <w:ilvl w:val="0"/>
          <w:numId w:val="1"/>
        </w:numPr>
        <w:jc w:val="both"/>
        <w:rPr>
          <w:rFonts w:asciiTheme="minorHAnsi" w:hAnsiTheme="minorHAnsi"/>
          <w:lang w:val="hr-HR"/>
        </w:rPr>
      </w:pPr>
      <w:bookmarkStart w:id="242" w:name="_Toc77075288"/>
      <w:r>
        <w:rPr>
          <w:rFonts w:asciiTheme="minorHAnsi" w:hAnsiTheme="minorHAnsi"/>
          <w:lang w:val="hr-HR"/>
        </w:rPr>
        <w:lastRenderedPageBreak/>
        <w:t>PROCES JAVNIH KONSULTACIJA</w:t>
      </w:r>
      <w:bookmarkEnd w:id="242"/>
    </w:p>
    <w:p w14:paraId="33C7EE9A" w14:textId="19567E7F" w:rsidR="00165ADC" w:rsidRPr="00381AB1" w:rsidRDefault="001A7207" w:rsidP="006A66F6">
      <w:pPr>
        <w:widowControl w:val="0"/>
        <w:jc w:val="both"/>
        <w:rPr>
          <w:lang w:val="hr-HR"/>
        </w:rPr>
      </w:pPr>
      <w:r w:rsidRPr="00381AB1">
        <w:rPr>
          <w:rFonts w:cs="Calibri"/>
          <w:szCs w:val="20"/>
          <w:lang w:val="hr-HR"/>
        </w:rPr>
        <w:t xml:space="preserve">Standard Svjetske banke </w:t>
      </w:r>
      <w:proofErr w:type="spellStart"/>
      <w:r w:rsidRPr="00381AB1">
        <w:rPr>
          <w:rFonts w:cs="Calibri"/>
          <w:i/>
          <w:iCs/>
          <w:szCs w:val="20"/>
          <w:lang w:val="hr-HR"/>
        </w:rPr>
        <w:t>Angažovanje</w:t>
      </w:r>
      <w:proofErr w:type="spellEnd"/>
      <w:r w:rsidRPr="00381AB1">
        <w:rPr>
          <w:rFonts w:cs="Calibri"/>
          <w:i/>
          <w:iCs/>
          <w:szCs w:val="20"/>
          <w:lang w:val="hr-HR"/>
        </w:rPr>
        <w:t xml:space="preserve"> zainteresiranih strana i otkrivanje informacija 10</w:t>
      </w:r>
      <w:r w:rsidRPr="00381AB1">
        <w:rPr>
          <w:rFonts w:cs="Calibri"/>
          <w:szCs w:val="20"/>
          <w:lang w:val="hr-HR"/>
        </w:rPr>
        <w:t xml:space="preserve"> (</w:t>
      </w:r>
      <w:r w:rsidR="006B3E54" w:rsidRPr="00381AB1">
        <w:rPr>
          <w:rFonts w:cs="Calibri"/>
          <w:szCs w:val="20"/>
          <w:lang w:val="hr-HR"/>
        </w:rPr>
        <w:t>OD</w:t>
      </w:r>
      <w:r w:rsidRPr="00381AB1">
        <w:rPr>
          <w:rFonts w:cs="Calibri"/>
          <w:szCs w:val="20"/>
          <w:lang w:val="hr-HR"/>
        </w:rPr>
        <w:t>S10) prepoznaje važnost otvorenog i transparentnog angažmana između Zajmoprimca i zainteresiranih strana u projektu kao bitan element dobre međunarodne prakse. Učinkovito sudjelovanje sudionika može poboljšati održivost projekata, prihvaćanje projekata i značajno doprinijeti uspješnom dizajniranju i provedbi projekata</w:t>
      </w:r>
      <w:r w:rsidR="00165ADC" w:rsidRPr="00381AB1">
        <w:rPr>
          <w:rFonts w:cs="Calibri"/>
          <w:szCs w:val="20"/>
          <w:lang w:val="hr-HR"/>
        </w:rPr>
        <w:t>.</w:t>
      </w:r>
      <w:r w:rsidR="006A66F6" w:rsidRPr="00381AB1">
        <w:rPr>
          <w:rFonts w:cs="Calibri"/>
          <w:szCs w:val="20"/>
          <w:lang w:val="hr-HR"/>
        </w:rPr>
        <w:t xml:space="preserve"> </w:t>
      </w:r>
      <w:r w:rsidRPr="00381AB1">
        <w:rPr>
          <w:lang w:val="hr-HR"/>
        </w:rPr>
        <w:t>U skladu sa zahtjevima Svjetske banke, angažman zainteresiranih strana uključiv je proces koji se provodi tokom životnog ciklusa projekta, a najefikasniji je ako se pokrene u ranoj fazi razvoja projekta. Angažman bi trebao započeti što je ranije moguće tokom pripreme projekta, jer pravovremena identifikacija i konsultacije sa sudionicima omogućavaju da se stavovi i mišljenja ovih grupa uzmu u obzir prilikom dizajniranja i provedbe projekta</w:t>
      </w:r>
      <w:r w:rsidR="00165ADC" w:rsidRPr="00381AB1">
        <w:rPr>
          <w:lang w:val="hr-HR"/>
        </w:rPr>
        <w:t>.</w:t>
      </w:r>
    </w:p>
    <w:p w14:paraId="05BC1CB8" w14:textId="6E92EA25" w:rsidR="00165ADC" w:rsidRPr="00381AB1" w:rsidRDefault="001A7207" w:rsidP="00CC601C">
      <w:pPr>
        <w:widowControl w:val="0"/>
        <w:jc w:val="both"/>
        <w:rPr>
          <w:rFonts w:cs="Calibri"/>
          <w:szCs w:val="20"/>
          <w:lang w:val="hr-HR"/>
        </w:rPr>
      </w:pPr>
      <w:r w:rsidRPr="00381AB1">
        <w:rPr>
          <w:rFonts w:cs="Calibri"/>
          <w:szCs w:val="20"/>
          <w:lang w:val="hr-HR"/>
        </w:rPr>
        <w:t>U skladu s tim zahtjevima, set dokumenata na engleskom i lokalnom jeziku</w:t>
      </w:r>
      <w:r w:rsidR="00165ADC" w:rsidRPr="00381AB1">
        <w:rPr>
          <w:rFonts w:cs="Calibri"/>
          <w:szCs w:val="20"/>
          <w:lang w:val="hr-HR"/>
        </w:rPr>
        <w:t xml:space="preserve">, </w:t>
      </w:r>
      <w:r w:rsidRPr="00381AB1">
        <w:rPr>
          <w:rFonts w:cs="Calibri"/>
          <w:szCs w:val="20"/>
          <w:lang w:val="hr-HR"/>
        </w:rPr>
        <w:t>uključujući</w:t>
      </w:r>
      <w:r w:rsidR="00165ADC" w:rsidRPr="00381AB1">
        <w:rPr>
          <w:rFonts w:cs="Calibri"/>
          <w:szCs w:val="20"/>
          <w:lang w:val="hr-HR"/>
        </w:rPr>
        <w:t>:</w:t>
      </w:r>
    </w:p>
    <w:p w14:paraId="2588B219" w14:textId="0B502343" w:rsidR="00165ADC" w:rsidRPr="00381AB1" w:rsidRDefault="006B3E54" w:rsidP="00534314">
      <w:pPr>
        <w:numPr>
          <w:ilvl w:val="0"/>
          <w:numId w:val="5"/>
        </w:numPr>
        <w:ind w:left="714" w:hanging="357"/>
        <w:contextualSpacing/>
        <w:rPr>
          <w:lang w:val="hr-HR"/>
        </w:rPr>
      </w:pPr>
      <w:r w:rsidRPr="00381AB1">
        <w:rPr>
          <w:lang w:val="hr-HR"/>
        </w:rPr>
        <w:t xml:space="preserve">Okvir za okolišno i društveno upravljanje </w:t>
      </w:r>
      <w:r w:rsidR="00165ADC" w:rsidRPr="00381AB1">
        <w:rPr>
          <w:lang w:val="hr-HR"/>
        </w:rPr>
        <w:t>(</w:t>
      </w:r>
      <w:r w:rsidR="00D0164C" w:rsidRPr="00381AB1">
        <w:rPr>
          <w:lang w:val="hr-HR"/>
        </w:rPr>
        <w:t>OODU</w:t>
      </w:r>
      <w:r w:rsidR="00165ADC" w:rsidRPr="00381AB1">
        <w:rPr>
          <w:lang w:val="hr-HR"/>
        </w:rPr>
        <w:t>)</w:t>
      </w:r>
      <w:r w:rsidR="001C0AEA" w:rsidRPr="00381AB1">
        <w:rPr>
          <w:lang w:val="hr-HR"/>
        </w:rPr>
        <w:t>;</w:t>
      </w:r>
    </w:p>
    <w:p w14:paraId="08253C42" w14:textId="2AF74594" w:rsidR="00165ADC" w:rsidRPr="00381AB1" w:rsidRDefault="008A0A54" w:rsidP="00534314">
      <w:pPr>
        <w:numPr>
          <w:ilvl w:val="0"/>
          <w:numId w:val="5"/>
        </w:numPr>
        <w:ind w:left="714" w:hanging="357"/>
        <w:contextualSpacing/>
        <w:rPr>
          <w:lang w:val="hr-HR"/>
        </w:rPr>
      </w:pPr>
      <w:r w:rsidRPr="008A0A54">
        <w:rPr>
          <w:lang w:val="hr-HR"/>
        </w:rPr>
        <w:t>Plan okolišnih i društvenih obaveza (PODO)</w:t>
      </w:r>
      <w:r w:rsidR="001C0AEA" w:rsidRPr="00381AB1">
        <w:rPr>
          <w:lang w:val="hr-HR"/>
        </w:rPr>
        <w:t>;</w:t>
      </w:r>
    </w:p>
    <w:p w14:paraId="178554EB" w14:textId="636857A2" w:rsidR="00165ADC" w:rsidRPr="00381AB1" w:rsidRDefault="006B3E54" w:rsidP="00534314">
      <w:pPr>
        <w:numPr>
          <w:ilvl w:val="0"/>
          <w:numId w:val="5"/>
        </w:numPr>
        <w:ind w:left="714" w:hanging="357"/>
        <w:contextualSpacing/>
        <w:rPr>
          <w:lang w:val="hr-HR"/>
        </w:rPr>
      </w:pPr>
      <w:r w:rsidRPr="00381AB1">
        <w:rPr>
          <w:lang w:val="hr-HR"/>
        </w:rPr>
        <w:t xml:space="preserve">Plan uključivanja interesnih strana </w:t>
      </w:r>
      <w:r w:rsidR="00165ADC" w:rsidRPr="00381AB1">
        <w:rPr>
          <w:lang w:val="hr-HR"/>
        </w:rPr>
        <w:t>(</w:t>
      </w:r>
      <w:r w:rsidRPr="00381AB1">
        <w:rPr>
          <w:lang w:val="hr-HR"/>
        </w:rPr>
        <w:t>PUZS</w:t>
      </w:r>
      <w:r w:rsidR="00165ADC" w:rsidRPr="00381AB1">
        <w:rPr>
          <w:lang w:val="hr-HR"/>
        </w:rPr>
        <w:t>)</w:t>
      </w:r>
      <w:r w:rsidR="001C0AEA" w:rsidRPr="00381AB1">
        <w:rPr>
          <w:lang w:val="hr-HR"/>
        </w:rPr>
        <w:t>;</w:t>
      </w:r>
    </w:p>
    <w:p w14:paraId="711783E6" w14:textId="7DF22AF5" w:rsidR="00165ADC" w:rsidRPr="00381AB1" w:rsidRDefault="006B3E54" w:rsidP="00534314">
      <w:pPr>
        <w:numPr>
          <w:ilvl w:val="0"/>
          <w:numId w:val="5"/>
        </w:numPr>
        <w:ind w:left="714" w:hanging="357"/>
        <w:contextualSpacing/>
        <w:rPr>
          <w:lang w:val="hr-HR"/>
        </w:rPr>
      </w:pPr>
      <w:r w:rsidRPr="00381AB1">
        <w:rPr>
          <w:lang w:val="hr-HR"/>
        </w:rPr>
        <w:t xml:space="preserve">Okvirni plan preseljenja </w:t>
      </w:r>
      <w:r w:rsidR="00165ADC" w:rsidRPr="00381AB1">
        <w:rPr>
          <w:lang w:val="hr-HR"/>
        </w:rPr>
        <w:t>(</w:t>
      </w:r>
      <w:r w:rsidRPr="00381AB1">
        <w:rPr>
          <w:lang w:val="hr-HR"/>
        </w:rPr>
        <w:t>OPP</w:t>
      </w:r>
      <w:r w:rsidR="00165ADC" w:rsidRPr="00381AB1">
        <w:rPr>
          <w:lang w:val="hr-HR"/>
        </w:rPr>
        <w:t>)</w:t>
      </w:r>
      <w:r w:rsidR="001C0AEA" w:rsidRPr="00381AB1">
        <w:rPr>
          <w:lang w:val="hr-HR"/>
        </w:rPr>
        <w:t>;</w:t>
      </w:r>
      <w:r w:rsidR="00165ADC" w:rsidRPr="00381AB1">
        <w:rPr>
          <w:lang w:val="hr-HR"/>
        </w:rPr>
        <w:t xml:space="preserve"> </w:t>
      </w:r>
    </w:p>
    <w:p w14:paraId="2E2C082A" w14:textId="0498AE3B" w:rsidR="00165ADC" w:rsidRPr="00381AB1" w:rsidRDefault="006B3E54" w:rsidP="00534314">
      <w:pPr>
        <w:numPr>
          <w:ilvl w:val="0"/>
          <w:numId w:val="5"/>
        </w:numPr>
        <w:rPr>
          <w:lang w:val="hr-HR"/>
        </w:rPr>
      </w:pPr>
      <w:r w:rsidRPr="00381AB1">
        <w:rPr>
          <w:lang w:val="hr-HR"/>
        </w:rPr>
        <w:t xml:space="preserve">Procedure za upravljanje radnom snagom </w:t>
      </w:r>
      <w:r w:rsidR="00165ADC" w:rsidRPr="00381AB1">
        <w:rPr>
          <w:lang w:val="hr-HR"/>
        </w:rPr>
        <w:t>(</w:t>
      </w:r>
      <w:r w:rsidRPr="00381AB1">
        <w:rPr>
          <w:lang w:val="hr-HR"/>
        </w:rPr>
        <w:t>PUR</w:t>
      </w:r>
      <w:r w:rsidR="00165ADC" w:rsidRPr="00381AB1">
        <w:rPr>
          <w:lang w:val="hr-HR"/>
        </w:rPr>
        <w:t>)</w:t>
      </w:r>
      <w:r w:rsidR="001C0AEA" w:rsidRPr="00381AB1">
        <w:rPr>
          <w:lang w:val="hr-HR"/>
        </w:rPr>
        <w:t>.</w:t>
      </w:r>
    </w:p>
    <w:p w14:paraId="185D6177" w14:textId="22815CDD" w:rsidR="006B3E54" w:rsidRPr="00381AB1" w:rsidRDefault="006B3E54" w:rsidP="00B7162E">
      <w:pPr>
        <w:pStyle w:val="Normal1"/>
        <w:jc w:val="both"/>
        <w:rPr>
          <w:rFonts w:asciiTheme="minorHAnsi" w:hAnsiTheme="minorHAnsi" w:cs="Wingdings"/>
          <w:sz w:val="22"/>
          <w:szCs w:val="22"/>
          <w:lang w:val="hr-HR"/>
        </w:rPr>
      </w:pPr>
      <w:r w:rsidRPr="00381AB1">
        <w:rPr>
          <w:rFonts w:asciiTheme="minorHAnsi" w:hAnsiTheme="minorHAnsi" w:cs="Wingdings"/>
          <w:sz w:val="22"/>
          <w:szCs w:val="22"/>
          <w:lang w:val="hr-HR"/>
        </w:rPr>
        <w:t>bit će objavljeni javnosti putem web stranice JIP-a, lokalnih samouprava i održanih javnih konsultacija, najvjerojatnije gotovo zbog ograničenja povezanih s javnim okupljanjima izazvanim pandemijom COVID-19</w:t>
      </w:r>
    </w:p>
    <w:p w14:paraId="673AD4F8" w14:textId="77777777" w:rsidR="00FE5B96" w:rsidRPr="00381AB1" w:rsidRDefault="00FE5B96">
      <w:pPr>
        <w:spacing w:after="160" w:line="259" w:lineRule="auto"/>
        <w:rPr>
          <w:lang w:val="hr-HR"/>
        </w:rPr>
      </w:pPr>
    </w:p>
    <w:p w14:paraId="0ED0B2D8" w14:textId="6C8E606A" w:rsidR="00FE5B96" w:rsidRPr="00381AB1" w:rsidRDefault="00FE5B96">
      <w:pPr>
        <w:spacing w:after="160" w:line="259" w:lineRule="auto"/>
        <w:rPr>
          <w:i/>
          <w:lang w:val="hr-HR"/>
        </w:rPr>
      </w:pPr>
      <w:r w:rsidRPr="00381AB1">
        <w:rPr>
          <w:i/>
          <w:lang w:val="hr-HR"/>
        </w:rPr>
        <w:t>(</w:t>
      </w:r>
      <w:r w:rsidR="006B3E54" w:rsidRPr="00381AB1">
        <w:rPr>
          <w:i/>
          <w:lang w:val="hr-HR"/>
        </w:rPr>
        <w:t>Ažurirat će se nakon javnih konsultacija</w:t>
      </w:r>
      <w:r w:rsidRPr="00381AB1">
        <w:rPr>
          <w:i/>
          <w:lang w:val="hr-HR"/>
        </w:rPr>
        <w:t>)</w:t>
      </w:r>
    </w:p>
    <w:p w14:paraId="0093D420" w14:textId="7769CC20" w:rsidR="007D15D8" w:rsidRPr="00381AB1" w:rsidRDefault="007D15D8">
      <w:pPr>
        <w:spacing w:after="160" w:line="259" w:lineRule="auto"/>
        <w:rPr>
          <w:rFonts w:eastAsiaTheme="majorEastAsia" w:cstheme="majorBidi"/>
          <w:b/>
          <w:bCs/>
          <w:color w:val="4472C4" w:themeColor="accent1"/>
          <w:sz w:val="26"/>
          <w:szCs w:val="26"/>
          <w:lang w:val="hr-HR"/>
        </w:rPr>
      </w:pPr>
      <w:r w:rsidRPr="00381AB1">
        <w:rPr>
          <w:lang w:val="hr-HR"/>
        </w:rPr>
        <w:br w:type="page"/>
      </w:r>
    </w:p>
    <w:p w14:paraId="6DA598E6" w14:textId="66E5D792" w:rsidR="002B1963" w:rsidRPr="00381AB1" w:rsidRDefault="00AF28AF" w:rsidP="005D5669">
      <w:pPr>
        <w:pStyle w:val="Heading2"/>
        <w:numPr>
          <w:ilvl w:val="0"/>
          <w:numId w:val="1"/>
        </w:numPr>
        <w:jc w:val="both"/>
        <w:rPr>
          <w:rFonts w:asciiTheme="minorHAnsi" w:hAnsiTheme="minorHAnsi"/>
          <w:lang w:val="hr-HR"/>
        </w:rPr>
      </w:pPr>
      <w:bookmarkStart w:id="243" w:name="_Toc31811107"/>
      <w:r w:rsidRPr="00381AB1">
        <w:rPr>
          <w:rFonts w:asciiTheme="minorHAnsi" w:hAnsiTheme="minorHAnsi"/>
          <w:lang w:val="hr-HR"/>
        </w:rPr>
        <w:lastRenderedPageBreak/>
        <w:t xml:space="preserve"> </w:t>
      </w:r>
      <w:bookmarkStart w:id="244" w:name="_Toc77075289"/>
      <w:bookmarkEnd w:id="243"/>
      <w:r w:rsidR="009B107C">
        <w:rPr>
          <w:rFonts w:asciiTheme="minorHAnsi" w:hAnsiTheme="minorHAnsi"/>
          <w:lang w:val="hr-HR"/>
        </w:rPr>
        <w:t>PRILOZI</w:t>
      </w:r>
      <w:bookmarkEnd w:id="244"/>
    </w:p>
    <w:p w14:paraId="5331029D" w14:textId="04B04F26" w:rsidR="004A68CC" w:rsidRPr="00381AB1" w:rsidRDefault="004A68CC" w:rsidP="004A68CC">
      <w:pPr>
        <w:rPr>
          <w:lang w:val="hr-HR"/>
        </w:rPr>
      </w:pPr>
    </w:p>
    <w:tbl>
      <w:tblPr>
        <w:tblW w:w="0" w:type="auto"/>
        <w:tblLook w:val="04A0" w:firstRow="1" w:lastRow="0" w:firstColumn="1" w:lastColumn="0" w:noHBand="0" w:noVBand="1"/>
      </w:tblPr>
      <w:tblGrid>
        <w:gridCol w:w="1015"/>
        <w:gridCol w:w="7995"/>
      </w:tblGrid>
      <w:tr w:rsidR="00B7162E" w:rsidRPr="00381AB1" w14:paraId="084F122E" w14:textId="77777777" w:rsidTr="00B451C7">
        <w:tc>
          <w:tcPr>
            <w:tcW w:w="1015" w:type="dxa"/>
            <w:shd w:val="clear" w:color="auto" w:fill="auto"/>
          </w:tcPr>
          <w:p w14:paraId="5B9CB4EB" w14:textId="77777777" w:rsidR="00B7162E" w:rsidRPr="00381AB1" w:rsidRDefault="00B7162E" w:rsidP="00A305EB">
            <w:pPr>
              <w:jc w:val="center"/>
              <w:rPr>
                <w:rFonts w:cs="Calibri"/>
                <w:lang w:val="hr-HR" w:eastAsia="x-none"/>
              </w:rPr>
            </w:pPr>
            <w:bookmarkStart w:id="245" w:name="_Hlk69975449"/>
            <w:r w:rsidRPr="00381AB1">
              <w:rPr>
                <w:rFonts w:cs="Calibri"/>
                <w:lang w:val="hr-HR" w:eastAsia="x-none"/>
              </w:rPr>
              <w:t>A</w:t>
            </w:r>
          </w:p>
        </w:tc>
        <w:tc>
          <w:tcPr>
            <w:tcW w:w="7995" w:type="dxa"/>
            <w:shd w:val="clear" w:color="auto" w:fill="auto"/>
          </w:tcPr>
          <w:p w14:paraId="25D570A4" w14:textId="6F91C4B5" w:rsidR="009E3ED2" w:rsidRPr="00381AB1" w:rsidRDefault="009B107C" w:rsidP="00A305EB">
            <w:pPr>
              <w:jc w:val="both"/>
              <w:rPr>
                <w:lang w:val="hr-HR"/>
              </w:rPr>
            </w:pPr>
            <w:r w:rsidRPr="009B107C">
              <w:rPr>
                <w:lang w:val="hr-HR"/>
              </w:rPr>
              <w:t>Lista kantonalnih ministarstava nadležnih za pitanja poljoprivrede i okoliša</w:t>
            </w:r>
          </w:p>
        </w:tc>
      </w:tr>
      <w:tr w:rsidR="00960CED" w:rsidRPr="00381AB1" w14:paraId="232E6847" w14:textId="77777777" w:rsidTr="00B451C7">
        <w:tc>
          <w:tcPr>
            <w:tcW w:w="1015" w:type="dxa"/>
            <w:shd w:val="clear" w:color="auto" w:fill="auto"/>
          </w:tcPr>
          <w:p w14:paraId="5C7936F1" w14:textId="77777777" w:rsidR="00960CED" w:rsidRPr="00381AB1" w:rsidRDefault="00960CED" w:rsidP="00960CED">
            <w:pPr>
              <w:jc w:val="center"/>
              <w:rPr>
                <w:rFonts w:cs="Calibri"/>
                <w:lang w:val="hr-HR" w:eastAsia="x-none"/>
              </w:rPr>
            </w:pPr>
            <w:r w:rsidRPr="00381AB1">
              <w:rPr>
                <w:rFonts w:cs="Calibri"/>
                <w:iCs/>
                <w:lang w:val="hr-HR" w:eastAsia="x-none"/>
              </w:rPr>
              <w:t>B</w:t>
            </w:r>
          </w:p>
        </w:tc>
        <w:tc>
          <w:tcPr>
            <w:tcW w:w="7995" w:type="dxa"/>
            <w:shd w:val="clear" w:color="auto" w:fill="auto"/>
          </w:tcPr>
          <w:p w14:paraId="313D994A" w14:textId="40EC049B" w:rsidR="00960CED" w:rsidRPr="00381AB1" w:rsidRDefault="009B107C" w:rsidP="00960CED">
            <w:pPr>
              <w:jc w:val="both"/>
              <w:rPr>
                <w:lang w:val="hr-HR"/>
              </w:rPr>
            </w:pPr>
            <w:r w:rsidRPr="009B107C">
              <w:rPr>
                <w:lang w:val="hr-HR"/>
              </w:rPr>
              <w:t>Upitnik za okolišni i društveni probir (</w:t>
            </w:r>
            <w:proofErr w:type="spellStart"/>
            <w:r w:rsidRPr="009B107C">
              <w:rPr>
                <w:i/>
                <w:iCs/>
                <w:lang w:val="hr-HR"/>
              </w:rPr>
              <w:t>sceening</w:t>
            </w:r>
            <w:proofErr w:type="spellEnd"/>
            <w:r w:rsidRPr="009B107C">
              <w:rPr>
                <w:lang w:val="hr-HR"/>
              </w:rPr>
              <w:t>)</w:t>
            </w:r>
          </w:p>
        </w:tc>
      </w:tr>
      <w:tr w:rsidR="003C7A8B" w:rsidRPr="00381AB1" w14:paraId="30EEB305" w14:textId="77777777" w:rsidTr="00B451C7">
        <w:tc>
          <w:tcPr>
            <w:tcW w:w="1015" w:type="dxa"/>
            <w:shd w:val="clear" w:color="auto" w:fill="auto"/>
          </w:tcPr>
          <w:p w14:paraId="78ACACD5" w14:textId="4388D3CB" w:rsidR="003C7A8B" w:rsidRPr="00381AB1" w:rsidRDefault="003C7A8B" w:rsidP="003C7A8B">
            <w:pPr>
              <w:jc w:val="center"/>
              <w:rPr>
                <w:rFonts w:cs="Calibri"/>
                <w:iCs/>
                <w:lang w:val="hr-HR" w:eastAsia="x-none"/>
              </w:rPr>
            </w:pPr>
            <w:r w:rsidRPr="00381AB1">
              <w:rPr>
                <w:rFonts w:cs="Calibri"/>
                <w:lang w:val="hr-HR" w:eastAsia="x-none"/>
              </w:rPr>
              <w:t>C</w:t>
            </w:r>
          </w:p>
        </w:tc>
        <w:tc>
          <w:tcPr>
            <w:tcW w:w="7995" w:type="dxa"/>
            <w:shd w:val="clear" w:color="auto" w:fill="auto"/>
          </w:tcPr>
          <w:p w14:paraId="136F53CE" w14:textId="3CFCB99D" w:rsidR="003C7A8B" w:rsidRPr="00381AB1" w:rsidRDefault="003C7A8B" w:rsidP="003C7A8B">
            <w:pPr>
              <w:jc w:val="both"/>
              <w:rPr>
                <w:lang w:val="hr-HR"/>
              </w:rPr>
            </w:pPr>
            <w:r w:rsidRPr="00381AB1">
              <w:rPr>
                <w:lang w:val="hr-HR"/>
              </w:rPr>
              <w:t>Generi</w:t>
            </w:r>
            <w:r w:rsidR="009B107C">
              <w:rPr>
                <w:lang w:val="hr-HR"/>
              </w:rPr>
              <w:t>čki</w:t>
            </w:r>
            <w:r w:rsidRPr="00381AB1">
              <w:rPr>
                <w:lang w:val="hr-HR"/>
              </w:rPr>
              <w:t xml:space="preserve"> </w:t>
            </w:r>
            <w:r w:rsidR="006F61B3" w:rsidRPr="00381AB1">
              <w:rPr>
                <w:lang w:val="hr-HR"/>
              </w:rPr>
              <w:t>PUOD</w:t>
            </w:r>
          </w:p>
        </w:tc>
      </w:tr>
      <w:tr w:rsidR="003C7A8B" w:rsidRPr="00381AB1" w14:paraId="31E24087" w14:textId="77777777" w:rsidTr="00B451C7">
        <w:tc>
          <w:tcPr>
            <w:tcW w:w="1015" w:type="dxa"/>
            <w:shd w:val="clear" w:color="auto" w:fill="auto"/>
          </w:tcPr>
          <w:p w14:paraId="46632EB4" w14:textId="7331FC2B" w:rsidR="003C7A8B" w:rsidRPr="00381AB1" w:rsidRDefault="003C7A8B" w:rsidP="003C7A8B">
            <w:pPr>
              <w:jc w:val="center"/>
              <w:rPr>
                <w:rFonts w:cs="Calibri"/>
                <w:lang w:val="hr-HR" w:eastAsia="x-none"/>
              </w:rPr>
            </w:pPr>
            <w:r w:rsidRPr="00381AB1">
              <w:rPr>
                <w:rFonts w:cs="Calibri"/>
                <w:lang w:val="hr-HR" w:eastAsia="x-none"/>
              </w:rPr>
              <w:t>D</w:t>
            </w:r>
          </w:p>
        </w:tc>
        <w:tc>
          <w:tcPr>
            <w:tcW w:w="7995" w:type="dxa"/>
            <w:shd w:val="clear" w:color="auto" w:fill="auto"/>
          </w:tcPr>
          <w:p w14:paraId="66039118" w14:textId="5C162E0D" w:rsidR="003C7A8B" w:rsidRPr="00381AB1" w:rsidRDefault="009B107C" w:rsidP="003C7A8B">
            <w:pPr>
              <w:jc w:val="both"/>
              <w:rPr>
                <w:iCs/>
                <w:lang w:val="hr-HR"/>
              </w:rPr>
            </w:pPr>
            <w:r w:rsidRPr="009B107C">
              <w:rPr>
                <w:lang w:val="hr-HR"/>
              </w:rPr>
              <w:t>Okvirni pregled PUOD-a za specifičnu lokaciju</w:t>
            </w:r>
          </w:p>
        </w:tc>
      </w:tr>
      <w:tr w:rsidR="003C7A8B" w:rsidRPr="00381AB1" w14:paraId="5A466A9C" w14:textId="77777777" w:rsidTr="00B451C7">
        <w:tc>
          <w:tcPr>
            <w:tcW w:w="1015" w:type="dxa"/>
            <w:shd w:val="clear" w:color="auto" w:fill="auto"/>
          </w:tcPr>
          <w:p w14:paraId="4FD249B8" w14:textId="5FA3ED43" w:rsidR="003C7A8B" w:rsidRPr="00381AB1" w:rsidRDefault="003C7A8B" w:rsidP="003C7A8B">
            <w:pPr>
              <w:jc w:val="center"/>
              <w:rPr>
                <w:rFonts w:cs="Calibri"/>
                <w:lang w:val="hr-HR" w:eastAsia="x-none"/>
              </w:rPr>
            </w:pPr>
            <w:r w:rsidRPr="00381AB1">
              <w:rPr>
                <w:rFonts w:cs="Calibri"/>
                <w:lang w:val="hr-HR" w:eastAsia="x-none"/>
              </w:rPr>
              <w:t>E</w:t>
            </w:r>
          </w:p>
        </w:tc>
        <w:tc>
          <w:tcPr>
            <w:tcW w:w="7995" w:type="dxa"/>
            <w:shd w:val="clear" w:color="auto" w:fill="auto"/>
          </w:tcPr>
          <w:p w14:paraId="5162E70B" w14:textId="211CD6BF" w:rsidR="003C7A8B" w:rsidRPr="00381AB1" w:rsidRDefault="009B107C" w:rsidP="003C7A8B">
            <w:pPr>
              <w:jc w:val="both"/>
              <w:rPr>
                <w:iCs/>
                <w:lang w:val="hr-HR"/>
              </w:rPr>
            </w:pPr>
            <w:r w:rsidRPr="009B107C">
              <w:rPr>
                <w:lang w:val="hr-HR"/>
              </w:rPr>
              <w:t>Okvirni pregled ESIA-e</w:t>
            </w:r>
          </w:p>
        </w:tc>
      </w:tr>
      <w:tr w:rsidR="00EB03C6" w:rsidRPr="00381AB1" w14:paraId="6AC1737B" w14:textId="77777777" w:rsidTr="00B451C7">
        <w:tc>
          <w:tcPr>
            <w:tcW w:w="1015" w:type="dxa"/>
            <w:shd w:val="clear" w:color="auto" w:fill="auto"/>
          </w:tcPr>
          <w:p w14:paraId="025B6E08" w14:textId="34D41F66" w:rsidR="00EB03C6" w:rsidRPr="00381AB1" w:rsidRDefault="00EB03C6" w:rsidP="00EB03C6">
            <w:pPr>
              <w:jc w:val="center"/>
              <w:rPr>
                <w:rFonts w:cs="Calibri"/>
                <w:lang w:val="hr-HR" w:eastAsia="x-none"/>
              </w:rPr>
            </w:pPr>
            <w:r w:rsidRPr="00381AB1">
              <w:rPr>
                <w:rFonts w:cs="Calibri"/>
                <w:lang w:val="hr-HR" w:eastAsia="x-none"/>
              </w:rPr>
              <w:t>F</w:t>
            </w:r>
          </w:p>
        </w:tc>
        <w:tc>
          <w:tcPr>
            <w:tcW w:w="7995" w:type="dxa"/>
            <w:shd w:val="clear" w:color="auto" w:fill="auto"/>
          </w:tcPr>
          <w:p w14:paraId="0898D8CA" w14:textId="1E33FFC7" w:rsidR="00EB03C6" w:rsidRPr="009B107C" w:rsidRDefault="00EB03C6" w:rsidP="00EB03C6">
            <w:pPr>
              <w:jc w:val="both"/>
              <w:rPr>
                <w:lang w:val="hr-HR"/>
              </w:rPr>
            </w:pPr>
            <w:bookmarkStart w:id="246" w:name="_Hlk77068590"/>
            <w:r w:rsidRPr="009B107C">
              <w:rPr>
                <w:lang w:val="hr-HR"/>
              </w:rPr>
              <w:t>Okvirni pregled</w:t>
            </w:r>
            <w:r>
              <w:rPr>
                <w:lang w:val="hr-HR"/>
              </w:rPr>
              <w:t xml:space="preserve"> Izvještaja o okolišnoj i društvenoj reviziji</w:t>
            </w:r>
            <w:bookmarkEnd w:id="246"/>
          </w:p>
        </w:tc>
      </w:tr>
      <w:tr w:rsidR="00EB03C6" w:rsidRPr="00381AB1" w14:paraId="59A7B3AF" w14:textId="77777777" w:rsidTr="00B451C7">
        <w:tc>
          <w:tcPr>
            <w:tcW w:w="1015" w:type="dxa"/>
            <w:shd w:val="clear" w:color="auto" w:fill="auto"/>
          </w:tcPr>
          <w:p w14:paraId="058A623E" w14:textId="48C54A52" w:rsidR="00EB03C6" w:rsidRPr="00381AB1" w:rsidRDefault="00EB03C6" w:rsidP="00EB03C6">
            <w:pPr>
              <w:jc w:val="center"/>
              <w:rPr>
                <w:rFonts w:cs="Calibri"/>
                <w:lang w:val="hr-HR" w:eastAsia="x-none"/>
              </w:rPr>
            </w:pPr>
            <w:r w:rsidRPr="00381AB1">
              <w:rPr>
                <w:rFonts w:cs="Calibri"/>
                <w:lang w:val="hr-HR" w:eastAsia="x-none"/>
              </w:rPr>
              <w:t>G</w:t>
            </w:r>
          </w:p>
        </w:tc>
        <w:tc>
          <w:tcPr>
            <w:tcW w:w="7995" w:type="dxa"/>
            <w:shd w:val="clear" w:color="auto" w:fill="auto"/>
          </w:tcPr>
          <w:p w14:paraId="28E7A4BD" w14:textId="76F0FF4D" w:rsidR="00EB03C6" w:rsidRPr="009B107C" w:rsidRDefault="00EB03C6" w:rsidP="00EB03C6">
            <w:pPr>
              <w:jc w:val="both"/>
              <w:rPr>
                <w:lang w:val="hr-HR"/>
              </w:rPr>
            </w:pPr>
            <w:r>
              <w:rPr>
                <w:lang w:val="hr-HR"/>
              </w:rPr>
              <w:t>Integralni plan upravljanja štetočinama</w:t>
            </w:r>
          </w:p>
        </w:tc>
      </w:tr>
      <w:tr w:rsidR="00EB03C6" w:rsidRPr="00381AB1" w14:paraId="2FA8A7D5" w14:textId="77777777" w:rsidTr="00B451C7">
        <w:tc>
          <w:tcPr>
            <w:tcW w:w="1015" w:type="dxa"/>
            <w:shd w:val="clear" w:color="auto" w:fill="auto"/>
          </w:tcPr>
          <w:p w14:paraId="2D522F01" w14:textId="156609DE" w:rsidR="00EB03C6" w:rsidRPr="00381AB1" w:rsidRDefault="00EB03C6" w:rsidP="00EB03C6">
            <w:pPr>
              <w:jc w:val="center"/>
              <w:rPr>
                <w:rFonts w:cs="Calibri"/>
                <w:lang w:val="hr-HR" w:eastAsia="x-none"/>
              </w:rPr>
            </w:pPr>
            <w:r>
              <w:rPr>
                <w:rFonts w:cs="Calibri"/>
                <w:lang w:val="hr-HR" w:eastAsia="x-none"/>
              </w:rPr>
              <w:t>H</w:t>
            </w:r>
          </w:p>
        </w:tc>
        <w:tc>
          <w:tcPr>
            <w:tcW w:w="7995" w:type="dxa"/>
            <w:shd w:val="clear" w:color="auto" w:fill="auto"/>
          </w:tcPr>
          <w:p w14:paraId="44E210BB" w14:textId="0E9F3A4A" w:rsidR="00EB03C6" w:rsidRPr="00381AB1" w:rsidRDefault="00EB03C6" w:rsidP="00EB03C6">
            <w:pPr>
              <w:jc w:val="both"/>
              <w:rPr>
                <w:lang w:val="hr-HR"/>
              </w:rPr>
            </w:pPr>
            <w:r w:rsidRPr="009B107C">
              <w:rPr>
                <w:lang w:val="hr-HR"/>
              </w:rPr>
              <w:t>Primjer obrasca za žalbe</w:t>
            </w:r>
          </w:p>
        </w:tc>
      </w:tr>
      <w:tr w:rsidR="00EB03C6" w:rsidRPr="00381AB1" w14:paraId="2981912C" w14:textId="77777777" w:rsidTr="00B451C7">
        <w:tc>
          <w:tcPr>
            <w:tcW w:w="1015" w:type="dxa"/>
            <w:shd w:val="clear" w:color="auto" w:fill="auto"/>
          </w:tcPr>
          <w:p w14:paraId="5A74C5CD" w14:textId="06954884" w:rsidR="00EB03C6" w:rsidRPr="00381AB1" w:rsidRDefault="00EB03C6" w:rsidP="00EB03C6">
            <w:pPr>
              <w:jc w:val="center"/>
              <w:rPr>
                <w:rFonts w:cs="Calibri"/>
                <w:lang w:val="hr-HR" w:eastAsia="x-none"/>
              </w:rPr>
            </w:pPr>
            <w:r>
              <w:rPr>
                <w:rFonts w:cs="Calibri"/>
                <w:lang w:val="hr-HR" w:eastAsia="x-none"/>
              </w:rPr>
              <w:t>I</w:t>
            </w:r>
          </w:p>
        </w:tc>
        <w:tc>
          <w:tcPr>
            <w:tcW w:w="7995" w:type="dxa"/>
            <w:shd w:val="clear" w:color="auto" w:fill="auto"/>
          </w:tcPr>
          <w:p w14:paraId="4CD52F3A" w14:textId="2360F613" w:rsidR="00EB03C6" w:rsidRPr="00381AB1" w:rsidRDefault="00EB03C6" w:rsidP="00EB03C6">
            <w:pPr>
              <w:jc w:val="both"/>
              <w:rPr>
                <w:lang w:val="hr-HR"/>
              </w:rPr>
            </w:pPr>
            <w:r w:rsidRPr="009B107C">
              <w:rPr>
                <w:lang w:val="hr-HR"/>
              </w:rPr>
              <w:t>Zapisnik sa javnih konsultacija</w:t>
            </w:r>
          </w:p>
        </w:tc>
      </w:tr>
      <w:bookmarkEnd w:id="245"/>
    </w:tbl>
    <w:p w14:paraId="1A3E1AF4" w14:textId="77777777" w:rsidR="004A68CC" w:rsidRPr="00381AB1" w:rsidRDefault="004A68CC" w:rsidP="004A68CC">
      <w:pPr>
        <w:rPr>
          <w:lang w:val="hr-HR"/>
        </w:rPr>
      </w:pPr>
    </w:p>
    <w:p w14:paraId="6CCD86E5" w14:textId="77777777" w:rsidR="007D15D8" w:rsidRPr="00381AB1" w:rsidRDefault="007D15D8">
      <w:pPr>
        <w:spacing w:after="160" w:line="259" w:lineRule="auto"/>
        <w:rPr>
          <w:rFonts w:eastAsiaTheme="majorEastAsia" w:cstheme="majorBidi"/>
          <w:b/>
          <w:bCs/>
          <w:color w:val="4472C4" w:themeColor="accent1"/>
          <w:sz w:val="26"/>
          <w:szCs w:val="26"/>
          <w:lang w:val="hr-HR"/>
        </w:rPr>
      </w:pPr>
      <w:r w:rsidRPr="00381AB1">
        <w:rPr>
          <w:lang w:val="hr-HR"/>
        </w:rPr>
        <w:br w:type="page"/>
      </w:r>
    </w:p>
    <w:p w14:paraId="180497B2" w14:textId="463D7FE4" w:rsidR="001F7F67" w:rsidRPr="00381AB1" w:rsidRDefault="002B4DB9" w:rsidP="00B8376B">
      <w:pPr>
        <w:pStyle w:val="Heading1"/>
        <w:rPr>
          <w:highlight w:val="yellow"/>
          <w:lang w:val="hr-HR"/>
        </w:rPr>
      </w:pPr>
      <w:bookmarkStart w:id="247" w:name="_Toc77075290"/>
      <w:r w:rsidRPr="00381AB1">
        <w:rPr>
          <w:lang w:val="hr-HR"/>
        </w:rPr>
        <w:lastRenderedPageBreak/>
        <w:t>PRILOG A: Lista kantonalnih ministarstava nadležnih za pitanja poljoprivrede i okoliša</w:t>
      </w:r>
      <w:bookmarkEnd w:id="247"/>
    </w:p>
    <w:p w14:paraId="3C7D411E" w14:textId="4E55A2D1" w:rsidR="001F7F67" w:rsidRPr="00381AB1" w:rsidRDefault="001F7F67" w:rsidP="001F7F67">
      <w:pPr>
        <w:widowControl w:val="0"/>
        <w:jc w:val="both"/>
        <w:rPr>
          <w:rFonts w:cs="Calibri"/>
          <w:szCs w:val="20"/>
          <w:highlight w:val="yellow"/>
          <w:lang w:val="hr-HR"/>
        </w:rPr>
      </w:pPr>
    </w:p>
    <w:tbl>
      <w:tblPr>
        <w:tblStyle w:val="GridTable4-Accent61"/>
        <w:tblW w:w="5000" w:type="pct"/>
        <w:tblLook w:val="04A0" w:firstRow="1" w:lastRow="0" w:firstColumn="1" w:lastColumn="0" w:noHBand="0" w:noVBand="1"/>
      </w:tblPr>
      <w:tblGrid>
        <w:gridCol w:w="2113"/>
        <w:gridCol w:w="3473"/>
        <w:gridCol w:w="3764"/>
      </w:tblGrid>
      <w:tr w:rsidR="002B4DB9" w:rsidRPr="00381AB1" w14:paraId="021255F3" w14:textId="77777777" w:rsidTr="0006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3EF14A3A" w14:textId="77777777" w:rsidR="002B4DB9" w:rsidRPr="00381AB1" w:rsidRDefault="002B4DB9" w:rsidP="000621D2">
            <w:pPr>
              <w:spacing w:after="0"/>
              <w:ind w:left="144" w:right="144"/>
              <w:jc w:val="center"/>
              <w:rPr>
                <w:rFonts w:cs="Calibri"/>
                <w:sz w:val="20"/>
                <w:szCs w:val="20"/>
                <w:lang w:val="hr-HR"/>
              </w:rPr>
            </w:pPr>
            <w:r w:rsidRPr="00381AB1">
              <w:rPr>
                <w:rFonts w:cs="Calibri"/>
                <w:sz w:val="20"/>
                <w:szCs w:val="20"/>
                <w:lang w:val="hr-HR"/>
              </w:rPr>
              <w:t>Kanton</w:t>
            </w:r>
          </w:p>
        </w:tc>
        <w:tc>
          <w:tcPr>
            <w:tcW w:w="1857" w:type="pct"/>
          </w:tcPr>
          <w:p w14:paraId="49B97719" w14:textId="77777777" w:rsidR="002B4DB9" w:rsidRPr="00381AB1" w:rsidRDefault="002B4DB9" w:rsidP="000621D2">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20"/>
                <w:szCs w:val="20"/>
                <w:lang w:val="hr-HR"/>
              </w:rPr>
            </w:pPr>
            <w:r w:rsidRPr="00381AB1">
              <w:rPr>
                <w:rFonts w:cs="Calibri"/>
                <w:sz w:val="20"/>
                <w:szCs w:val="20"/>
                <w:lang w:val="hr-HR"/>
              </w:rPr>
              <w:t>Ministarstvo nadležno za poljoprivredu</w:t>
            </w:r>
          </w:p>
        </w:tc>
        <w:tc>
          <w:tcPr>
            <w:tcW w:w="2013" w:type="pct"/>
          </w:tcPr>
          <w:p w14:paraId="6B1AE6BA" w14:textId="77777777" w:rsidR="002B4DB9" w:rsidRPr="00381AB1" w:rsidRDefault="002B4DB9" w:rsidP="000621D2">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20"/>
                <w:szCs w:val="20"/>
                <w:lang w:val="hr-HR"/>
              </w:rPr>
            </w:pPr>
            <w:r w:rsidRPr="00381AB1">
              <w:rPr>
                <w:rFonts w:cs="Calibri"/>
                <w:sz w:val="20"/>
                <w:szCs w:val="20"/>
                <w:lang w:val="hr-HR"/>
              </w:rPr>
              <w:t>Ministarstvo nadležno za zaštitu okoliša</w:t>
            </w:r>
          </w:p>
        </w:tc>
      </w:tr>
      <w:tr w:rsidR="002B4DB9" w:rsidRPr="00381AB1" w14:paraId="323DD882"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1477FFCE"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Unsko-sanski kanton</w:t>
            </w:r>
          </w:p>
        </w:tc>
        <w:tc>
          <w:tcPr>
            <w:tcW w:w="1857" w:type="pct"/>
          </w:tcPr>
          <w:p w14:paraId="5A9D41FA"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šumarstva i vodoprivrede</w:t>
            </w:r>
          </w:p>
        </w:tc>
        <w:tc>
          <w:tcPr>
            <w:tcW w:w="2013" w:type="pct"/>
          </w:tcPr>
          <w:p w14:paraId="5DF8F0E1"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za građenje, prostorno uređenje i zaštitu okoliša</w:t>
            </w:r>
          </w:p>
        </w:tc>
      </w:tr>
      <w:tr w:rsidR="002B4DB9" w:rsidRPr="00381AB1" w14:paraId="46635371" w14:textId="77777777" w:rsidTr="000621D2">
        <w:tc>
          <w:tcPr>
            <w:cnfStyle w:val="001000000000" w:firstRow="0" w:lastRow="0" w:firstColumn="1" w:lastColumn="0" w:oddVBand="0" w:evenVBand="0" w:oddHBand="0" w:evenHBand="0" w:firstRowFirstColumn="0" w:firstRowLastColumn="0" w:lastRowFirstColumn="0" w:lastRowLastColumn="0"/>
            <w:tcW w:w="1130" w:type="pct"/>
          </w:tcPr>
          <w:p w14:paraId="09A7B4DE"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Posavski kanton</w:t>
            </w:r>
          </w:p>
        </w:tc>
        <w:tc>
          <w:tcPr>
            <w:tcW w:w="1857" w:type="pct"/>
          </w:tcPr>
          <w:p w14:paraId="01D260A0"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vodoprivrede i šumarstva</w:t>
            </w:r>
          </w:p>
        </w:tc>
        <w:tc>
          <w:tcPr>
            <w:tcW w:w="2013" w:type="pct"/>
          </w:tcPr>
          <w:p w14:paraId="7ED18189"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prometa, veza, turizma i zaštite okoliša</w:t>
            </w:r>
          </w:p>
        </w:tc>
      </w:tr>
      <w:tr w:rsidR="002B4DB9" w:rsidRPr="00381AB1" w14:paraId="6E3EFEA0"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6B84EB64"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Tuzlanski kanton</w:t>
            </w:r>
          </w:p>
        </w:tc>
        <w:tc>
          <w:tcPr>
            <w:tcW w:w="1857" w:type="pct"/>
          </w:tcPr>
          <w:p w14:paraId="65475742"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šumarstva i vodoprivrede</w:t>
            </w:r>
          </w:p>
        </w:tc>
        <w:tc>
          <w:tcPr>
            <w:tcW w:w="2013" w:type="pct"/>
          </w:tcPr>
          <w:p w14:paraId="7CEB6999"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Ministarstva prostornog uređenja i zaštite okolice</w:t>
            </w:r>
          </w:p>
        </w:tc>
      </w:tr>
      <w:tr w:rsidR="002B4DB9" w:rsidRPr="00381AB1" w14:paraId="15DE56D4" w14:textId="77777777" w:rsidTr="000621D2">
        <w:tc>
          <w:tcPr>
            <w:cnfStyle w:val="001000000000" w:firstRow="0" w:lastRow="0" w:firstColumn="1" w:lastColumn="0" w:oddVBand="0" w:evenVBand="0" w:oddHBand="0" w:evenHBand="0" w:firstRowFirstColumn="0" w:firstRowLastColumn="0" w:lastRowFirstColumn="0" w:lastRowLastColumn="0"/>
            <w:tcW w:w="1130" w:type="pct"/>
          </w:tcPr>
          <w:p w14:paraId="01BB3DA2"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Zeničko-dobojski kanton</w:t>
            </w:r>
          </w:p>
        </w:tc>
        <w:tc>
          <w:tcPr>
            <w:tcW w:w="1857" w:type="pct"/>
          </w:tcPr>
          <w:p w14:paraId="07382CEC"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šumarstva i vodoprivrede</w:t>
            </w:r>
          </w:p>
        </w:tc>
        <w:tc>
          <w:tcPr>
            <w:tcW w:w="2013" w:type="pct"/>
          </w:tcPr>
          <w:p w14:paraId="11200EA4"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za prostorno uređenje, promet i komunikacije i zaštitu okoline</w:t>
            </w:r>
          </w:p>
        </w:tc>
      </w:tr>
      <w:tr w:rsidR="002B4DB9" w:rsidRPr="00381AB1" w14:paraId="347E849B"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DB5C285"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Bosansko-</w:t>
            </w:r>
            <w:proofErr w:type="spellStart"/>
            <w:r w:rsidRPr="00381AB1">
              <w:rPr>
                <w:rFonts w:cs="Calibri"/>
                <w:b w:val="0"/>
                <w:bCs w:val="0"/>
                <w:sz w:val="20"/>
                <w:szCs w:val="20"/>
                <w:lang w:val="hr-HR"/>
              </w:rPr>
              <w:t>podrinjski</w:t>
            </w:r>
            <w:proofErr w:type="spellEnd"/>
            <w:r w:rsidRPr="00381AB1">
              <w:rPr>
                <w:rFonts w:cs="Calibri"/>
                <w:b w:val="0"/>
                <w:bCs w:val="0"/>
                <w:sz w:val="20"/>
                <w:szCs w:val="20"/>
                <w:lang w:val="hr-HR"/>
              </w:rPr>
              <w:t xml:space="preserve"> kanton </w:t>
            </w:r>
          </w:p>
        </w:tc>
        <w:tc>
          <w:tcPr>
            <w:tcW w:w="1857" w:type="pct"/>
          </w:tcPr>
          <w:p w14:paraId="10F42CB1"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privrede</w:t>
            </w:r>
          </w:p>
        </w:tc>
        <w:tc>
          <w:tcPr>
            <w:tcW w:w="2013" w:type="pct"/>
          </w:tcPr>
          <w:p w14:paraId="02633F42"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Ministarstva za urbanizam, prostorno uređenje i zaštitu okoline</w:t>
            </w:r>
          </w:p>
        </w:tc>
      </w:tr>
      <w:tr w:rsidR="002B4DB9" w:rsidRPr="00381AB1" w14:paraId="07EF5E59" w14:textId="77777777" w:rsidTr="000621D2">
        <w:tc>
          <w:tcPr>
            <w:cnfStyle w:val="001000000000" w:firstRow="0" w:lastRow="0" w:firstColumn="1" w:lastColumn="0" w:oddVBand="0" w:evenVBand="0" w:oddHBand="0" w:evenHBand="0" w:firstRowFirstColumn="0" w:firstRowLastColumn="0" w:lastRowFirstColumn="0" w:lastRowLastColumn="0"/>
            <w:tcW w:w="1130" w:type="pct"/>
          </w:tcPr>
          <w:p w14:paraId="74B2044A"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Srednjobosanski kanton</w:t>
            </w:r>
          </w:p>
        </w:tc>
        <w:tc>
          <w:tcPr>
            <w:tcW w:w="1857" w:type="pct"/>
          </w:tcPr>
          <w:p w14:paraId="6C5B7923"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vodoprivrede i šumarstva</w:t>
            </w:r>
          </w:p>
        </w:tc>
        <w:tc>
          <w:tcPr>
            <w:tcW w:w="2013" w:type="pct"/>
          </w:tcPr>
          <w:p w14:paraId="0C432BAE"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prostornog uređenja, graditeljstva, zaštite okoliša, povratka i stambenih poslova.</w:t>
            </w:r>
          </w:p>
        </w:tc>
      </w:tr>
      <w:tr w:rsidR="002B4DB9" w:rsidRPr="00381AB1" w14:paraId="711DB139"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5032F4A"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Hercegovačko-neretvanski kanton</w:t>
            </w:r>
          </w:p>
        </w:tc>
        <w:tc>
          <w:tcPr>
            <w:tcW w:w="1857" w:type="pct"/>
          </w:tcPr>
          <w:p w14:paraId="6639CAC6"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šumarstva i vodoprivrede</w:t>
            </w:r>
          </w:p>
        </w:tc>
        <w:tc>
          <w:tcPr>
            <w:tcW w:w="2013" w:type="pct"/>
          </w:tcPr>
          <w:p w14:paraId="5225042A"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trgovine, turizma i zaštite okoliša</w:t>
            </w:r>
          </w:p>
        </w:tc>
      </w:tr>
      <w:tr w:rsidR="002B4DB9" w:rsidRPr="00381AB1" w14:paraId="40064013" w14:textId="77777777" w:rsidTr="000621D2">
        <w:tc>
          <w:tcPr>
            <w:cnfStyle w:val="001000000000" w:firstRow="0" w:lastRow="0" w:firstColumn="1" w:lastColumn="0" w:oddVBand="0" w:evenVBand="0" w:oddHBand="0" w:evenHBand="0" w:firstRowFirstColumn="0" w:firstRowLastColumn="0" w:lastRowFirstColumn="0" w:lastRowLastColumn="0"/>
            <w:tcW w:w="1130" w:type="pct"/>
          </w:tcPr>
          <w:p w14:paraId="1B24BC1D" w14:textId="77777777" w:rsidR="002B4DB9" w:rsidRPr="00381AB1" w:rsidRDefault="002B4DB9" w:rsidP="000621D2">
            <w:pPr>
              <w:spacing w:after="0"/>
              <w:ind w:right="144"/>
              <w:rPr>
                <w:rFonts w:cs="Calibri"/>
                <w:b w:val="0"/>
                <w:bCs w:val="0"/>
                <w:sz w:val="20"/>
                <w:szCs w:val="20"/>
                <w:highlight w:val="yellow"/>
                <w:lang w:val="hr-HR"/>
              </w:rPr>
            </w:pPr>
            <w:r w:rsidRPr="00381AB1">
              <w:rPr>
                <w:rFonts w:cs="Calibri"/>
                <w:b w:val="0"/>
                <w:bCs w:val="0"/>
                <w:sz w:val="20"/>
                <w:szCs w:val="20"/>
                <w:lang w:val="hr-HR"/>
              </w:rPr>
              <w:t>Zapadno-hercegovački kanton</w:t>
            </w:r>
          </w:p>
        </w:tc>
        <w:tc>
          <w:tcPr>
            <w:tcW w:w="1857" w:type="pct"/>
          </w:tcPr>
          <w:p w14:paraId="6B51674B"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gospodarstva</w:t>
            </w:r>
          </w:p>
        </w:tc>
        <w:tc>
          <w:tcPr>
            <w:tcW w:w="2013" w:type="pct"/>
          </w:tcPr>
          <w:p w14:paraId="2CF4A261"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prostornog uređenja, graditeljstva i zaštite okoliša</w:t>
            </w:r>
          </w:p>
        </w:tc>
      </w:tr>
      <w:tr w:rsidR="002B4DB9" w:rsidRPr="00381AB1" w14:paraId="7DA0DEC8"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4AD4F4C4" w14:textId="77777777" w:rsidR="002B4DB9" w:rsidRPr="00381AB1" w:rsidRDefault="002B4DB9" w:rsidP="000621D2">
            <w:pPr>
              <w:spacing w:after="0"/>
              <w:ind w:right="144"/>
              <w:rPr>
                <w:rFonts w:cs="Calibri"/>
                <w:b w:val="0"/>
                <w:bCs w:val="0"/>
                <w:sz w:val="20"/>
                <w:szCs w:val="20"/>
                <w:lang w:val="hr-HR"/>
              </w:rPr>
            </w:pPr>
            <w:r w:rsidRPr="00381AB1">
              <w:rPr>
                <w:rFonts w:cs="Calibri"/>
                <w:b w:val="0"/>
                <w:bCs w:val="0"/>
                <w:sz w:val="20"/>
                <w:szCs w:val="20"/>
                <w:lang w:val="hr-HR"/>
              </w:rPr>
              <w:t>Kanton Sarajevo</w:t>
            </w:r>
          </w:p>
        </w:tc>
        <w:tc>
          <w:tcPr>
            <w:tcW w:w="1857" w:type="pct"/>
          </w:tcPr>
          <w:p w14:paraId="66BED134"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privrede</w:t>
            </w:r>
          </w:p>
        </w:tc>
        <w:tc>
          <w:tcPr>
            <w:tcW w:w="2013" w:type="pct"/>
          </w:tcPr>
          <w:p w14:paraId="416C951A" w14:textId="77777777" w:rsidR="002B4DB9" w:rsidRPr="00381AB1" w:rsidRDefault="002B4DB9" w:rsidP="000621D2">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prostornog uređenja, građenja i zaštite okoliša</w:t>
            </w:r>
          </w:p>
        </w:tc>
      </w:tr>
      <w:tr w:rsidR="002B4DB9" w:rsidRPr="00381AB1" w14:paraId="4884C9B2" w14:textId="77777777" w:rsidTr="000621D2">
        <w:tc>
          <w:tcPr>
            <w:cnfStyle w:val="001000000000" w:firstRow="0" w:lastRow="0" w:firstColumn="1" w:lastColumn="0" w:oddVBand="0" w:evenVBand="0" w:oddHBand="0" w:evenHBand="0" w:firstRowFirstColumn="0" w:firstRowLastColumn="0" w:lastRowFirstColumn="0" w:lastRowLastColumn="0"/>
            <w:tcW w:w="1130" w:type="pct"/>
          </w:tcPr>
          <w:p w14:paraId="1F8FA4C8" w14:textId="77777777" w:rsidR="002B4DB9" w:rsidRPr="00381AB1" w:rsidRDefault="002B4DB9" w:rsidP="000621D2">
            <w:pPr>
              <w:spacing w:after="0"/>
              <w:ind w:right="144"/>
              <w:rPr>
                <w:rFonts w:cs="Calibri"/>
                <w:b w:val="0"/>
                <w:bCs w:val="0"/>
                <w:sz w:val="20"/>
                <w:szCs w:val="20"/>
                <w:lang w:val="hr-HR"/>
              </w:rPr>
            </w:pPr>
            <w:r w:rsidRPr="00381AB1">
              <w:rPr>
                <w:rFonts w:cs="Calibri"/>
                <w:b w:val="0"/>
                <w:bCs w:val="0"/>
                <w:sz w:val="20"/>
                <w:szCs w:val="20"/>
                <w:lang w:val="hr-HR"/>
              </w:rPr>
              <w:t>Kanton 10</w:t>
            </w:r>
          </w:p>
        </w:tc>
        <w:tc>
          <w:tcPr>
            <w:tcW w:w="1857" w:type="pct"/>
          </w:tcPr>
          <w:p w14:paraId="64B14586"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Ministarstvo poljoprivrede, šumarstva i vodoprivrede</w:t>
            </w:r>
            <w:r w:rsidRPr="00381AB1">
              <w:rPr>
                <w:rFonts w:cs="Calibri"/>
                <w:sz w:val="20"/>
                <w:szCs w:val="20"/>
                <w:highlight w:val="yellow"/>
                <w:lang w:val="hr-HR"/>
              </w:rPr>
              <w:t xml:space="preserve"> </w:t>
            </w:r>
          </w:p>
        </w:tc>
        <w:tc>
          <w:tcPr>
            <w:tcW w:w="2013" w:type="pct"/>
          </w:tcPr>
          <w:p w14:paraId="7FC520B5" w14:textId="77777777" w:rsidR="002B4DB9" w:rsidRPr="00381AB1" w:rsidRDefault="002B4DB9" w:rsidP="000621D2">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highlight w:val="yellow"/>
                <w:lang w:val="hr-HR"/>
              </w:rPr>
            </w:pPr>
            <w:r w:rsidRPr="00381AB1">
              <w:rPr>
                <w:rFonts w:cs="Calibri"/>
                <w:sz w:val="20"/>
                <w:szCs w:val="20"/>
                <w:lang w:val="hr-HR"/>
              </w:rPr>
              <w:t>Ministarstvu graditeljstva, obnove, prostornog uređenja i zaštite okoliša</w:t>
            </w:r>
          </w:p>
        </w:tc>
      </w:tr>
    </w:tbl>
    <w:p w14:paraId="4653FB20" w14:textId="445F9A4D" w:rsidR="00B451C7" w:rsidRPr="00381AB1" w:rsidRDefault="00B451C7" w:rsidP="001F7F67">
      <w:pPr>
        <w:widowControl w:val="0"/>
        <w:jc w:val="both"/>
        <w:rPr>
          <w:rFonts w:cs="Calibri"/>
          <w:szCs w:val="20"/>
          <w:highlight w:val="yellow"/>
          <w:lang w:val="hr-HR"/>
        </w:rPr>
      </w:pPr>
    </w:p>
    <w:p w14:paraId="22AF5703" w14:textId="3BA9DC2A" w:rsidR="00A44303" w:rsidRPr="00381AB1" w:rsidRDefault="00A44303" w:rsidP="001F7F67">
      <w:pPr>
        <w:widowControl w:val="0"/>
        <w:jc w:val="both"/>
        <w:rPr>
          <w:rFonts w:cs="Calibri"/>
          <w:szCs w:val="20"/>
          <w:highlight w:val="yellow"/>
          <w:lang w:val="hr-HR"/>
        </w:rPr>
      </w:pPr>
    </w:p>
    <w:p w14:paraId="36C8363D" w14:textId="77777777" w:rsidR="00A44303" w:rsidRPr="00381AB1" w:rsidRDefault="00A44303">
      <w:pPr>
        <w:spacing w:after="160" w:line="259" w:lineRule="auto"/>
        <w:rPr>
          <w:rFonts w:eastAsiaTheme="majorEastAsia" w:cstheme="majorBidi"/>
          <w:b/>
          <w:bCs/>
          <w:color w:val="262626" w:themeColor="text1" w:themeTint="D9"/>
          <w:sz w:val="26"/>
          <w:szCs w:val="28"/>
          <w:highlight w:val="yellow"/>
          <w:lang w:val="hr-HR"/>
        </w:rPr>
      </w:pPr>
      <w:r w:rsidRPr="00381AB1">
        <w:rPr>
          <w:highlight w:val="yellow"/>
          <w:lang w:val="hr-HR"/>
        </w:rPr>
        <w:br w:type="page"/>
      </w:r>
    </w:p>
    <w:p w14:paraId="2DD96BE9" w14:textId="28C6CD1C" w:rsidR="00A44303" w:rsidRPr="00381AB1" w:rsidRDefault="002B4DB9" w:rsidP="00A44303">
      <w:pPr>
        <w:pStyle w:val="Heading1"/>
        <w:rPr>
          <w:highlight w:val="yellow"/>
          <w:lang w:val="hr-HR"/>
        </w:rPr>
      </w:pPr>
      <w:bookmarkStart w:id="248" w:name="_Toc77075291"/>
      <w:r w:rsidRPr="00381AB1">
        <w:rPr>
          <w:lang w:val="hr-HR"/>
        </w:rPr>
        <w:lastRenderedPageBreak/>
        <w:t>PRILOG B: Upitnik za okolišni i društveni pr</w:t>
      </w:r>
      <w:r w:rsidR="009A4889" w:rsidRPr="00381AB1">
        <w:rPr>
          <w:lang w:val="hr-HR"/>
        </w:rPr>
        <w:t>obir (</w:t>
      </w:r>
      <w:proofErr w:type="spellStart"/>
      <w:r w:rsidR="009A4889" w:rsidRPr="009B107C">
        <w:rPr>
          <w:i/>
          <w:iCs/>
          <w:lang w:val="hr-HR"/>
        </w:rPr>
        <w:t>sceening</w:t>
      </w:r>
      <w:proofErr w:type="spellEnd"/>
      <w:r w:rsidR="009A4889" w:rsidRPr="00381AB1">
        <w:rPr>
          <w:lang w:val="hr-HR"/>
        </w:rPr>
        <w:t>)</w:t>
      </w:r>
      <w:bookmarkEnd w:id="248"/>
    </w:p>
    <w:p w14:paraId="73B12561" w14:textId="459A1E39" w:rsidR="00EB03C6" w:rsidRPr="00EB03C6" w:rsidRDefault="00EB03C6" w:rsidP="00EB03C6">
      <w:pPr>
        <w:rPr>
          <w:lang w:val="hr-HR"/>
        </w:rPr>
      </w:pPr>
      <w:r w:rsidRPr="00EB03C6">
        <w:rPr>
          <w:lang w:val="hr-HR"/>
        </w:rPr>
        <w:t>Obrazac za opis pod-projekta</w:t>
      </w:r>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2689"/>
        <w:gridCol w:w="6237"/>
      </w:tblGrid>
      <w:tr w:rsidR="00EB03C6" w:rsidRPr="00EB03C6" w14:paraId="7F33C709" w14:textId="77777777" w:rsidTr="000621D2">
        <w:tc>
          <w:tcPr>
            <w:tcW w:w="2689" w:type="dxa"/>
          </w:tcPr>
          <w:p w14:paraId="6DF3F33F" w14:textId="5EA74F30" w:rsidR="00EB03C6" w:rsidRPr="00EB03C6" w:rsidRDefault="00EB03C6" w:rsidP="000621D2">
            <w:pPr>
              <w:spacing w:before="60" w:after="60"/>
              <w:rPr>
                <w:sz w:val="18"/>
                <w:szCs w:val="18"/>
                <w:lang w:val="hr-HR"/>
              </w:rPr>
            </w:pPr>
            <w:r w:rsidRPr="00EB03C6">
              <w:rPr>
                <w:sz w:val="18"/>
                <w:szCs w:val="18"/>
                <w:lang w:val="hr-HR"/>
              </w:rPr>
              <w:t>Naziv po</w:t>
            </w:r>
            <w:r>
              <w:rPr>
                <w:sz w:val="18"/>
                <w:szCs w:val="18"/>
                <w:lang w:val="hr-HR"/>
              </w:rPr>
              <w:t>d-</w:t>
            </w:r>
            <w:r w:rsidRPr="00EB03C6">
              <w:rPr>
                <w:sz w:val="18"/>
                <w:szCs w:val="18"/>
                <w:lang w:val="hr-HR"/>
              </w:rPr>
              <w:t>projekta:</w:t>
            </w:r>
          </w:p>
        </w:tc>
        <w:tc>
          <w:tcPr>
            <w:tcW w:w="6237" w:type="dxa"/>
          </w:tcPr>
          <w:p w14:paraId="42C79F37" w14:textId="77777777" w:rsidR="00EB03C6" w:rsidRPr="00EB03C6" w:rsidRDefault="00EB03C6" w:rsidP="000621D2">
            <w:pPr>
              <w:spacing w:before="60" w:after="60"/>
              <w:rPr>
                <w:sz w:val="18"/>
                <w:szCs w:val="18"/>
                <w:lang w:val="hr-HR"/>
              </w:rPr>
            </w:pPr>
          </w:p>
        </w:tc>
      </w:tr>
      <w:tr w:rsidR="00EB03C6" w:rsidRPr="00EB03C6" w14:paraId="218D9BEB" w14:textId="77777777" w:rsidTr="000621D2">
        <w:tc>
          <w:tcPr>
            <w:tcW w:w="2689" w:type="dxa"/>
          </w:tcPr>
          <w:p w14:paraId="00679E1B" w14:textId="22A99728" w:rsidR="00EB03C6" w:rsidRPr="00EB03C6" w:rsidRDefault="00EB03C6" w:rsidP="000621D2">
            <w:pPr>
              <w:spacing w:before="60" w:after="60"/>
              <w:rPr>
                <w:sz w:val="18"/>
                <w:szCs w:val="18"/>
                <w:lang w:val="hr-HR"/>
              </w:rPr>
            </w:pPr>
            <w:r>
              <w:rPr>
                <w:sz w:val="18"/>
                <w:szCs w:val="18"/>
                <w:lang w:val="hr-HR"/>
              </w:rPr>
              <w:t>Lokacija pod-projekta</w:t>
            </w:r>
            <w:r w:rsidRPr="00EB03C6">
              <w:rPr>
                <w:sz w:val="18"/>
                <w:szCs w:val="18"/>
                <w:lang w:val="hr-HR"/>
              </w:rPr>
              <w:t>:</w:t>
            </w:r>
          </w:p>
        </w:tc>
        <w:tc>
          <w:tcPr>
            <w:tcW w:w="6237" w:type="dxa"/>
          </w:tcPr>
          <w:p w14:paraId="222932C6" w14:textId="77777777" w:rsidR="00EB03C6" w:rsidRPr="00EB03C6" w:rsidRDefault="00EB03C6" w:rsidP="000621D2">
            <w:pPr>
              <w:spacing w:before="60" w:after="60"/>
              <w:rPr>
                <w:sz w:val="18"/>
                <w:szCs w:val="18"/>
                <w:lang w:val="hr-HR"/>
              </w:rPr>
            </w:pPr>
          </w:p>
        </w:tc>
      </w:tr>
      <w:tr w:rsidR="00EB03C6" w:rsidRPr="00EB03C6" w14:paraId="1572F7BA" w14:textId="77777777" w:rsidTr="000621D2">
        <w:tc>
          <w:tcPr>
            <w:tcW w:w="2689" w:type="dxa"/>
          </w:tcPr>
          <w:p w14:paraId="50A33AE5" w14:textId="06FC799D" w:rsidR="00EB03C6" w:rsidRPr="00EB03C6" w:rsidRDefault="00EB03C6" w:rsidP="000621D2">
            <w:pPr>
              <w:spacing w:before="60" w:after="60"/>
              <w:rPr>
                <w:sz w:val="18"/>
                <w:szCs w:val="18"/>
                <w:lang w:val="hr-HR"/>
              </w:rPr>
            </w:pPr>
            <w:r>
              <w:rPr>
                <w:sz w:val="18"/>
                <w:szCs w:val="18"/>
                <w:lang w:val="hr-HR"/>
              </w:rPr>
              <w:t>Agencija za implementaciju</w:t>
            </w:r>
            <w:r w:rsidRPr="00EB03C6">
              <w:rPr>
                <w:sz w:val="18"/>
                <w:szCs w:val="18"/>
                <w:lang w:val="hr-HR"/>
              </w:rPr>
              <w:t>:</w:t>
            </w:r>
          </w:p>
        </w:tc>
        <w:tc>
          <w:tcPr>
            <w:tcW w:w="6237" w:type="dxa"/>
          </w:tcPr>
          <w:p w14:paraId="211749B2" w14:textId="77777777" w:rsidR="00EB03C6" w:rsidRPr="00EB03C6" w:rsidRDefault="00EB03C6" w:rsidP="000621D2">
            <w:pPr>
              <w:spacing w:before="60" w:after="60"/>
              <w:rPr>
                <w:sz w:val="18"/>
                <w:szCs w:val="18"/>
                <w:lang w:val="hr-HR"/>
              </w:rPr>
            </w:pPr>
          </w:p>
        </w:tc>
      </w:tr>
      <w:tr w:rsidR="00EB03C6" w:rsidRPr="00EB03C6" w14:paraId="430987AA" w14:textId="77777777" w:rsidTr="000621D2">
        <w:tc>
          <w:tcPr>
            <w:tcW w:w="2689" w:type="dxa"/>
          </w:tcPr>
          <w:p w14:paraId="769647AD" w14:textId="38238C8B" w:rsidR="00EB03C6" w:rsidRPr="00EB03C6" w:rsidRDefault="00EB03C6" w:rsidP="000621D2">
            <w:pPr>
              <w:spacing w:before="60" w:after="60"/>
              <w:rPr>
                <w:sz w:val="18"/>
                <w:szCs w:val="18"/>
                <w:lang w:val="hr-HR"/>
              </w:rPr>
            </w:pPr>
            <w:r>
              <w:rPr>
                <w:sz w:val="18"/>
                <w:szCs w:val="18"/>
                <w:lang w:val="hr-HR"/>
              </w:rPr>
              <w:t>Korisnici pod-projekta</w:t>
            </w:r>
            <w:r w:rsidRPr="00EB03C6">
              <w:rPr>
                <w:sz w:val="18"/>
                <w:szCs w:val="18"/>
                <w:lang w:val="hr-HR"/>
              </w:rPr>
              <w:t>:</w:t>
            </w:r>
          </w:p>
        </w:tc>
        <w:tc>
          <w:tcPr>
            <w:tcW w:w="6237" w:type="dxa"/>
          </w:tcPr>
          <w:p w14:paraId="7E489F05" w14:textId="77777777" w:rsidR="00EB03C6" w:rsidRPr="00EB03C6" w:rsidRDefault="00EB03C6" w:rsidP="000621D2">
            <w:pPr>
              <w:spacing w:before="60" w:after="60"/>
              <w:rPr>
                <w:sz w:val="18"/>
                <w:szCs w:val="18"/>
                <w:lang w:val="hr-HR"/>
              </w:rPr>
            </w:pPr>
          </w:p>
        </w:tc>
      </w:tr>
      <w:tr w:rsidR="00EB03C6" w:rsidRPr="00EB03C6" w14:paraId="0799892A" w14:textId="77777777" w:rsidTr="000621D2">
        <w:tc>
          <w:tcPr>
            <w:tcW w:w="2689" w:type="dxa"/>
          </w:tcPr>
          <w:p w14:paraId="5FA6608B" w14:textId="05C588A3" w:rsidR="00EB03C6" w:rsidRPr="00EB03C6" w:rsidRDefault="00EB03C6" w:rsidP="000621D2">
            <w:pPr>
              <w:spacing w:before="60" w:after="60"/>
              <w:rPr>
                <w:sz w:val="18"/>
                <w:szCs w:val="18"/>
                <w:lang w:val="hr-HR"/>
              </w:rPr>
            </w:pPr>
            <w:r w:rsidRPr="00EB03C6">
              <w:rPr>
                <w:sz w:val="18"/>
                <w:szCs w:val="18"/>
                <w:lang w:val="hr-HR"/>
              </w:rPr>
              <w:t xml:space="preserve">Procijenjeno trajanje </w:t>
            </w:r>
            <w:r>
              <w:rPr>
                <w:sz w:val="18"/>
                <w:szCs w:val="18"/>
                <w:lang w:val="hr-HR"/>
              </w:rPr>
              <w:t>perioda</w:t>
            </w:r>
            <w:r w:rsidRPr="00EB03C6">
              <w:rPr>
                <w:sz w:val="18"/>
                <w:szCs w:val="18"/>
                <w:lang w:val="hr-HR"/>
              </w:rPr>
              <w:t xml:space="preserve"> gradnje:</w:t>
            </w:r>
          </w:p>
        </w:tc>
        <w:tc>
          <w:tcPr>
            <w:tcW w:w="6237" w:type="dxa"/>
          </w:tcPr>
          <w:p w14:paraId="0CD2A1E5" w14:textId="77777777" w:rsidR="00EB03C6" w:rsidRPr="00EB03C6" w:rsidRDefault="00EB03C6" w:rsidP="000621D2">
            <w:pPr>
              <w:spacing w:before="60" w:after="60"/>
              <w:rPr>
                <w:sz w:val="18"/>
                <w:szCs w:val="18"/>
                <w:lang w:val="hr-HR"/>
              </w:rPr>
            </w:pPr>
          </w:p>
        </w:tc>
      </w:tr>
      <w:tr w:rsidR="00EB03C6" w:rsidRPr="00EB03C6" w14:paraId="173AB038" w14:textId="77777777" w:rsidTr="000621D2">
        <w:tc>
          <w:tcPr>
            <w:tcW w:w="2689" w:type="dxa"/>
          </w:tcPr>
          <w:p w14:paraId="282FC1DD" w14:textId="1A814A4C" w:rsidR="00EB03C6" w:rsidRPr="00EB03C6" w:rsidRDefault="00EB03C6" w:rsidP="000621D2">
            <w:pPr>
              <w:spacing w:before="60" w:after="60"/>
              <w:rPr>
                <w:sz w:val="18"/>
                <w:szCs w:val="18"/>
                <w:lang w:val="hr-HR"/>
              </w:rPr>
            </w:pPr>
            <w:r w:rsidRPr="00EB03C6">
              <w:rPr>
                <w:sz w:val="18"/>
                <w:szCs w:val="18"/>
                <w:lang w:val="hr-HR"/>
              </w:rPr>
              <w:t xml:space="preserve">Procijenjeno trajanje </w:t>
            </w:r>
            <w:r>
              <w:rPr>
                <w:sz w:val="18"/>
                <w:szCs w:val="18"/>
                <w:lang w:val="hr-HR"/>
              </w:rPr>
              <w:t>perioda</w:t>
            </w:r>
            <w:r w:rsidRPr="00EB03C6">
              <w:rPr>
                <w:sz w:val="18"/>
                <w:szCs w:val="18"/>
                <w:lang w:val="hr-HR"/>
              </w:rPr>
              <w:t xml:space="preserve"> </w:t>
            </w:r>
            <w:r>
              <w:rPr>
                <w:sz w:val="18"/>
                <w:szCs w:val="18"/>
                <w:lang w:val="hr-HR"/>
              </w:rPr>
              <w:t xml:space="preserve">rada i održavanja </w:t>
            </w:r>
            <w:r w:rsidRPr="00EB03C6">
              <w:rPr>
                <w:sz w:val="18"/>
                <w:szCs w:val="18"/>
                <w:lang w:val="hr-HR"/>
              </w:rPr>
              <w:t>(</w:t>
            </w:r>
            <w:r>
              <w:rPr>
                <w:sz w:val="18"/>
                <w:szCs w:val="18"/>
                <w:lang w:val="hr-HR"/>
              </w:rPr>
              <w:t>životni vijek pod-projekta</w:t>
            </w:r>
            <w:r w:rsidRPr="00EB03C6">
              <w:rPr>
                <w:sz w:val="18"/>
                <w:szCs w:val="18"/>
                <w:lang w:val="hr-HR"/>
              </w:rPr>
              <w:t>):</w:t>
            </w:r>
          </w:p>
        </w:tc>
        <w:tc>
          <w:tcPr>
            <w:tcW w:w="6237" w:type="dxa"/>
          </w:tcPr>
          <w:p w14:paraId="4B2CF834" w14:textId="77777777" w:rsidR="00EB03C6" w:rsidRPr="00EB03C6" w:rsidRDefault="00EB03C6" w:rsidP="000621D2">
            <w:pPr>
              <w:spacing w:before="60" w:after="60"/>
              <w:rPr>
                <w:sz w:val="18"/>
                <w:szCs w:val="18"/>
                <w:lang w:val="hr-HR"/>
              </w:rPr>
            </w:pPr>
          </w:p>
        </w:tc>
      </w:tr>
      <w:tr w:rsidR="00EB03C6" w:rsidRPr="00EB03C6" w14:paraId="591DB164" w14:textId="77777777" w:rsidTr="000621D2">
        <w:tc>
          <w:tcPr>
            <w:tcW w:w="2689" w:type="dxa"/>
          </w:tcPr>
          <w:p w14:paraId="41871934" w14:textId="354AF645" w:rsidR="00EB03C6" w:rsidRPr="00EB03C6" w:rsidRDefault="00EB03C6" w:rsidP="000621D2">
            <w:pPr>
              <w:spacing w:before="60" w:after="60"/>
              <w:rPr>
                <w:sz w:val="18"/>
                <w:szCs w:val="18"/>
                <w:lang w:val="hr-HR"/>
              </w:rPr>
            </w:pPr>
            <w:r w:rsidRPr="00EB03C6">
              <w:rPr>
                <w:sz w:val="18"/>
                <w:szCs w:val="18"/>
                <w:lang w:val="hr-HR"/>
              </w:rPr>
              <w:t>Opis predloženih aktivnosti po</w:t>
            </w:r>
            <w:r>
              <w:rPr>
                <w:sz w:val="18"/>
                <w:szCs w:val="18"/>
                <w:lang w:val="hr-HR"/>
              </w:rPr>
              <w:t>d-</w:t>
            </w:r>
            <w:r w:rsidRPr="00EB03C6">
              <w:rPr>
                <w:sz w:val="18"/>
                <w:szCs w:val="18"/>
                <w:lang w:val="hr-HR"/>
              </w:rPr>
              <w:t xml:space="preserve">projekta (uključujući vrstu aktivnosti, površinu </w:t>
            </w:r>
            <w:r>
              <w:rPr>
                <w:sz w:val="18"/>
                <w:szCs w:val="18"/>
                <w:lang w:val="hr-HR"/>
              </w:rPr>
              <w:t>utjecaja</w:t>
            </w:r>
            <w:r w:rsidRPr="00EB03C6">
              <w:rPr>
                <w:sz w:val="18"/>
                <w:szCs w:val="18"/>
                <w:lang w:val="hr-HR"/>
              </w:rPr>
              <w:t>, potrebne prirodne resurse</w:t>
            </w:r>
            <w:r>
              <w:rPr>
                <w:sz w:val="18"/>
                <w:szCs w:val="18"/>
                <w:lang w:val="hr-HR"/>
              </w:rPr>
              <w:t>,</w:t>
            </w:r>
            <w:r w:rsidRPr="00EB03C6">
              <w:rPr>
                <w:sz w:val="18"/>
                <w:szCs w:val="18"/>
                <w:lang w:val="hr-HR"/>
              </w:rPr>
              <w:t xml:space="preserve"> itd.):</w:t>
            </w:r>
          </w:p>
        </w:tc>
        <w:tc>
          <w:tcPr>
            <w:tcW w:w="6237" w:type="dxa"/>
          </w:tcPr>
          <w:p w14:paraId="76DEB6F4" w14:textId="77777777" w:rsidR="00EB03C6" w:rsidRPr="00EB03C6" w:rsidRDefault="00EB03C6" w:rsidP="000621D2">
            <w:pPr>
              <w:spacing w:before="60" w:after="60"/>
              <w:rPr>
                <w:sz w:val="18"/>
                <w:szCs w:val="18"/>
                <w:lang w:val="hr-HR"/>
              </w:rPr>
            </w:pPr>
          </w:p>
        </w:tc>
      </w:tr>
      <w:tr w:rsidR="00EB03C6" w:rsidRPr="00EB03C6" w14:paraId="5ECB769A" w14:textId="77777777" w:rsidTr="000621D2">
        <w:tc>
          <w:tcPr>
            <w:tcW w:w="2689" w:type="dxa"/>
          </w:tcPr>
          <w:p w14:paraId="632B21D1" w14:textId="4AE58128" w:rsidR="00EB03C6" w:rsidRPr="00EB03C6" w:rsidRDefault="00EB03C6" w:rsidP="000621D2">
            <w:pPr>
              <w:spacing w:before="60" w:after="60"/>
              <w:rPr>
                <w:sz w:val="18"/>
                <w:szCs w:val="18"/>
                <w:lang w:val="hr-HR"/>
              </w:rPr>
            </w:pPr>
            <w:r w:rsidRPr="00EB03C6">
              <w:rPr>
                <w:sz w:val="18"/>
                <w:szCs w:val="18"/>
                <w:lang w:val="hr-HR"/>
              </w:rPr>
              <w:t>Vrste otpada koji će nastati t</w:t>
            </w:r>
            <w:r>
              <w:rPr>
                <w:sz w:val="18"/>
                <w:szCs w:val="18"/>
                <w:lang w:val="hr-HR"/>
              </w:rPr>
              <w:t>o</w:t>
            </w:r>
            <w:r w:rsidRPr="00EB03C6">
              <w:rPr>
                <w:sz w:val="18"/>
                <w:szCs w:val="18"/>
                <w:lang w:val="hr-HR"/>
              </w:rPr>
              <w:t>kom faze izgradnje i rada:</w:t>
            </w:r>
          </w:p>
        </w:tc>
        <w:tc>
          <w:tcPr>
            <w:tcW w:w="6237" w:type="dxa"/>
          </w:tcPr>
          <w:p w14:paraId="08BD3CA0" w14:textId="77777777" w:rsidR="00EB03C6" w:rsidRPr="00EB03C6" w:rsidRDefault="00EB03C6" w:rsidP="000621D2">
            <w:pPr>
              <w:spacing w:before="60" w:after="60"/>
              <w:rPr>
                <w:sz w:val="18"/>
                <w:szCs w:val="18"/>
                <w:lang w:val="hr-HR"/>
              </w:rPr>
            </w:pPr>
          </w:p>
        </w:tc>
      </w:tr>
      <w:tr w:rsidR="00EB03C6" w:rsidRPr="00EB03C6" w14:paraId="15286380" w14:textId="77777777" w:rsidTr="000621D2">
        <w:tc>
          <w:tcPr>
            <w:tcW w:w="2689" w:type="dxa"/>
          </w:tcPr>
          <w:p w14:paraId="3E91DFCA" w14:textId="61C0836C" w:rsidR="00EB03C6" w:rsidRPr="00EB03C6" w:rsidRDefault="00EB03C6" w:rsidP="000621D2">
            <w:pPr>
              <w:spacing w:before="60" w:after="60"/>
              <w:rPr>
                <w:sz w:val="18"/>
                <w:szCs w:val="18"/>
                <w:lang w:val="hr-HR"/>
              </w:rPr>
            </w:pPr>
            <w:r w:rsidRPr="00EB03C6">
              <w:rPr>
                <w:sz w:val="18"/>
                <w:szCs w:val="18"/>
                <w:lang w:val="hr-HR"/>
              </w:rPr>
              <w:t xml:space="preserve">Osjetljiva okolišna, kulturna, arheološka, vjerska mjesta u blizini (unutar 1 km) </w:t>
            </w:r>
            <w:r>
              <w:rPr>
                <w:sz w:val="18"/>
                <w:szCs w:val="18"/>
                <w:lang w:val="hr-HR"/>
              </w:rPr>
              <w:t>gradilišta</w:t>
            </w:r>
            <w:r w:rsidRPr="00EB03C6">
              <w:rPr>
                <w:sz w:val="18"/>
                <w:szCs w:val="18"/>
                <w:lang w:val="hr-HR"/>
              </w:rPr>
              <w:t>:</w:t>
            </w:r>
          </w:p>
        </w:tc>
        <w:tc>
          <w:tcPr>
            <w:tcW w:w="6237" w:type="dxa"/>
          </w:tcPr>
          <w:p w14:paraId="7D432D28" w14:textId="77777777" w:rsidR="00EB03C6" w:rsidRPr="00EB03C6" w:rsidRDefault="00EB03C6" w:rsidP="000621D2">
            <w:pPr>
              <w:spacing w:before="60" w:after="60"/>
              <w:rPr>
                <w:sz w:val="18"/>
                <w:szCs w:val="18"/>
                <w:lang w:val="hr-HR"/>
              </w:rPr>
            </w:pPr>
          </w:p>
        </w:tc>
      </w:tr>
      <w:tr w:rsidR="00EB03C6" w:rsidRPr="00EB03C6" w14:paraId="6A43021B" w14:textId="77777777" w:rsidTr="000621D2">
        <w:tc>
          <w:tcPr>
            <w:tcW w:w="2689" w:type="dxa"/>
          </w:tcPr>
          <w:p w14:paraId="497DE4AA" w14:textId="1210F45A" w:rsidR="00EB03C6" w:rsidRPr="00EB03C6" w:rsidRDefault="00EB03C6" w:rsidP="000621D2">
            <w:pPr>
              <w:spacing w:before="60" w:after="60"/>
              <w:rPr>
                <w:sz w:val="18"/>
                <w:szCs w:val="18"/>
                <w:lang w:val="hr-HR"/>
              </w:rPr>
            </w:pPr>
            <w:r>
              <w:rPr>
                <w:sz w:val="18"/>
                <w:szCs w:val="18"/>
                <w:lang w:val="hr-HR"/>
              </w:rPr>
              <w:t>Opći komentari:</w:t>
            </w:r>
          </w:p>
        </w:tc>
        <w:tc>
          <w:tcPr>
            <w:tcW w:w="6237" w:type="dxa"/>
          </w:tcPr>
          <w:p w14:paraId="7DBA2C50" w14:textId="77777777" w:rsidR="00EB03C6" w:rsidRPr="00EB03C6" w:rsidRDefault="00EB03C6" w:rsidP="000621D2">
            <w:pPr>
              <w:spacing w:before="60" w:after="60"/>
              <w:rPr>
                <w:sz w:val="18"/>
                <w:szCs w:val="18"/>
                <w:lang w:val="hr-HR"/>
              </w:rPr>
            </w:pPr>
          </w:p>
        </w:tc>
      </w:tr>
      <w:tr w:rsidR="00EB03C6" w:rsidRPr="00EB03C6" w14:paraId="52B89BBF" w14:textId="77777777" w:rsidTr="000621D2">
        <w:tc>
          <w:tcPr>
            <w:tcW w:w="2689" w:type="dxa"/>
          </w:tcPr>
          <w:p w14:paraId="27B4A831" w14:textId="06BA4495" w:rsidR="00EB03C6" w:rsidRPr="00EB03C6" w:rsidRDefault="00EB03C6" w:rsidP="000621D2">
            <w:pPr>
              <w:spacing w:before="60" w:after="60"/>
              <w:rPr>
                <w:sz w:val="18"/>
                <w:szCs w:val="18"/>
                <w:lang w:val="hr-HR"/>
              </w:rPr>
            </w:pPr>
            <w:r w:rsidRPr="00EB03C6">
              <w:rPr>
                <w:sz w:val="18"/>
                <w:szCs w:val="18"/>
                <w:lang w:val="hr-HR"/>
              </w:rPr>
              <w:t>Procijenjeni ukupni trošak po</w:t>
            </w:r>
            <w:r>
              <w:rPr>
                <w:sz w:val="18"/>
                <w:szCs w:val="18"/>
                <w:lang w:val="hr-HR"/>
              </w:rPr>
              <w:t>d-</w:t>
            </w:r>
            <w:r w:rsidRPr="00EB03C6">
              <w:rPr>
                <w:sz w:val="18"/>
                <w:szCs w:val="18"/>
                <w:lang w:val="hr-HR"/>
              </w:rPr>
              <w:t>projekta (USD):</w:t>
            </w:r>
          </w:p>
        </w:tc>
        <w:tc>
          <w:tcPr>
            <w:tcW w:w="6237" w:type="dxa"/>
          </w:tcPr>
          <w:p w14:paraId="58A5263B" w14:textId="77777777" w:rsidR="00EB03C6" w:rsidRPr="00EB03C6" w:rsidRDefault="00EB03C6" w:rsidP="000621D2">
            <w:pPr>
              <w:spacing w:before="60" w:after="60"/>
              <w:rPr>
                <w:sz w:val="18"/>
                <w:szCs w:val="18"/>
                <w:lang w:val="hr-HR"/>
              </w:rPr>
            </w:pPr>
          </w:p>
        </w:tc>
      </w:tr>
    </w:tbl>
    <w:p w14:paraId="0F3BC0F6" w14:textId="77777777" w:rsidR="00EB03C6" w:rsidRPr="00EB03C6" w:rsidRDefault="00EB03C6" w:rsidP="00EB03C6">
      <w:pPr>
        <w:spacing w:after="160" w:line="259" w:lineRule="auto"/>
        <w:rPr>
          <w:lang w:val="hr-HR"/>
        </w:rPr>
      </w:pPr>
    </w:p>
    <w:p w14:paraId="0266574A" w14:textId="7614EA08" w:rsidR="00EB03C6" w:rsidRPr="00EB03C6" w:rsidRDefault="00EB03C6" w:rsidP="00EB03C6">
      <w:pPr>
        <w:rPr>
          <w:lang w:val="hr-HR"/>
        </w:rPr>
      </w:pPr>
      <w:r w:rsidRPr="00EB03C6">
        <w:rPr>
          <w:lang w:val="hr-HR"/>
        </w:rPr>
        <w:t>Obrazac za okoliš</w:t>
      </w:r>
      <w:r>
        <w:rPr>
          <w:lang w:val="hr-HR"/>
        </w:rPr>
        <w:t>ni</w:t>
      </w:r>
      <w:r w:rsidRPr="00EB03C6">
        <w:rPr>
          <w:lang w:val="hr-HR"/>
        </w:rPr>
        <w:t xml:space="preserve"> i </w:t>
      </w:r>
      <w:r>
        <w:rPr>
          <w:lang w:val="hr-HR"/>
        </w:rPr>
        <w:t>društveni probir</w:t>
      </w:r>
      <w:r w:rsidRPr="00EB03C6">
        <w:rPr>
          <w:lang w:val="hr-HR"/>
        </w:rPr>
        <w:t xml:space="preserve"> pod-projekt</w:t>
      </w:r>
      <w:r>
        <w:rPr>
          <w:lang w:val="hr-HR"/>
        </w:rPr>
        <w:t>a</w:t>
      </w:r>
      <w:r w:rsidRPr="00EB03C6">
        <w:rPr>
          <w:lang w:val="hr-HR"/>
        </w:rPr>
        <w:t xml:space="preserve"> (kategorizacija rizika)</w:t>
      </w:r>
    </w:p>
    <w:tbl>
      <w:tblPr>
        <w:tblStyle w:val="GridTable4-Accent6"/>
        <w:tblW w:w="9142" w:type="dxa"/>
        <w:tblLook w:val="04A0" w:firstRow="1" w:lastRow="0" w:firstColumn="1" w:lastColumn="0" w:noHBand="0" w:noVBand="1"/>
      </w:tblPr>
      <w:tblGrid>
        <w:gridCol w:w="688"/>
        <w:gridCol w:w="4694"/>
        <w:gridCol w:w="829"/>
        <w:gridCol w:w="1035"/>
        <w:gridCol w:w="1896"/>
      </w:tblGrid>
      <w:tr w:rsidR="00094ADA" w:rsidRPr="003436BE" w14:paraId="3C4ED14B" w14:textId="77777777" w:rsidTr="00094A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8" w:type="dxa"/>
            <w:vAlign w:val="center"/>
          </w:tcPr>
          <w:p w14:paraId="3A0A5A4B" w14:textId="77777777" w:rsidR="00094ADA" w:rsidRPr="003436BE" w:rsidRDefault="00094ADA" w:rsidP="000621D2">
            <w:pPr>
              <w:widowControl w:val="0"/>
              <w:spacing w:before="80" w:after="80" w:line="240" w:lineRule="auto"/>
              <w:jc w:val="center"/>
              <w:rPr>
                <w:rFonts w:cstheme="minorHAnsi"/>
                <w:sz w:val="18"/>
                <w:szCs w:val="18"/>
                <w:lang w:val="hr-HR"/>
              </w:rPr>
            </w:pPr>
            <w:r w:rsidRPr="003436BE">
              <w:rPr>
                <w:rFonts w:cstheme="minorHAnsi"/>
                <w:sz w:val="18"/>
                <w:szCs w:val="18"/>
                <w:lang w:val="hr-HR"/>
              </w:rPr>
              <w:t>Br</w:t>
            </w:r>
          </w:p>
        </w:tc>
        <w:tc>
          <w:tcPr>
            <w:tcW w:w="4694" w:type="dxa"/>
            <w:vAlign w:val="center"/>
          </w:tcPr>
          <w:p w14:paraId="3A36C2B8" w14:textId="77777777" w:rsidR="00094ADA" w:rsidRPr="003436BE" w:rsidRDefault="00094ADA" w:rsidP="000621D2">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Pitanja okolišnog i društvenog rizika</w:t>
            </w:r>
          </w:p>
        </w:tc>
        <w:tc>
          <w:tcPr>
            <w:tcW w:w="829" w:type="dxa"/>
            <w:vAlign w:val="center"/>
          </w:tcPr>
          <w:p w14:paraId="61D8CDA8" w14:textId="77777777" w:rsidR="00094ADA" w:rsidRPr="003436BE" w:rsidRDefault="00094ADA" w:rsidP="000621D2">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DA/ NE</w:t>
            </w:r>
          </w:p>
        </w:tc>
        <w:tc>
          <w:tcPr>
            <w:tcW w:w="1035" w:type="dxa"/>
            <w:vAlign w:val="center"/>
          </w:tcPr>
          <w:p w14:paraId="55568471" w14:textId="77777777" w:rsidR="00094ADA" w:rsidRPr="003436BE" w:rsidRDefault="00094ADA" w:rsidP="000621D2">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Nepoznato</w:t>
            </w:r>
          </w:p>
        </w:tc>
        <w:tc>
          <w:tcPr>
            <w:tcW w:w="1896" w:type="dxa"/>
            <w:vAlign w:val="center"/>
          </w:tcPr>
          <w:p w14:paraId="7323B7CB" w14:textId="77777777" w:rsidR="00094ADA" w:rsidRPr="003436BE" w:rsidRDefault="00094ADA" w:rsidP="000621D2">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Bilješke</w:t>
            </w:r>
          </w:p>
        </w:tc>
      </w:tr>
      <w:tr w:rsidR="00094ADA" w:rsidRPr="009F2CEB" w14:paraId="6B84DB56"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36C00F7A"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w:t>
            </w:r>
          </w:p>
        </w:tc>
        <w:tc>
          <w:tcPr>
            <w:tcW w:w="4694" w:type="dxa"/>
            <w:tcBorders>
              <w:top w:val="single" w:sz="4" w:space="0" w:color="70AD47" w:themeColor="accent6"/>
            </w:tcBorders>
            <w:shd w:val="clear" w:color="auto" w:fill="auto"/>
          </w:tcPr>
          <w:p w14:paraId="011E7E03"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projekat podržava aktivnosti koje se nalaze na eliminatornoj listi Svjetske banke?</w:t>
            </w:r>
          </w:p>
        </w:tc>
        <w:tc>
          <w:tcPr>
            <w:tcW w:w="829" w:type="dxa"/>
            <w:tcBorders>
              <w:top w:val="single" w:sz="4" w:space="0" w:color="70AD47" w:themeColor="accent6"/>
              <w:bottom w:val="single" w:sz="4" w:space="0" w:color="70AD47" w:themeColor="accent6"/>
            </w:tcBorders>
            <w:shd w:val="clear" w:color="auto" w:fill="FF3300"/>
          </w:tcPr>
          <w:p w14:paraId="09D4DF88"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46901EDA"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21FC6A40"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094ADA" w:rsidRPr="009F2CEB" w14:paraId="6E335BE5"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62DF5406"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2</w:t>
            </w:r>
          </w:p>
        </w:tc>
        <w:tc>
          <w:tcPr>
            <w:tcW w:w="4694" w:type="dxa"/>
            <w:tcBorders>
              <w:top w:val="single" w:sz="4" w:space="0" w:color="70AD47" w:themeColor="accent6"/>
            </w:tcBorders>
            <w:shd w:val="clear" w:color="auto" w:fill="auto"/>
          </w:tcPr>
          <w:p w14:paraId="2CA745AB"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je predložena aktivnost na popisu projekata za koje je obavezna cjelovita PUO prema Zakonu o zaštiti okoliša FBiH??</w:t>
            </w:r>
          </w:p>
        </w:tc>
        <w:tc>
          <w:tcPr>
            <w:tcW w:w="829" w:type="dxa"/>
            <w:tcBorders>
              <w:top w:val="single" w:sz="4" w:space="0" w:color="70AD47" w:themeColor="accent6"/>
              <w:bottom w:val="single" w:sz="4" w:space="0" w:color="70AD47" w:themeColor="accent6"/>
            </w:tcBorders>
            <w:shd w:val="clear" w:color="auto" w:fill="FF3300"/>
          </w:tcPr>
          <w:p w14:paraId="282882A5"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3528BF65"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77435C28"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1637B073"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435959A6"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3</w:t>
            </w:r>
          </w:p>
        </w:tc>
        <w:tc>
          <w:tcPr>
            <w:tcW w:w="4694" w:type="dxa"/>
            <w:tcBorders>
              <w:top w:val="single" w:sz="4" w:space="0" w:color="70AD47" w:themeColor="accent6"/>
            </w:tcBorders>
            <w:shd w:val="clear" w:color="auto" w:fill="auto"/>
          </w:tcPr>
          <w:p w14:paraId="55D12014"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projekat doprinijeti zagađenju međunarodnih voda?</w:t>
            </w:r>
          </w:p>
        </w:tc>
        <w:tc>
          <w:tcPr>
            <w:tcW w:w="829" w:type="dxa"/>
            <w:tcBorders>
              <w:top w:val="single" w:sz="4" w:space="0" w:color="70AD47" w:themeColor="accent6"/>
              <w:bottom w:val="single" w:sz="4" w:space="0" w:color="70AD47" w:themeColor="accent6"/>
            </w:tcBorders>
            <w:shd w:val="clear" w:color="auto" w:fill="FF3300"/>
          </w:tcPr>
          <w:p w14:paraId="52C872E3"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6EEC3D36"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77F53D25"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52379705"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7178F6ED"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4</w:t>
            </w:r>
          </w:p>
        </w:tc>
        <w:tc>
          <w:tcPr>
            <w:tcW w:w="4694" w:type="dxa"/>
            <w:tcBorders>
              <w:top w:val="single" w:sz="4" w:space="0" w:color="70AD47" w:themeColor="accent6"/>
            </w:tcBorders>
            <w:shd w:val="clear" w:color="auto" w:fill="auto"/>
          </w:tcPr>
          <w:p w14:paraId="48A5E96B"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w:t>
            </w:r>
            <w:r w:rsidRPr="009F2CEB">
              <w:rPr>
                <w:lang w:val="hr-HR"/>
              </w:rPr>
              <w:t xml:space="preserve"> </w:t>
            </w:r>
            <w:r w:rsidRPr="009F2CEB">
              <w:rPr>
                <w:rFonts w:cstheme="minorHAnsi"/>
                <w:sz w:val="18"/>
                <w:szCs w:val="18"/>
                <w:lang w:val="hr-HR"/>
              </w:rPr>
              <w:t>postoje aktivnosti koje će dovesti do fizičkih promjena vodnog tijela?</w:t>
            </w:r>
          </w:p>
        </w:tc>
        <w:tc>
          <w:tcPr>
            <w:tcW w:w="829" w:type="dxa"/>
            <w:tcBorders>
              <w:top w:val="single" w:sz="4" w:space="0" w:color="70AD47" w:themeColor="accent6"/>
              <w:bottom w:val="single" w:sz="4" w:space="0" w:color="70AD47" w:themeColor="accent6"/>
            </w:tcBorders>
            <w:shd w:val="clear" w:color="auto" w:fill="FF3300"/>
          </w:tcPr>
          <w:p w14:paraId="1FF88983"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1CC01FB0"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118C6627"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5AF9D3F4"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39A98524"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5</w:t>
            </w:r>
          </w:p>
        </w:tc>
        <w:tc>
          <w:tcPr>
            <w:tcW w:w="4694" w:type="dxa"/>
            <w:tcBorders>
              <w:top w:val="single" w:sz="4" w:space="0" w:color="70AD47" w:themeColor="accent6"/>
            </w:tcBorders>
            <w:shd w:val="clear" w:color="auto" w:fill="auto"/>
          </w:tcPr>
          <w:p w14:paraId="37658641"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se projekat nalaziti u nekom osjetljivom ili zaštićenom području ili u blizini istog?</w:t>
            </w:r>
          </w:p>
        </w:tc>
        <w:tc>
          <w:tcPr>
            <w:tcW w:w="829" w:type="dxa"/>
            <w:tcBorders>
              <w:top w:val="single" w:sz="4" w:space="0" w:color="70AD47" w:themeColor="accent6"/>
              <w:bottom w:val="single" w:sz="4" w:space="0" w:color="70AD47" w:themeColor="accent6"/>
            </w:tcBorders>
            <w:shd w:val="clear" w:color="auto" w:fill="FF3300"/>
          </w:tcPr>
          <w:p w14:paraId="4CDC2CBA"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35ACAF7E"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3CD53909"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2C8FA06F"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3D450EA2"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6</w:t>
            </w:r>
          </w:p>
        </w:tc>
        <w:tc>
          <w:tcPr>
            <w:tcW w:w="4694" w:type="dxa"/>
            <w:tcBorders>
              <w:top w:val="single" w:sz="4" w:space="0" w:color="70AD47" w:themeColor="accent6"/>
            </w:tcBorders>
            <w:shd w:val="clear" w:color="auto" w:fill="auto"/>
          </w:tcPr>
          <w:p w14:paraId="1D4F3246"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w:t>
            </w:r>
            <w:r w:rsidRPr="009F2CEB">
              <w:rPr>
                <w:lang w:val="hr-HR"/>
              </w:rPr>
              <w:t xml:space="preserve"> </w:t>
            </w:r>
            <w:r w:rsidRPr="009F2CEB">
              <w:rPr>
                <w:rFonts w:cstheme="minorHAnsi"/>
                <w:sz w:val="18"/>
                <w:szCs w:val="18"/>
                <w:lang w:val="hr-HR"/>
              </w:rPr>
              <w:t xml:space="preserve">na lokaciji ili oko lokacije projekta postoje mjesta koja koriste zaštićene, važne ili osjetljive vrste flore ili faune, npr. mjesta za uzgoj, gniježđenje, ishranu, odmaranje, prezimljavanje, migraciju, na koja bi projekat mogao imati </w:t>
            </w:r>
            <w:r w:rsidRPr="009F2CEB">
              <w:rPr>
                <w:rFonts w:cstheme="minorHAnsi"/>
                <w:sz w:val="18"/>
                <w:szCs w:val="18"/>
                <w:lang w:val="hr-HR"/>
              </w:rPr>
              <w:lastRenderedPageBreak/>
              <w:t>ut</w:t>
            </w:r>
            <w:r>
              <w:rPr>
                <w:rFonts w:cstheme="minorHAnsi"/>
                <w:sz w:val="18"/>
                <w:szCs w:val="18"/>
                <w:lang w:val="hr-HR"/>
              </w:rPr>
              <w:t>je</w:t>
            </w:r>
            <w:r w:rsidRPr="009F2CEB">
              <w:rPr>
                <w:rFonts w:cstheme="minorHAnsi"/>
                <w:sz w:val="18"/>
                <w:szCs w:val="18"/>
                <w:lang w:val="hr-HR"/>
              </w:rPr>
              <w:t>caj?</w:t>
            </w:r>
          </w:p>
        </w:tc>
        <w:tc>
          <w:tcPr>
            <w:tcW w:w="829" w:type="dxa"/>
            <w:tcBorders>
              <w:top w:val="single" w:sz="4" w:space="0" w:color="70AD47" w:themeColor="accent6"/>
              <w:bottom w:val="single" w:sz="4" w:space="0" w:color="70AD47" w:themeColor="accent6"/>
            </w:tcBorders>
            <w:shd w:val="clear" w:color="auto" w:fill="FF3300"/>
          </w:tcPr>
          <w:p w14:paraId="02485D9B"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2D3BC34D"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68C01918"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242FA8A4"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1D0A9FB0"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7</w:t>
            </w:r>
          </w:p>
        </w:tc>
        <w:tc>
          <w:tcPr>
            <w:tcW w:w="4694" w:type="dxa"/>
            <w:tcBorders>
              <w:top w:val="single" w:sz="4" w:space="0" w:color="70AD47" w:themeColor="accent6"/>
            </w:tcBorders>
            <w:shd w:val="clear" w:color="auto" w:fill="auto"/>
          </w:tcPr>
          <w:p w14:paraId="3B9CE2DA"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postoje područja ili značajke visoko vrijednog pejzaža ili pejzaža ambijentalne (slikovite) vrijednosti na mjestu ili oko mjesta izvođenja projekta na koje bi projekt mogao imati ut</w:t>
            </w:r>
            <w:r>
              <w:rPr>
                <w:rFonts w:cstheme="minorHAnsi"/>
                <w:sz w:val="18"/>
                <w:szCs w:val="18"/>
                <w:lang w:val="hr-HR"/>
              </w:rPr>
              <w:t>je</w:t>
            </w:r>
            <w:r w:rsidRPr="009F2CEB">
              <w:rPr>
                <w:rFonts w:cstheme="minorHAnsi"/>
                <w:sz w:val="18"/>
                <w:szCs w:val="18"/>
                <w:lang w:val="hr-HR"/>
              </w:rPr>
              <w:t>caj?</w:t>
            </w:r>
          </w:p>
        </w:tc>
        <w:tc>
          <w:tcPr>
            <w:tcW w:w="829" w:type="dxa"/>
            <w:tcBorders>
              <w:top w:val="single" w:sz="4" w:space="0" w:color="70AD47" w:themeColor="accent6"/>
              <w:bottom w:val="single" w:sz="4" w:space="0" w:color="70AD47" w:themeColor="accent6"/>
            </w:tcBorders>
            <w:shd w:val="clear" w:color="auto" w:fill="FF3300"/>
          </w:tcPr>
          <w:p w14:paraId="0CB79CB7"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7B03D1F2"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5C9A3D54"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25E311CB"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53656F59"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8</w:t>
            </w:r>
          </w:p>
        </w:tc>
        <w:tc>
          <w:tcPr>
            <w:tcW w:w="4694" w:type="dxa"/>
            <w:tcBorders>
              <w:top w:val="single" w:sz="4" w:space="0" w:color="70AD47" w:themeColor="accent6"/>
            </w:tcBorders>
            <w:shd w:val="clear" w:color="auto" w:fill="auto"/>
          </w:tcPr>
          <w:p w14:paraId="756D8604"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Hoće li ovaj projekat imati ut</w:t>
            </w:r>
            <w:r>
              <w:rPr>
                <w:rFonts w:cstheme="minorHAnsi"/>
                <w:sz w:val="18"/>
                <w:szCs w:val="18"/>
                <w:lang w:val="hr-HR"/>
              </w:rPr>
              <w:t>je</w:t>
            </w:r>
            <w:r w:rsidRPr="003436BE">
              <w:rPr>
                <w:rFonts w:cstheme="minorHAnsi"/>
                <w:sz w:val="18"/>
                <w:szCs w:val="18"/>
                <w:lang w:val="hr-HR"/>
              </w:rPr>
              <w:t>caj na neka kritična staništa (šume, močvare, vodene ekosisteme)</w:t>
            </w:r>
            <w:r w:rsidRPr="009F2CEB">
              <w:rPr>
                <w:rFonts w:cstheme="minorHAnsi"/>
                <w:sz w:val="18"/>
                <w:szCs w:val="18"/>
                <w:lang w:val="hr-HR"/>
              </w:rPr>
              <w:t>?</w:t>
            </w:r>
          </w:p>
        </w:tc>
        <w:tc>
          <w:tcPr>
            <w:tcW w:w="829" w:type="dxa"/>
            <w:tcBorders>
              <w:top w:val="single" w:sz="4" w:space="0" w:color="70AD47" w:themeColor="accent6"/>
              <w:bottom w:val="single" w:sz="4" w:space="0" w:color="70AD47" w:themeColor="accent6"/>
            </w:tcBorders>
            <w:shd w:val="clear" w:color="auto" w:fill="FF3300"/>
          </w:tcPr>
          <w:p w14:paraId="05BB3BBF"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7AEFBE43"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5A63132A"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17F9926E"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132E62EE"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9</w:t>
            </w:r>
          </w:p>
        </w:tc>
        <w:tc>
          <w:tcPr>
            <w:tcW w:w="4694" w:type="dxa"/>
            <w:tcBorders>
              <w:top w:val="single" w:sz="4" w:space="0" w:color="70AD47" w:themeColor="accent6"/>
            </w:tcBorders>
            <w:shd w:val="clear" w:color="auto" w:fill="auto"/>
          </w:tcPr>
          <w:p w14:paraId="7595F131"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436BE">
              <w:rPr>
                <w:rFonts w:cstheme="minorHAnsi"/>
                <w:sz w:val="18"/>
                <w:szCs w:val="18"/>
                <w:lang w:val="hr-HR"/>
              </w:rPr>
              <w:t>Hoće li ovaj projekat imati ut</w:t>
            </w:r>
            <w:r>
              <w:rPr>
                <w:rFonts w:cstheme="minorHAnsi"/>
                <w:sz w:val="18"/>
                <w:szCs w:val="18"/>
                <w:lang w:val="hr-HR"/>
              </w:rPr>
              <w:t>je</w:t>
            </w:r>
            <w:r w:rsidRPr="003436BE">
              <w:rPr>
                <w:rFonts w:cstheme="minorHAnsi"/>
                <w:sz w:val="18"/>
                <w:szCs w:val="18"/>
                <w:lang w:val="hr-HR"/>
              </w:rPr>
              <w:t>caj na neke ugrožene biljke</w:t>
            </w:r>
            <w:r w:rsidRPr="009F2CEB">
              <w:rPr>
                <w:rFonts w:cstheme="minorHAnsi"/>
                <w:sz w:val="18"/>
                <w:szCs w:val="18"/>
                <w:lang w:val="hr-HR"/>
              </w:rPr>
              <w:t>?</w:t>
            </w:r>
          </w:p>
        </w:tc>
        <w:tc>
          <w:tcPr>
            <w:tcW w:w="829" w:type="dxa"/>
            <w:tcBorders>
              <w:top w:val="single" w:sz="4" w:space="0" w:color="70AD47" w:themeColor="accent6"/>
              <w:bottom w:val="single" w:sz="4" w:space="0" w:color="70AD47" w:themeColor="accent6"/>
            </w:tcBorders>
            <w:shd w:val="clear" w:color="auto" w:fill="FF3300"/>
          </w:tcPr>
          <w:p w14:paraId="1452CF80"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47EF2E27"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3DCA610A"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6FF181B8"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5C73389C"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10</w:t>
            </w:r>
          </w:p>
        </w:tc>
        <w:tc>
          <w:tcPr>
            <w:tcW w:w="4694" w:type="dxa"/>
            <w:tcBorders>
              <w:top w:val="single" w:sz="4" w:space="0" w:color="70AD47" w:themeColor="accent6"/>
            </w:tcBorders>
            <w:shd w:val="clear" w:color="auto" w:fill="auto"/>
          </w:tcPr>
          <w:p w14:paraId="4B4FB0C8"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Hoće li ovaj projekat imati ut</w:t>
            </w:r>
            <w:r>
              <w:rPr>
                <w:rFonts w:cstheme="minorHAnsi"/>
                <w:sz w:val="18"/>
                <w:szCs w:val="18"/>
                <w:lang w:val="hr-HR"/>
              </w:rPr>
              <w:t>je</w:t>
            </w:r>
            <w:r w:rsidRPr="003436BE">
              <w:rPr>
                <w:rFonts w:cstheme="minorHAnsi"/>
                <w:sz w:val="18"/>
                <w:szCs w:val="18"/>
                <w:lang w:val="hr-HR"/>
              </w:rPr>
              <w:t>caj na neke ugrožene životinjske vrste</w:t>
            </w:r>
            <w:r w:rsidRPr="009F2CEB">
              <w:rPr>
                <w:rFonts w:cstheme="minorHAnsi"/>
                <w:sz w:val="18"/>
                <w:szCs w:val="18"/>
                <w:lang w:val="hr-HR"/>
              </w:rPr>
              <w:t>?</w:t>
            </w:r>
          </w:p>
        </w:tc>
        <w:tc>
          <w:tcPr>
            <w:tcW w:w="829" w:type="dxa"/>
            <w:tcBorders>
              <w:top w:val="single" w:sz="4" w:space="0" w:color="70AD47" w:themeColor="accent6"/>
              <w:bottom w:val="single" w:sz="4" w:space="0" w:color="70AD47" w:themeColor="accent6"/>
            </w:tcBorders>
            <w:shd w:val="clear" w:color="auto" w:fill="FF3300"/>
          </w:tcPr>
          <w:p w14:paraId="4B3DC904"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1C55688F"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13990214"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31F7B492"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1F0A627D"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11</w:t>
            </w:r>
          </w:p>
        </w:tc>
        <w:tc>
          <w:tcPr>
            <w:tcW w:w="4694" w:type="dxa"/>
            <w:tcBorders>
              <w:top w:val="single" w:sz="4" w:space="0" w:color="70AD47" w:themeColor="accent6"/>
            </w:tcBorders>
            <w:shd w:val="clear" w:color="auto" w:fill="auto"/>
          </w:tcPr>
          <w:p w14:paraId="6C710596"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se projektne aktivnosti izvoditi, ili potencijalno imati ut</w:t>
            </w:r>
            <w:r>
              <w:rPr>
                <w:rFonts w:cstheme="minorHAnsi"/>
                <w:sz w:val="18"/>
                <w:szCs w:val="18"/>
                <w:lang w:val="hr-HR"/>
              </w:rPr>
              <w:t>je</w:t>
            </w:r>
            <w:r w:rsidRPr="009F2CEB">
              <w:rPr>
                <w:rFonts w:cstheme="minorHAnsi"/>
                <w:sz w:val="18"/>
                <w:szCs w:val="18"/>
                <w:lang w:val="hr-HR"/>
              </w:rPr>
              <w:t>caj, na mjestima historijskog ili arheološkog naslijeđa?</w:t>
            </w:r>
          </w:p>
        </w:tc>
        <w:tc>
          <w:tcPr>
            <w:tcW w:w="829" w:type="dxa"/>
            <w:tcBorders>
              <w:top w:val="single" w:sz="4" w:space="0" w:color="70AD47" w:themeColor="accent6"/>
              <w:bottom w:val="single" w:sz="4" w:space="0" w:color="70AD47" w:themeColor="accent6"/>
            </w:tcBorders>
            <w:shd w:val="clear" w:color="auto" w:fill="FF3300"/>
          </w:tcPr>
          <w:p w14:paraId="46F043D4"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0A66EB12"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2954B6DB"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25906091"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06D703AF"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12</w:t>
            </w:r>
          </w:p>
        </w:tc>
        <w:tc>
          <w:tcPr>
            <w:tcW w:w="4694" w:type="dxa"/>
            <w:tcBorders>
              <w:top w:val="single" w:sz="4" w:space="0" w:color="70AD47" w:themeColor="accent6"/>
            </w:tcBorders>
            <w:shd w:val="clear" w:color="auto" w:fill="auto"/>
          </w:tcPr>
          <w:p w14:paraId="01B4FE5C"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predložena aktivnost zahtijeva drugu vrstu okolišne procjene prema zakonodavstvu FBiH?</w:t>
            </w:r>
          </w:p>
        </w:tc>
        <w:tc>
          <w:tcPr>
            <w:tcW w:w="829" w:type="dxa"/>
            <w:tcBorders>
              <w:top w:val="single" w:sz="4" w:space="0" w:color="70AD47" w:themeColor="accent6"/>
            </w:tcBorders>
            <w:shd w:val="clear" w:color="auto" w:fill="FF9900"/>
          </w:tcPr>
          <w:p w14:paraId="178EC23A"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5ABDE464"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41EFBF72"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76003E17"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2ED56096"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13</w:t>
            </w:r>
          </w:p>
        </w:tc>
        <w:tc>
          <w:tcPr>
            <w:tcW w:w="4694" w:type="dxa"/>
            <w:tcBorders>
              <w:top w:val="single" w:sz="4" w:space="0" w:color="70AD47" w:themeColor="accent6"/>
            </w:tcBorders>
            <w:shd w:val="clear" w:color="auto" w:fill="auto"/>
          </w:tcPr>
          <w:p w14:paraId="4AE72006"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projekat koristiti prirodne resurse kao npr. zemlju, vodu, materijale ili energiju, posebno one resurse koji se ne mogu obnoviti ili su deficitarni?</w:t>
            </w:r>
          </w:p>
        </w:tc>
        <w:tc>
          <w:tcPr>
            <w:tcW w:w="829" w:type="dxa"/>
            <w:tcBorders>
              <w:top w:val="single" w:sz="4" w:space="0" w:color="70AD47" w:themeColor="accent6"/>
            </w:tcBorders>
            <w:shd w:val="clear" w:color="auto" w:fill="FF9900"/>
          </w:tcPr>
          <w:p w14:paraId="1FC4759A"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4EE04C3E"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0DD9C250"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lang w:val="hr-HR"/>
              </w:rPr>
            </w:pPr>
          </w:p>
        </w:tc>
      </w:tr>
      <w:tr w:rsidR="00094ADA" w:rsidRPr="009F2CEB" w14:paraId="159975BB" w14:textId="77777777" w:rsidTr="00094ADA">
        <w:tc>
          <w:tcPr>
            <w:cnfStyle w:val="001000000000" w:firstRow="0" w:lastRow="0" w:firstColumn="1" w:lastColumn="0" w:oddVBand="0" w:evenVBand="0" w:oddHBand="0" w:evenHBand="0" w:firstRowFirstColumn="0" w:firstRowLastColumn="0" w:lastRowFirstColumn="0" w:lastRowLastColumn="0"/>
            <w:tcW w:w="688" w:type="dxa"/>
            <w:tcBorders>
              <w:top w:val="single" w:sz="4" w:space="0" w:color="70AD47" w:themeColor="accent6"/>
            </w:tcBorders>
            <w:shd w:val="clear" w:color="auto" w:fill="auto"/>
          </w:tcPr>
          <w:p w14:paraId="025B000E"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14</w:t>
            </w:r>
          </w:p>
        </w:tc>
        <w:tc>
          <w:tcPr>
            <w:tcW w:w="4694" w:type="dxa"/>
            <w:tcBorders>
              <w:top w:val="single" w:sz="4" w:space="0" w:color="70AD47" w:themeColor="accent6"/>
            </w:tcBorders>
            <w:shd w:val="clear" w:color="auto" w:fill="auto"/>
          </w:tcPr>
          <w:p w14:paraId="781DCAC3"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Da li je vjerojatno da će projekat izazvati mikroklimatske promjene, </w:t>
            </w:r>
            <w:r>
              <w:rPr>
                <w:rFonts w:cstheme="minorHAnsi"/>
                <w:sz w:val="18"/>
                <w:szCs w:val="18"/>
                <w:lang w:val="hr-HR"/>
              </w:rPr>
              <w:t>npr</w:t>
            </w:r>
            <w:r w:rsidRPr="009F2CEB">
              <w:rPr>
                <w:rFonts w:cstheme="minorHAnsi"/>
                <w:sz w:val="18"/>
                <w:szCs w:val="18"/>
                <w:lang w:val="hr-HR"/>
              </w:rPr>
              <w:t xml:space="preserve">. </w:t>
            </w:r>
            <w:r w:rsidRPr="003436BE">
              <w:rPr>
                <w:rFonts w:cstheme="minorHAnsi"/>
                <w:sz w:val="18"/>
                <w:szCs w:val="18"/>
                <w:lang w:val="hr-HR"/>
              </w:rPr>
              <w:t>aktivnosti poput značajn</w:t>
            </w:r>
            <w:r>
              <w:rPr>
                <w:rFonts w:cstheme="minorHAnsi"/>
                <w:sz w:val="18"/>
                <w:szCs w:val="18"/>
                <w:lang w:val="hr-HR"/>
              </w:rPr>
              <w:t>ih</w:t>
            </w:r>
            <w:r w:rsidRPr="003436BE">
              <w:rPr>
                <w:rFonts w:cstheme="minorHAnsi"/>
                <w:sz w:val="18"/>
                <w:szCs w:val="18"/>
                <w:lang w:val="hr-HR"/>
              </w:rPr>
              <w:t xml:space="preserve"> krčenja šuma, degradacije šuma i promjene namjene zemljišta</w:t>
            </w:r>
            <w:r w:rsidRPr="009F2CEB">
              <w:rPr>
                <w:rFonts w:cstheme="minorHAnsi"/>
                <w:sz w:val="18"/>
                <w:szCs w:val="18"/>
                <w:lang w:val="hr-HR"/>
              </w:rPr>
              <w:t>?</w:t>
            </w:r>
          </w:p>
        </w:tc>
        <w:tc>
          <w:tcPr>
            <w:tcW w:w="829" w:type="dxa"/>
            <w:tcBorders>
              <w:top w:val="single" w:sz="4" w:space="0" w:color="70AD47" w:themeColor="accent6"/>
            </w:tcBorders>
            <w:shd w:val="clear" w:color="auto" w:fill="FF9900"/>
          </w:tcPr>
          <w:p w14:paraId="29F88518"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tcBorders>
              <w:top w:val="single" w:sz="4" w:space="0" w:color="70AD47" w:themeColor="accent6"/>
            </w:tcBorders>
            <w:shd w:val="clear" w:color="auto" w:fill="auto"/>
          </w:tcPr>
          <w:p w14:paraId="3E16A3A4"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tcBorders>
              <w:top w:val="single" w:sz="4" w:space="0" w:color="70AD47" w:themeColor="accent6"/>
            </w:tcBorders>
            <w:shd w:val="clear" w:color="auto" w:fill="auto"/>
          </w:tcPr>
          <w:p w14:paraId="05908DB8"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lang w:val="hr-HR"/>
              </w:rPr>
            </w:pPr>
          </w:p>
        </w:tc>
      </w:tr>
      <w:tr w:rsidR="00094ADA" w:rsidRPr="009F2CEB" w14:paraId="727D03A1"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B464F04"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15</w:t>
            </w:r>
          </w:p>
        </w:tc>
        <w:tc>
          <w:tcPr>
            <w:tcW w:w="4694" w:type="dxa"/>
            <w:shd w:val="clear" w:color="auto" w:fill="auto"/>
          </w:tcPr>
          <w:p w14:paraId="13521C41"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projektne aktivnosti biti izvorom zagađivača ili nekih opasnih, otrovnih ili štetnih tvari u zraku?</w:t>
            </w:r>
          </w:p>
        </w:tc>
        <w:tc>
          <w:tcPr>
            <w:tcW w:w="829" w:type="dxa"/>
            <w:shd w:val="clear" w:color="auto" w:fill="FF9900"/>
          </w:tcPr>
          <w:p w14:paraId="5012AE3F"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77B38F69"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3E9197E5"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094ADA" w:rsidRPr="009F2CEB" w14:paraId="1BC0C8D3"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10136B7"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16</w:t>
            </w:r>
          </w:p>
        </w:tc>
        <w:tc>
          <w:tcPr>
            <w:tcW w:w="4694" w:type="dxa"/>
            <w:shd w:val="clear" w:color="auto" w:fill="auto"/>
          </w:tcPr>
          <w:p w14:paraId="669CF4CD"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projektne aktivnosti biti izvorom</w:t>
            </w:r>
            <w:r>
              <w:rPr>
                <w:rFonts w:cstheme="minorHAnsi"/>
                <w:sz w:val="18"/>
                <w:szCs w:val="18"/>
                <w:lang w:val="hr-HR"/>
              </w:rPr>
              <w:t xml:space="preserve"> opasnog otpada</w:t>
            </w:r>
            <w:r w:rsidRPr="009F2CEB">
              <w:rPr>
                <w:rFonts w:cstheme="minorHAnsi"/>
                <w:sz w:val="18"/>
                <w:szCs w:val="18"/>
                <w:lang w:val="hr-HR"/>
              </w:rPr>
              <w:t>?</w:t>
            </w:r>
          </w:p>
        </w:tc>
        <w:tc>
          <w:tcPr>
            <w:tcW w:w="829" w:type="dxa"/>
            <w:tcBorders>
              <w:bottom w:val="single" w:sz="4" w:space="0" w:color="A8D08D" w:themeColor="accent6" w:themeTint="99"/>
            </w:tcBorders>
            <w:shd w:val="clear" w:color="auto" w:fill="FF9900"/>
          </w:tcPr>
          <w:p w14:paraId="2E685303"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73455B33"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46C8ADCF" w14:textId="77777777" w:rsidR="00094ADA" w:rsidRPr="009F2CEB" w:rsidRDefault="00094ADA"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094ADA" w:rsidRPr="009F2CEB" w14:paraId="3E8A23B1"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DE50C56" w14:textId="77777777" w:rsidR="00094ADA" w:rsidRPr="009F2CEB" w:rsidRDefault="00094ADA" w:rsidP="000621D2">
            <w:pPr>
              <w:widowControl w:val="0"/>
              <w:spacing w:before="80" w:after="80" w:line="240" w:lineRule="auto"/>
              <w:jc w:val="center"/>
              <w:rPr>
                <w:rFonts w:cstheme="minorHAnsi"/>
                <w:sz w:val="18"/>
                <w:szCs w:val="18"/>
                <w:lang w:val="hr-HR"/>
              </w:rPr>
            </w:pPr>
            <w:r w:rsidRPr="009F2CEB">
              <w:rPr>
                <w:rFonts w:cstheme="minorHAnsi"/>
                <w:sz w:val="18"/>
                <w:szCs w:val="18"/>
                <w:lang w:val="hr-HR"/>
              </w:rPr>
              <w:t>17</w:t>
            </w:r>
          </w:p>
        </w:tc>
        <w:tc>
          <w:tcPr>
            <w:tcW w:w="4694" w:type="dxa"/>
            <w:shd w:val="clear" w:color="auto" w:fill="auto"/>
          </w:tcPr>
          <w:p w14:paraId="6717163B"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Da li će projekat generirati značajne količine neopasnog i inertnog otpada?</w:t>
            </w:r>
          </w:p>
        </w:tc>
        <w:tc>
          <w:tcPr>
            <w:tcW w:w="829" w:type="dxa"/>
            <w:shd w:val="clear" w:color="auto" w:fill="FFFF66"/>
          </w:tcPr>
          <w:p w14:paraId="7BBCD136"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15B30785"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10343962" w14:textId="77777777" w:rsidR="00094ADA" w:rsidRPr="009F2CEB" w:rsidRDefault="00094ADA" w:rsidP="000621D2">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520A7015"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F586ED6" w14:textId="02959323" w:rsidR="00EB03C6" w:rsidRPr="009F2CEB" w:rsidRDefault="00EB03C6" w:rsidP="000621D2">
            <w:pPr>
              <w:widowControl w:val="0"/>
              <w:spacing w:before="80" w:after="80" w:line="240" w:lineRule="auto"/>
              <w:jc w:val="center"/>
              <w:rPr>
                <w:rFonts w:cstheme="minorHAnsi"/>
                <w:sz w:val="18"/>
                <w:szCs w:val="18"/>
                <w:lang w:val="hr-HR"/>
              </w:rPr>
            </w:pPr>
            <w:r>
              <w:rPr>
                <w:rFonts w:cstheme="minorHAnsi"/>
                <w:sz w:val="18"/>
                <w:szCs w:val="18"/>
                <w:lang w:val="hr-HR"/>
              </w:rPr>
              <w:t>18</w:t>
            </w:r>
          </w:p>
        </w:tc>
        <w:tc>
          <w:tcPr>
            <w:tcW w:w="4694" w:type="dxa"/>
            <w:shd w:val="clear" w:color="auto" w:fill="auto"/>
          </w:tcPr>
          <w:p w14:paraId="3EA0DB70" w14:textId="092298A8" w:rsidR="00EB03C6" w:rsidRPr="009F2CEB" w:rsidRDefault="00EB03C6"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EB03C6">
              <w:rPr>
                <w:rFonts w:cstheme="minorHAnsi"/>
                <w:sz w:val="18"/>
                <w:szCs w:val="18"/>
                <w:lang w:val="hr-HR"/>
              </w:rPr>
              <w:t xml:space="preserve">Postoje li postrojenja za </w:t>
            </w:r>
            <w:r>
              <w:rPr>
                <w:rFonts w:cstheme="minorHAnsi"/>
                <w:sz w:val="18"/>
                <w:szCs w:val="18"/>
                <w:lang w:val="hr-HR"/>
              </w:rPr>
              <w:t>upravljanje</w:t>
            </w:r>
            <w:r w:rsidRPr="00EB03C6">
              <w:rPr>
                <w:rFonts w:cstheme="minorHAnsi"/>
                <w:sz w:val="18"/>
                <w:szCs w:val="18"/>
                <w:lang w:val="hr-HR"/>
              </w:rPr>
              <w:t xml:space="preserve"> otpadom u blizini</w:t>
            </w:r>
            <w:r>
              <w:rPr>
                <w:rFonts w:cstheme="minorHAnsi"/>
                <w:sz w:val="18"/>
                <w:szCs w:val="18"/>
                <w:lang w:val="hr-HR"/>
              </w:rPr>
              <w:t xml:space="preserve"> lokacije</w:t>
            </w:r>
            <w:r w:rsidRPr="00EB03C6">
              <w:rPr>
                <w:rFonts w:cstheme="minorHAnsi"/>
                <w:sz w:val="18"/>
                <w:szCs w:val="18"/>
                <w:lang w:val="hr-HR"/>
              </w:rPr>
              <w:t xml:space="preserve"> pod</w:t>
            </w:r>
            <w:r>
              <w:rPr>
                <w:rFonts w:cstheme="minorHAnsi"/>
                <w:sz w:val="18"/>
                <w:szCs w:val="18"/>
                <w:lang w:val="hr-HR"/>
              </w:rPr>
              <w:t>-</w:t>
            </w:r>
            <w:r w:rsidRPr="00EB03C6">
              <w:rPr>
                <w:rFonts w:cstheme="minorHAnsi"/>
                <w:sz w:val="18"/>
                <w:szCs w:val="18"/>
                <w:lang w:val="hr-HR"/>
              </w:rPr>
              <w:t>projekta?</w:t>
            </w:r>
          </w:p>
        </w:tc>
        <w:tc>
          <w:tcPr>
            <w:tcW w:w="829" w:type="dxa"/>
            <w:shd w:val="clear" w:color="auto" w:fill="FFFF66"/>
          </w:tcPr>
          <w:p w14:paraId="3C0F2D68" w14:textId="77777777" w:rsidR="00EB03C6" w:rsidRPr="009F2CEB" w:rsidRDefault="00EB03C6"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2D4DC0D4" w14:textId="77777777" w:rsidR="00EB03C6" w:rsidRPr="009F2CEB" w:rsidRDefault="00EB03C6"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1AEB5AE3" w14:textId="77777777" w:rsidR="00EB03C6" w:rsidRPr="009F2CEB" w:rsidRDefault="00EB03C6" w:rsidP="000621D2">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72D3FA23"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48814E4" w14:textId="1FAD521B"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19</w:t>
            </w:r>
          </w:p>
        </w:tc>
        <w:tc>
          <w:tcPr>
            <w:tcW w:w="4694" w:type="dxa"/>
            <w:shd w:val="clear" w:color="auto" w:fill="auto"/>
          </w:tcPr>
          <w:p w14:paraId="039655A2"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Hoće li projekat uključivati upotrebu, skladištenje, transport, rukovanje ili proizvodnju tvari ili materijala koji bi mogli biti štetni po ljudsko zdravlje ili okoliš (osim pesticida)?</w:t>
            </w:r>
          </w:p>
        </w:tc>
        <w:tc>
          <w:tcPr>
            <w:tcW w:w="829" w:type="dxa"/>
            <w:shd w:val="clear" w:color="auto" w:fill="FF9900"/>
          </w:tcPr>
          <w:p w14:paraId="395FE36C"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2EA46939"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74657204"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63204746"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9300621" w14:textId="57338E01" w:rsidR="00EB03C6" w:rsidRPr="009F2CEB" w:rsidRDefault="00EB03C6" w:rsidP="00EB03C6">
            <w:pPr>
              <w:widowControl w:val="0"/>
              <w:spacing w:before="80" w:after="80" w:line="240" w:lineRule="auto"/>
              <w:jc w:val="center"/>
              <w:rPr>
                <w:rFonts w:cstheme="minorHAnsi"/>
                <w:sz w:val="18"/>
                <w:szCs w:val="18"/>
                <w:lang w:val="hr-HR"/>
              </w:rPr>
            </w:pPr>
            <w:r w:rsidRPr="003436BE">
              <w:rPr>
                <w:rFonts w:cstheme="minorHAnsi"/>
                <w:sz w:val="18"/>
                <w:szCs w:val="18"/>
                <w:lang w:val="hr-HR"/>
              </w:rPr>
              <w:t>20</w:t>
            </w:r>
          </w:p>
        </w:tc>
        <w:tc>
          <w:tcPr>
            <w:tcW w:w="4694" w:type="dxa"/>
            <w:shd w:val="clear" w:color="auto" w:fill="auto"/>
          </w:tcPr>
          <w:p w14:paraId="5267EBB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Hoće li projekat uključivati upotrebu</w:t>
            </w:r>
            <w:r>
              <w:rPr>
                <w:rFonts w:cstheme="minorHAnsi"/>
                <w:sz w:val="18"/>
                <w:szCs w:val="18"/>
                <w:lang w:val="hr-HR"/>
              </w:rPr>
              <w:t xml:space="preserve"> pesticida i/ili gnojiva</w:t>
            </w:r>
            <w:r w:rsidRPr="009F2CEB">
              <w:rPr>
                <w:rFonts w:cstheme="minorHAnsi"/>
                <w:sz w:val="18"/>
                <w:szCs w:val="18"/>
                <w:lang w:val="hr-HR"/>
              </w:rPr>
              <w:t>?</w:t>
            </w:r>
          </w:p>
        </w:tc>
        <w:tc>
          <w:tcPr>
            <w:tcW w:w="829" w:type="dxa"/>
            <w:shd w:val="clear" w:color="auto" w:fill="FF9900"/>
          </w:tcPr>
          <w:p w14:paraId="77CBA3FF"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5A5F74E2"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1B13D6B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3436BE" w14:paraId="3EA74E8F"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85B35BF" w14:textId="6FDBAA8B" w:rsidR="00EB03C6" w:rsidRPr="003436BE" w:rsidRDefault="00EB03C6" w:rsidP="00EB03C6">
            <w:pPr>
              <w:widowControl w:val="0"/>
              <w:spacing w:before="80" w:after="80" w:line="240" w:lineRule="auto"/>
              <w:jc w:val="center"/>
              <w:rPr>
                <w:rFonts w:cstheme="minorHAnsi"/>
                <w:sz w:val="18"/>
                <w:szCs w:val="18"/>
                <w:lang w:val="hr-HR"/>
              </w:rPr>
            </w:pPr>
            <w:r w:rsidRPr="003436BE">
              <w:rPr>
                <w:rFonts w:cstheme="minorHAnsi"/>
                <w:sz w:val="18"/>
                <w:szCs w:val="18"/>
                <w:lang w:val="hr-HR"/>
              </w:rPr>
              <w:t>21</w:t>
            </w:r>
          </w:p>
        </w:tc>
        <w:tc>
          <w:tcPr>
            <w:tcW w:w="4694" w:type="dxa"/>
            <w:shd w:val="clear" w:color="auto" w:fill="auto"/>
          </w:tcPr>
          <w:p w14:paraId="0E29E11E"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436BE">
              <w:rPr>
                <w:rFonts w:cstheme="minorHAnsi"/>
                <w:sz w:val="18"/>
                <w:szCs w:val="18"/>
                <w:lang w:val="hr-HR"/>
              </w:rPr>
              <w:t>Da li postoje rizici od onečišćenja površinskih voda?</w:t>
            </w:r>
          </w:p>
        </w:tc>
        <w:tc>
          <w:tcPr>
            <w:tcW w:w="829" w:type="dxa"/>
            <w:shd w:val="clear" w:color="auto" w:fill="FF9900"/>
          </w:tcPr>
          <w:p w14:paraId="77ADF19E"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671B43AA"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1BFFC7F9"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3436BE" w14:paraId="37587693"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37D9925" w14:textId="592A877D" w:rsidR="00EB03C6" w:rsidRPr="003436BE" w:rsidRDefault="00EB03C6" w:rsidP="00EB03C6">
            <w:pPr>
              <w:widowControl w:val="0"/>
              <w:spacing w:before="80" w:after="80" w:line="240" w:lineRule="auto"/>
              <w:jc w:val="center"/>
              <w:rPr>
                <w:rFonts w:cstheme="minorHAnsi"/>
                <w:sz w:val="18"/>
                <w:szCs w:val="18"/>
                <w:lang w:val="hr-HR"/>
              </w:rPr>
            </w:pPr>
            <w:r w:rsidRPr="003436BE">
              <w:rPr>
                <w:rFonts w:cstheme="minorHAnsi"/>
                <w:sz w:val="18"/>
                <w:szCs w:val="18"/>
                <w:lang w:val="hr-HR"/>
              </w:rPr>
              <w:t>22</w:t>
            </w:r>
          </w:p>
        </w:tc>
        <w:tc>
          <w:tcPr>
            <w:tcW w:w="4694" w:type="dxa"/>
            <w:shd w:val="clear" w:color="auto" w:fill="auto"/>
          </w:tcPr>
          <w:p w14:paraId="7468E812" w14:textId="77777777" w:rsidR="00EB03C6" w:rsidRPr="003436BE"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 xml:space="preserve">Da li postoje rizici od onečišćenja podzemnih voda? </w:t>
            </w:r>
          </w:p>
        </w:tc>
        <w:tc>
          <w:tcPr>
            <w:tcW w:w="829" w:type="dxa"/>
            <w:shd w:val="clear" w:color="auto" w:fill="FF9900"/>
          </w:tcPr>
          <w:p w14:paraId="779BED40" w14:textId="77777777" w:rsidR="00EB03C6" w:rsidRPr="003436BE"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33E9B40D" w14:textId="77777777" w:rsidR="00EB03C6" w:rsidRPr="003436BE"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27AD1DAE" w14:textId="77777777" w:rsidR="00EB03C6" w:rsidRPr="003436BE"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3436BE" w14:paraId="6FF9CA7C"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7C9C17D" w14:textId="4F9C9CF4" w:rsidR="00EB03C6" w:rsidRPr="003436BE"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23</w:t>
            </w:r>
          </w:p>
        </w:tc>
        <w:tc>
          <w:tcPr>
            <w:tcW w:w="4694" w:type="dxa"/>
            <w:shd w:val="clear" w:color="auto" w:fill="auto"/>
          </w:tcPr>
          <w:p w14:paraId="7210BB50"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436BE">
              <w:rPr>
                <w:rFonts w:cstheme="minorHAnsi"/>
                <w:sz w:val="18"/>
                <w:szCs w:val="18"/>
                <w:lang w:val="hr-HR"/>
              </w:rPr>
              <w:t>Da li postoje rizici od onečišćenja tla?</w:t>
            </w:r>
          </w:p>
        </w:tc>
        <w:tc>
          <w:tcPr>
            <w:tcW w:w="829" w:type="dxa"/>
            <w:tcBorders>
              <w:bottom w:val="single" w:sz="4" w:space="0" w:color="A8D08D" w:themeColor="accent6" w:themeTint="99"/>
            </w:tcBorders>
            <w:shd w:val="clear" w:color="auto" w:fill="FF9900"/>
          </w:tcPr>
          <w:p w14:paraId="06EEE347"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1591CDF9"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15977F42" w14:textId="77777777" w:rsidR="00EB03C6" w:rsidRPr="003436BE"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3453FE93"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CD9EA23" w14:textId="463E0E9D"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24</w:t>
            </w:r>
          </w:p>
        </w:tc>
        <w:tc>
          <w:tcPr>
            <w:tcW w:w="4694" w:type="dxa"/>
            <w:shd w:val="clear" w:color="auto" w:fill="auto"/>
          </w:tcPr>
          <w:p w14:paraId="2EF81A8E"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3436BE">
              <w:rPr>
                <w:rFonts w:cstheme="minorHAnsi"/>
                <w:sz w:val="18"/>
                <w:szCs w:val="18"/>
                <w:lang w:val="hr-HR"/>
              </w:rPr>
              <w:t>Da li postoje rizici od fizičkih promjena terena, opterećenja sedimentom, erozije itd.</w:t>
            </w:r>
            <w:r w:rsidRPr="009F2CEB">
              <w:rPr>
                <w:rFonts w:cstheme="minorHAnsi"/>
                <w:sz w:val="18"/>
                <w:szCs w:val="18"/>
                <w:lang w:val="hr-HR"/>
              </w:rPr>
              <w:t>?</w:t>
            </w:r>
          </w:p>
        </w:tc>
        <w:tc>
          <w:tcPr>
            <w:tcW w:w="829" w:type="dxa"/>
            <w:tcBorders>
              <w:bottom w:val="single" w:sz="4" w:space="0" w:color="A8D08D" w:themeColor="accent6" w:themeTint="99"/>
            </w:tcBorders>
            <w:shd w:val="clear" w:color="auto" w:fill="FF9900"/>
          </w:tcPr>
          <w:p w14:paraId="7F1F8B4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782E3C5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20CEB07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2E0F6628"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155A1C3B" w14:textId="55C36BEF"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25</w:t>
            </w:r>
          </w:p>
        </w:tc>
        <w:tc>
          <w:tcPr>
            <w:tcW w:w="4694" w:type="dxa"/>
            <w:shd w:val="clear" w:color="auto" w:fill="auto"/>
          </w:tcPr>
          <w:p w14:paraId="3CF9BA35"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Hoće li </w:t>
            </w:r>
            <w:r>
              <w:rPr>
                <w:rFonts w:cstheme="minorHAnsi"/>
                <w:sz w:val="18"/>
                <w:szCs w:val="18"/>
                <w:lang w:val="hr-HR"/>
              </w:rPr>
              <w:t>planirane aktivnosti</w:t>
            </w:r>
            <w:r w:rsidRPr="009F2CEB">
              <w:rPr>
                <w:rFonts w:cstheme="minorHAnsi"/>
                <w:sz w:val="18"/>
                <w:szCs w:val="18"/>
                <w:lang w:val="hr-HR"/>
              </w:rPr>
              <w:t xml:space="preserve"> uzrokovati buku i vibracije?</w:t>
            </w:r>
          </w:p>
        </w:tc>
        <w:tc>
          <w:tcPr>
            <w:tcW w:w="829" w:type="dxa"/>
            <w:shd w:val="clear" w:color="auto" w:fill="FFFF66"/>
          </w:tcPr>
          <w:p w14:paraId="536954A0"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0AE06202"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5D1C9F12"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4DD9C7D3"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1FCEE699" w14:textId="451093EE"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26</w:t>
            </w:r>
          </w:p>
        </w:tc>
        <w:tc>
          <w:tcPr>
            <w:tcW w:w="4694" w:type="dxa"/>
            <w:shd w:val="clear" w:color="auto" w:fill="auto"/>
          </w:tcPr>
          <w:p w14:paraId="5F713BCB"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Hoće li </w:t>
            </w:r>
            <w:r>
              <w:rPr>
                <w:rFonts w:cstheme="minorHAnsi"/>
                <w:sz w:val="18"/>
                <w:szCs w:val="18"/>
                <w:lang w:val="hr-HR"/>
              </w:rPr>
              <w:t>planirane aktivnosti zahtijevati uklanjanje vegetacije</w:t>
            </w:r>
            <w:r w:rsidRPr="009F2CEB">
              <w:rPr>
                <w:rFonts w:cstheme="minorHAnsi"/>
                <w:sz w:val="18"/>
                <w:szCs w:val="18"/>
                <w:lang w:val="hr-HR"/>
              </w:rPr>
              <w:t>?</w:t>
            </w:r>
          </w:p>
        </w:tc>
        <w:tc>
          <w:tcPr>
            <w:tcW w:w="829" w:type="dxa"/>
            <w:shd w:val="clear" w:color="auto" w:fill="FFFF66"/>
          </w:tcPr>
          <w:p w14:paraId="160FCE2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7763E410"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4E31215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19E57058"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6D3B7BA" w14:textId="50F7D05F" w:rsidR="00EB03C6" w:rsidRPr="009F2CEB" w:rsidRDefault="00EB03C6" w:rsidP="00EB03C6">
            <w:pPr>
              <w:widowControl w:val="0"/>
              <w:spacing w:before="80" w:after="80" w:line="240" w:lineRule="auto"/>
              <w:jc w:val="center"/>
              <w:rPr>
                <w:rFonts w:cstheme="minorHAnsi"/>
                <w:sz w:val="18"/>
                <w:szCs w:val="18"/>
                <w:lang w:val="hr-HR"/>
              </w:rPr>
            </w:pPr>
            <w:r>
              <w:rPr>
                <w:rFonts w:cstheme="minorHAnsi"/>
                <w:sz w:val="18"/>
                <w:szCs w:val="18"/>
                <w:lang w:val="hr-HR"/>
              </w:rPr>
              <w:t>27</w:t>
            </w:r>
          </w:p>
        </w:tc>
        <w:tc>
          <w:tcPr>
            <w:tcW w:w="4694" w:type="dxa"/>
            <w:shd w:val="clear" w:color="auto" w:fill="auto"/>
          </w:tcPr>
          <w:p w14:paraId="733C3EBF"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B71DB6">
              <w:rPr>
                <w:rFonts w:cstheme="minorHAnsi"/>
                <w:sz w:val="18"/>
                <w:szCs w:val="18"/>
                <w:lang w:val="hr-HR"/>
              </w:rPr>
              <w:t xml:space="preserve">Da li lokacija izvođenja projekta obuhvaća prethodno neizgrađeno područje na kojem će doći do gubitka tzv. </w:t>
            </w:r>
            <w:proofErr w:type="spellStart"/>
            <w:r w:rsidRPr="00B71DB6">
              <w:rPr>
                <w:rFonts w:cstheme="minorHAnsi"/>
                <w:i/>
                <w:sz w:val="18"/>
                <w:szCs w:val="18"/>
                <w:lang w:val="hr-HR"/>
              </w:rPr>
              <w:t>greenfield</w:t>
            </w:r>
            <w:proofErr w:type="spellEnd"/>
            <w:r w:rsidRPr="00B71DB6">
              <w:rPr>
                <w:rFonts w:cstheme="minorHAnsi"/>
                <w:sz w:val="18"/>
                <w:szCs w:val="18"/>
                <w:lang w:val="hr-HR"/>
              </w:rPr>
              <w:t xml:space="preserve"> zemljišta</w:t>
            </w:r>
            <w:r w:rsidRPr="009F2CEB">
              <w:rPr>
                <w:rFonts w:cstheme="minorHAnsi"/>
                <w:sz w:val="18"/>
                <w:szCs w:val="18"/>
                <w:lang w:val="hr-HR"/>
              </w:rPr>
              <w:t>?</w:t>
            </w:r>
          </w:p>
        </w:tc>
        <w:tc>
          <w:tcPr>
            <w:tcW w:w="829" w:type="dxa"/>
            <w:shd w:val="clear" w:color="auto" w:fill="FFFF66"/>
          </w:tcPr>
          <w:p w14:paraId="69401FF8"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5C174D3A"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04FA85A3"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151A6FC1"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1213A74E" w14:textId="5F4283B5"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lastRenderedPageBreak/>
              <w:t>28</w:t>
            </w:r>
          </w:p>
        </w:tc>
        <w:tc>
          <w:tcPr>
            <w:tcW w:w="4694" w:type="dxa"/>
            <w:shd w:val="clear" w:color="auto" w:fill="auto"/>
          </w:tcPr>
          <w:p w14:paraId="17060BD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w:t>
            </w:r>
            <w:r w:rsidRPr="00B71DB6">
              <w:rPr>
                <w:lang w:val="hr-HR"/>
              </w:rPr>
              <w:t xml:space="preserve"> </w:t>
            </w:r>
            <w:r w:rsidRPr="00B71DB6">
              <w:rPr>
                <w:rFonts w:cstheme="minorHAnsi"/>
                <w:sz w:val="18"/>
                <w:szCs w:val="18"/>
                <w:lang w:val="hr-HR"/>
              </w:rPr>
              <w:t>unutar ili oko mjesta izvođenja projekta postoje područja koja su gusto naseljena ili izgrađena, na koja bi projekat mogao imati ut</w:t>
            </w:r>
            <w:r>
              <w:rPr>
                <w:rFonts w:cstheme="minorHAnsi"/>
                <w:sz w:val="18"/>
                <w:szCs w:val="18"/>
                <w:lang w:val="hr-HR"/>
              </w:rPr>
              <w:t>je</w:t>
            </w:r>
            <w:r w:rsidRPr="00B71DB6">
              <w:rPr>
                <w:rFonts w:cstheme="minorHAnsi"/>
                <w:sz w:val="18"/>
                <w:szCs w:val="18"/>
                <w:lang w:val="hr-HR"/>
              </w:rPr>
              <w:t>caj</w:t>
            </w:r>
            <w:r w:rsidRPr="009F2CEB">
              <w:rPr>
                <w:rFonts w:cstheme="minorHAnsi"/>
                <w:sz w:val="18"/>
                <w:szCs w:val="18"/>
                <w:lang w:val="hr-HR"/>
              </w:rPr>
              <w:t>?</w:t>
            </w:r>
          </w:p>
        </w:tc>
        <w:tc>
          <w:tcPr>
            <w:tcW w:w="829" w:type="dxa"/>
            <w:shd w:val="clear" w:color="auto" w:fill="FF9900"/>
          </w:tcPr>
          <w:p w14:paraId="5E001868"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44B5328F"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76617D8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320F28D0"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23DF763" w14:textId="15C3A307"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29</w:t>
            </w:r>
          </w:p>
        </w:tc>
        <w:tc>
          <w:tcPr>
            <w:tcW w:w="4694" w:type="dxa"/>
            <w:shd w:val="clear" w:color="auto" w:fill="auto"/>
          </w:tcPr>
          <w:p w14:paraId="0E485441"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w:t>
            </w:r>
            <w:r w:rsidRPr="00B71DB6">
              <w:rPr>
                <w:lang w:val="hr-HR"/>
              </w:rPr>
              <w:t xml:space="preserve"> </w:t>
            </w:r>
            <w:r w:rsidRPr="00B71DB6">
              <w:rPr>
                <w:rFonts w:cstheme="minorHAnsi"/>
                <w:sz w:val="18"/>
                <w:szCs w:val="18"/>
                <w:lang w:val="hr-HR"/>
              </w:rPr>
              <w:t>se trenutno namjenski koristi zemljište unutar ili oko lokacije izvođenja projekta, npr. domovi, vrtovi, ostalo privatno vlasništvo, industrija, trgovina, rekreacija, javni otvoreni prostor, društveni sadržaji, poljoprivreda, šumarstvo, turizam, rudarstvo ili kamenolomi koji bi mogli biti pod ut</w:t>
            </w:r>
            <w:r>
              <w:rPr>
                <w:rFonts w:cstheme="minorHAnsi"/>
                <w:sz w:val="18"/>
                <w:szCs w:val="18"/>
                <w:lang w:val="hr-HR"/>
              </w:rPr>
              <w:t>je</w:t>
            </w:r>
            <w:r w:rsidRPr="00B71DB6">
              <w:rPr>
                <w:rFonts w:cstheme="minorHAnsi"/>
                <w:sz w:val="18"/>
                <w:szCs w:val="18"/>
                <w:lang w:val="hr-HR"/>
              </w:rPr>
              <w:t>cajem projekta</w:t>
            </w:r>
            <w:r w:rsidRPr="009F2CEB">
              <w:rPr>
                <w:rFonts w:cstheme="minorHAnsi"/>
                <w:sz w:val="18"/>
                <w:szCs w:val="18"/>
                <w:lang w:val="hr-HR"/>
              </w:rPr>
              <w:t>?</w:t>
            </w:r>
          </w:p>
        </w:tc>
        <w:tc>
          <w:tcPr>
            <w:tcW w:w="829" w:type="dxa"/>
            <w:tcBorders>
              <w:bottom w:val="single" w:sz="4" w:space="0" w:color="A8D08D" w:themeColor="accent6" w:themeTint="99"/>
            </w:tcBorders>
            <w:shd w:val="clear" w:color="auto" w:fill="FFFF66"/>
          </w:tcPr>
          <w:p w14:paraId="07D4F970"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1071FD88"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0017F498"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410219A3"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A9D72E2" w14:textId="0D520914"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30</w:t>
            </w:r>
          </w:p>
        </w:tc>
        <w:tc>
          <w:tcPr>
            <w:tcW w:w="4694" w:type="dxa"/>
            <w:shd w:val="clear" w:color="auto" w:fill="auto"/>
          </w:tcPr>
          <w:p w14:paraId="554CF582"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Hoće li provedba projekta uzrokovati fizičko raseljavanje</w:t>
            </w:r>
            <w:r>
              <w:rPr>
                <w:rFonts w:cstheme="minorHAnsi"/>
                <w:sz w:val="18"/>
                <w:szCs w:val="18"/>
                <w:lang w:val="hr-HR"/>
              </w:rPr>
              <w:t xml:space="preserve"> formalnih korisnika</w:t>
            </w:r>
            <w:r w:rsidRPr="009F2CEB">
              <w:rPr>
                <w:rFonts w:cstheme="minorHAnsi"/>
                <w:sz w:val="18"/>
                <w:szCs w:val="18"/>
                <w:lang w:val="hr-HR"/>
              </w:rPr>
              <w:t>?</w:t>
            </w:r>
          </w:p>
        </w:tc>
        <w:tc>
          <w:tcPr>
            <w:tcW w:w="829" w:type="dxa"/>
            <w:tcBorders>
              <w:bottom w:val="single" w:sz="4" w:space="0" w:color="A8D08D" w:themeColor="accent6" w:themeTint="99"/>
            </w:tcBorders>
            <w:shd w:val="clear" w:color="auto" w:fill="FF9900"/>
          </w:tcPr>
          <w:p w14:paraId="047358EB"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5826D6EF"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6510651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30A4CD0B"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89E619A" w14:textId="1F330D53"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31</w:t>
            </w:r>
          </w:p>
        </w:tc>
        <w:tc>
          <w:tcPr>
            <w:tcW w:w="4694" w:type="dxa"/>
            <w:shd w:val="clear" w:color="auto" w:fill="auto"/>
          </w:tcPr>
          <w:p w14:paraId="3F130D30"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B71DB6">
              <w:rPr>
                <w:rFonts w:cstheme="minorHAnsi"/>
                <w:sz w:val="18"/>
                <w:szCs w:val="18"/>
                <w:lang w:val="hr-HR"/>
              </w:rPr>
              <w:t>Hoće li provedba projekta uzrokovati fizičko raseljavanje</w:t>
            </w:r>
            <w:r>
              <w:rPr>
                <w:rFonts w:cstheme="minorHAnsi"/>
                <w:sz w:val="18"/>
                <w:szCs w:val="18"/>
                <w:lang w:val="hr-HR"/>
              </w:rPr>
              <w:t xml:space="preserve"> neformalnih korisnika i/ili stanara</w:t>
            </w:r>
            <w:r w:rsidRPr="009F2CEB">
              <w:rPr>
                <w:rFonts w:cstheme="minorHAnsi"/>
                <w:sz w:val="18"/>
                <w:szCs w:val="18"/>
                <w:lang w:val="hr-HR"/>
              </w:rPr>
              <w:t>?</w:t>
            </w:r>
          </w:p>
        </w:tc>
        <w:tc>
          <w:tcPr>
            <w:tcW w:w="829" w:type="dxa"/>
            <w:tcBorders>
              <w:bottom w:val="single" w:sz="4" w:space="0" w:color="A8D08D" w:themeColor="accent6" w:themeTint="99"/>
            </w:tcBorders>
            <w:shd w:val="clear" w:color="auto" w:fill="FF9900"/>
          </w:tcPr>
          <w:p w14:paraId="58EDC5C6"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34C926E1"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23E5596F"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073A4CDB"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D5AF10B" w14:textId="0492E074"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32</w:t>
            </w:r>
          </w:p>
        </w:tc>
        <w:tc>
          <w:tcPr>
            <w:tcW w:w="4694" w:type="dxa"/>
            <w:shd w:val="clear" w:color="auto" w:fill="auto"/>
          </w:tcPr>
          <w:p w14:paraId="64DE08D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Hoće li provedba projekta</w:t>
            </w:r>
            <w:r>
              <w:rPr>
                <w:rFonts w:cstheme="minorHAnsi"/>
                <w:sz w:val="18"/>
                <w:szCs w:val="18"/>
                <w:lang w:val="hr-HR"/>
              </w:rPr>
              <w:t xml:space="preserve"> utjecati na bilo koje ranjive grupe ili pojedince</w:t>
            </w:r>
            <w:r w:rsidRPr="009F2CEB">
              <w:rPr>
                <w:rFonts w:cstheme="minorHAnsi"/>
                <w:sz w:val="18"/>
                <w:szCs w:val="18"/>
                <w:lang w:val="hr-HR"/>
              </w:rPr>
              <w:t>?</w:t>
            </w:r>
          </w:p>
        </w:tc>
        <w:tc>
          <w:tcPr>
            <w:tcW w:w="829" w:type="dxa"/>
            <w:tcBorders>
              <w:bottom w:val="single" w:sz="4" w:space="0" w:color="A8D08D" w:themeColor="accent6" w:themeTint="99"/>
            </w:tcBorders>
            <w:shd w:val="clear" w:color="auto" w:fill="FF9900"/>
          </w:tcPr>
          <w:p w14:paraId="3506E645"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64BCB2B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36201109"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7D544348"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2A32514" w14:textId="11B97791"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33</w:t>
            </w:r>
          </w:p>
        </w:tc>
        <w:tc>
          <w:tcPr>
            <w:tcW w:w="4694" w:type="dxa"/>
            <w:shd w:val="clear" w:color="auto" w:fill="auto"/>
          </w:tcPr>
          <w:p w14:paraId="27D260F6"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B71DB6">
              <w:rPr>
                <w:rFonts w:cstheme="minorHAnsi"/>
                <w:sz w:val="18"/>
                <w:szCs w:val="18"/>
                <w:lang w:val="hr-HR"/>
              </w:rPr>
              <w:t xml:space="preserve">Hoće li provedba projekta uzrokovati </w:t>
            </w:r>
            <w:r>
              <w:rPr>
                <w:rFonts w:cstheme="minorHAnsi"/>
                <w:sz w:val="18"/>
                <w:szCs w:val="18"/>
                <w:lang w:val="hr-HR"/>
              </w:rPr>
              <w:t>ekonomsko</w:t>
            </w:r>
            <w:r w:rsidRPr="00B71DB6">
              <w:rPr>
                <w:rFonts w:cstheme="minorHAnsi"/>
                <w:sz w:val="18"/>
                <w:szCs w:val="18"/>
                <w:lang w:val="hr-HR"/>
              </w:rPr>
              <w:t xml:space="preserve"> raseljavanje</w:t>
            </w:r>
            <w:r w:rsidRPr="009F2CEB">
              <w:rPr>
                <w:rFonts w:cstheme="minorHAnsi"/>
                <w:sz w:val="18"/>
                <w:szCs w:val="18"/>
                <w:lang w:val="hr-HR"/>
              </w:rPr>
              <w:t>?</w:t>
            </w:r>
          </w:p>
        </w:tc>
        <w:tc>
          <w:tcPr>
            <w:tcW w:w="829" w:type="dxa"/>
            <w:tcBorders>
              <w:bottom w:val="single" w:sz="4" w:space="0" w:color="A8D08D" w:themeColor="accent6" w:themeTint="99"/>
            </w:tcBorders>
            <w:shd w:val="clear" w:color="auto" w:fill="FFFF66"/>
          </w:tcPr>
          <w:p w14:paraId="4CDE7809"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0DAFD3BB"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2D5A53F9"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56113327"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4A61A78" w14:textId="132CBCB6"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34</w:t>
            </w:r>
          </w:p>
        </w:tc>
        <w:tc>
          <w:tcPr>
            <w:tcW w:w="4694" w:type="dxa"/>
            <w:shd w:val="clear" w:color="auto" w:fill="auto"/>
          </w:tcPr>
          <w:p w14:paraId="13522412"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 će za projekat biti potrebna privremeno ili trajno sticanje zemljišta</w:t>
            </w:r>
            <w:r w:rsidRPr="009F2CEB">
              <w:rPr>
                <w:rFonts w:cstheme="minorHAnsi"/>
                <w:sz w:val="18"/>
                <w:szCs w:val="18"/>
                <w:lang w:val="hr-HR"/>
              </w:rPr>
              <w:t>?</w:t>
            </w:r>
          </w:p>
        </w:tc>
        <w:tc>
          <w:tcPr>
            <w:tcW w:w="829" w:type="dxa"/>
            <w:shd w:val="clear" w:color="auto" w:fill="FFFF66"/>
          </w:tcPr>
          <w:p w14:paraId="513E7C0A"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652959A2"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7E60790F"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2E6BBCC7"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CE43F00" w14:textId="36504D16"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35</w:t>
            </w:r>
          </w:p>
        </w:tc>
        <w:tc>
          <w:tcPr>
            <w:tcW w:w="4694" w:type="dxa"/>
            <w:shd w:val="clear" w:color="auto" w:fill="auto"/>
          </w:tcPr>
          <w:p w14:paraId="0B51C90E"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436BE">
              <w:rPr>
                <w:rFonts w:cstheme="minorHAnsi"/>
                <w:sz w:val="18"/>
                <w:szCs w:val="18"/>
                <w:lang w:val="hr-HR"/>
              </w:rPr>
              <w:t>Hoće li projekt rezultirati privremenim ili trajnim gubitkom usjeva, voćaka ili infrastrukture domaćinstva</w:t>
            </w:r>
            <w:r w:rsidRPr="009F2CEB">
              <w:rPr>
                <w:rFonts w:cstheme="minorHAnsi"/>
                <w:sz w:val="18"/>
                <w:szCs w:val="18"/>
                <w:lang w:val="hr-HR"/>
              </w:rPr>
              <w:t>?</w:t>
            </w:r>
          </w:p>
        </w:tc>
        <w:tc>
          <w:tcPr>
            <w:tcW w:w="829" w:type="dxa"/>
            <w:shd w:val="clear" w:color="auto" w:fill="FFFF66"/>
          </w:tcPr>
          <w:p w14:paraId="5B9AE0D8"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5FB0B89A"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19A6C8A2"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2C13B961"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7635F488" w14:textId="41AA1CF5"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36</w:t>
            </w:r>
          </w:p>
        </w:tc>
        <w:tc>
          <w:tcPr>
            <w:tcW w:w="4694" w:type="dxa"/>
            <w:shd w:val="clear" w:color="auto" w:fill="auto"/>
          </w:tcPr>
          <w:p w14:paraId="0EF3083C"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 postoje pitanja vezana za pravo služnosti puta</w:t>
            </w:r>
            <w:r w:rsidRPr="009F2CEB">
              <w:rPr>
                <w:rFonts w:cstheme="minorHAnsi"/>
                <w:sz w:val="18"/>
                <w:szCs w:val="18"/>
                <w:lang w:val="hr-HR"/>
              </w:rPr>
              <w:t>?</w:t>
            </w:r>
          </w:p>
        </w:tc>
        <w:tc>
          <w:tcPr>
            <w:tcW w:w="829" w:type="dxa"/>
            <w:shd w:val="clear" w:color="auto" w:fill="FFFF66"/>
          </w:tcPr>
          <w:p w14:paraId="1C8F9EF8"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4CD25A46"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3CDE0287"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29006FFD"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BBB8AE5" w14:textId="3625C649"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37</w:t>
            </w:r>
          </w:p>
        </w:tc>
        <w:tc>
          <w:tcPr>
            <w:tcW w:w="4694" w:type="dxa"/>
            <w:shd w:val="clear" w:color="auto" w:fill="auto"/>
          </w:tcPr>
          <w:p w14:paraId="34CC1FB3"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3436BE">
              <w:rPr>
                <w:rFonts w:cstheme="minorHAnsi"/>
                <w:sz w:val="18"/>
                <w:szCs w:val="18"/>
                <w:lang w:val="hr-HR"/>
              </w:rPr>
              <w:t xml:space="preserve">Hoće li projekt rezultirati </w:t>
            </w:r>
            <w:r>
              <w:rPr>
                <w:rFonts w:cstheme="minorHAnsi"/>
                <w:sz w:val="18"/>
                <w:szCs w:val="18"/>
                <w:lang w:val="hr-HR"/>
              </w:rPr>
              <w:t>prisilnim</w:t>
            </w:r>
            <w:r w:rsidRPr="003436BE">
              <w:rPr>
                <w:rFonts w:cstheme="minorHAnsi"/>
                <w:sz w:val="18"/>
                <w:szCs w:val="18"/>
                <w:lang w:val="hr-HR"/>
              </w:rPr>
              <w:t xml:space="preserve"> ograničenjem pristupa </w:t>
            </w:r>
            <w:r>
              <w:rPr>
                <w:rFonts w:cstheme="minorHAnsi"/>
                <w:sz w:val="18"/>
                <w:szCs w:val="18"/>
                <w:lang w:val="hr-HR"/>
              </w:rPr>
              <w:t>pravno proglašenim nacionalnim</w:t>
            </w:r>
            <w:r w:rsidRPr="003436BE">
              <w:rPr>
                <w:rFonts w:cstheme="minorHAnsi"/>
                <w:sz w:val="18"/>
                <w:szCs w:val="18"/>
                <w:lang w:val="hr-HR"/>
              </w:rPr>
              <w:t xml:space="preserve"> parkovima i zaštićenim područjima</w:t>
            </w:r>
            <w:r w:rsidRPr="009F2CEB">
              <w:rPr>
                <w:rFonts w:cstheme="minorHAnsi"/>
                <w:sz w:val="18"/>
                <w:szCs w:val="18"/>
                <w:lang w:val="hr-HR"/>
              </w:rPr>
              <w:t>?</w:t>
            </w:r>
          </w:p>
        </w:tc>
        <w:tc>
          <w:tcPr>
            <w:tcW w:w="829" w:type="dxa"/>
            <w:shd w:val="clear" w:color="auto" w:fill="FFFF66"/>
          </w:tcPr>
          <w:p w14:paraId="15E8EBD3"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23ABB04E"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0C977216"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41F42267"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10D50704" w14:textId="6234ABD8"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38</w:t>
            </w:r>
          </w:p>
        </w:tc>
        <w:tc>
          <w:tcPr>
            <w:tcW w:w="4694" w:type="dxa"/>
            <w:shd w:val="clear" w:color="auto" w:fill="auto"/>
          </w:tcPr>
          <w:p w14:paraId="577AF094"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 postoje transportne rute na mjestu ili oko mjesta izvođenja projekta koje su podložne zagušenju ili koje uzrokuju ekološke probleme na koje bi projekat mogao imati utjecaj</w:t>
            </w:r>
            <w:r w:rsidRPr="009F2CEB">
              <w:rPr>
                <w:rFonts w:cstheme="minorHAnsi"/>
                <w:sz w:val="18"/>
                <w:szCs w:val="18"/>
                <w:lang w:val="hr-HR"/>
              </w:rPr>
              <w:t>?</w:t>
            </w:r>
          </w:p>
        </w:tc>
        <w:tc>
          <w:tcPr>
            <w:tcW w:w="829" w:type="dxa"/>
            <w:shd w:val="clear" w:color="auto" w:fill="FFFF66"/>
          </w:tcPr>
          <w:p w14:paraId="226C4C96"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2FC2E2C5"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628275F5"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6E427AC9"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DD8A08F" w14:textId="19B168B2"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39</w:t>
            </w:r>
          </w:p>
        </w:tc>
        <w:tc>
          <w:tcPr>
            <w:tcW w:w="4694" w:type="dxa"/>
            <w:shd w:val="clear" w:color="auto" w:fill="auto"/>
          </w:tcPr>
          <w:p w14:paraId="0A94714F"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Pr>
                <w:rFonts w:cstheme="minorHAnsi"/>
                <w:sz w:val="18"/>
                <w:szCs w:val="18"/>
                <w:lang w:val="hr-HR"/>
              </w:rPr>
              <w:t>Da li se očekuje da će povećanje prometa vozilima uzrokovano projektom biti</w:t>
            </w:r>
            <w:r w:rsidRPr="009F2CEB">
              <w:rPr>
                <w:rFonts w:cstheme="minorHAnsi"/>
                <w:sz w:val="18"/>
                <w:szCs w:val="18"/>
                <w:lang w:val="hr-HR"/>
              </w:rPr>
              <w:t>:</w:t>
            </w:r>
          </w:p>
          <w:p w14:paraId="7BCB91A0"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 </w:t>
            </w:r>
            <w:r>
              <w:rPr>
                <w:rFonts w:cstheme="minorHAnsi"/>
                <w:sz w:val="18"/>
                <w:szCs w:val="18"/>
                <w:lang w:val="hr-HR"/>
              </w:rPr>
              <w:t>visoko</w:t>
            </w:r>
            <w:r w:rsidRPr="009F2CEB">
              <w:rPr>
                <w:rFonts w:cstheme="minorHAnsi"/>
                <w:sz w:val="18"/>
                <w:szCs w:val="18"/>
                <w:lang w:val="hr-HR"/>
              </w:rPr>
              <w:t>?</w:t>
            </w:r>
          </w:p>
          <w:p w14:paraId="4B9EB497"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S: </w:t>
            </w:r>
            <w:r>
              <w:rPr>
                <w:rFonts w:cstheme="minorHAnsi"/>
                <w:sz w:val="18"/>
                <w:szCs w:val="18"/>
                <w:lang w:val="hr-HR"/>
              </w:rPr>
              <w:t>umjereno do nisko</w:t>
            </w:r>
            <w:r w:rsidRPr="009F2CEB">
              <w:rPr>
                <w:rFonts w:cstheme="minorHAnsi"/>
                <w:sz w:val="18"/>
                <w:szCs w:val="18"/>
                <w:lang w:val="hr-HR"/>
              </w:rPr>
              <w:t>?</w:t>
            </w:r>
          </w:p>
          <w:p w14:paraId="2282DC4D"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M: </w:t>
            </w:r>
            <w:r>
              <w:rPr>
                <w:rFonts w:cstheme="minorHAnsi"/>
                <w:sz w:val="18"/>
                <w:szCs w:val="18"/>
                <w:lang w:val="hr-HR"/>
              </w:rPr>
              <w:t>nisko</w:t>
            </w:r>
            <w:r w:rsidRPr="009F2CEB">
              <w:rPr>
                <w:rFonts w:cstheme="minorHAnsi"/>
                <w:sz w:val="18"/>
                <w:szCs w:val="18"/>
                <w:lang w:val="hr-HR"/>
              </w:rPr>
              <w:t>?</w:t>
            </w:r>
          </w:p>
          <w:p w14:paraId="114A287A"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L: </w:t>
            </w:r>
            <w:proofErr w:type="spellStart"/>
            <w:r>
              <w:rPr>
                <w:rFonts w:cstheme="minorHAnsi"/>
                <w:sz w:val="18"/>
                <w:szCs w:val="18"/>
                <w:lang w:val="hr-HR"/>
              </w:rPr>
              <w:t>zanemarljivo</w:t>
            </w:r>
            <w:proofErr w:type="spellEnd"/>
            <w:r w:rsidRPr="009F2CEB">
              <w:rPr>
                <w:rFonts w:cstheme="minorHAnsi"/>
                <w:sz w:val="18"/>
                <w:szCs w:val="18"/>
                <w:lang w:val="hr-HR"/>
              </w:rPr>
              <w:t>?</w:t>
            </w:r>
          </w:p>
        </w:tc>
        <w:tc>
          <w:tcPr>
            <w:tcW w:w="829" w:type="dxa"/>
            <w:shd w:val="clear" w:color="auto" w:fill="auto"/>
          </w:tcPr>
          <w:p w14:paraId="64FF9421"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3BE29E97"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7FEAD035"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767F0006"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76D62D7" w14:textId="1FB8885E"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40</w:t>
            </w:r>
          </w:p>
        </w:tc>
        <w:tc>
          <w:tcPr>
            <w:tcW w:w="4694" w:type="dxa"/>
            <w:shd w:val="clear" w:color="auto" w:fill="auto"/>
          </w:tcPr>
          <w:p w14:paraId="0A75824A"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Pr>
                <w:rFonts w:cstheme="minorHAnsi"/>
                <w:sz w:val="18"/>
                <w:szCs w:val="18"/>
                <w:lang w:val="hr-HR"/>
              </w:rPr>
              <w:t xml:space="preserve">Je li </w:t>
            </w:r>
            <w:proofErr w:type="spellStart"/>
            <w:r>
              <w:rPr>
                <w:rFonts w:cstheme="minorHAnsi"/>
                <w:sz w:val="18"/>
                <w:szCs w:val="18"/>
                <w:lang w:val="hr-HR"/>
              </w:rPr>
              <w:t>vjerovatnoća</w:t>
            </w:r>
            <w:proofErr w:type="spellEnd"/>
            <w:r>
              <w:rPr>
                <w:rFonts w:cstheme="minorHAnsi"/>
                <w:sz w:val="18"/>
                <w:szCs w:val="18"/>
                <w:lang w:val="hr-HR"/>
              </w:rPr>
              <w:t xml:space="preserve"> utjecaja na zdravlje i sigurnost zajednice</w:t>
            </w:r>
            <w:r w:rsidRPr="009F2CEB">
              <w:rPr>
                <w:rFonts w:cstheme="minorHAnsi"/>
                <w:sz w:val="18"/>
                <w:szCs w:val="18"/>
                <w:lang w:val="hr-HR"/>
              </w:rPr>
              <w:t>:</w:t>
            </w:r>
          </w:p>
          <w:p w14:paraId="5913FC7D"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 </w:t>
            </w:r>
            <w:r>
              <w:rPr>
                <w:rFonts w:cstheme="minorHAnsi"/>
                <w:sz w:val="18"/>
                <w:szCs w:val="18"/>
                <w:lang w:val="hr-HR"/>
              </w:rPr>
              <w:t>visoka</w:t>
            </w:r>
            <w:r w:rsidRPr="009F2CEB">
              <w:rPr>
                <w:rFonts w:cstheme="minorHAnsi"/>
                <w:sz w:val="18"/>
                <w:szCs w:val="18"/>
                <w:lang w:val="hr-HR"/>
              </w:rPr>
              <w:t>?</w:t>
            </w:r>
          </w:p>
          <w:p w14:paraId="6ECA3CAC"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S: </w:t>
            </w:r>
            <w:r>
              <w:rPr>
                <w:rFonts w:cstheme="minorHAnsi"/>
                <w:sz w:val="18"/>
                <w:szCs w:val="18"/>
                <w:lang w:val="hr-HR"/>
              </w:rPr>
              <w:t>umjerena do niska</w:t>
            </w:r>
            <w:r w:rsidRPr="009F2CEB">
              <w:rPr>
                <w:rFonts w:cstheme="minorHAnsi"/>
                <w:sz w:val="18"/>
                <w:szCs w:val="18"/>
                <w:lang w:val="hr-HR"/>
              </w:rPr>
              <w:t>?</w:t>
            </w:r>
          </w:p>
          <w:p w14:paraId="5F867696"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M: </w:t>
            </w:r>
            <w:r>
              <w:rPr>
                <w:rFonts w:cstheme="minorHAnsi"/>
                <w:sz w:val="18"/>
                <w:szCs w:val="18"/>
                <w:lang w:val="hr-HR"/>
              </w:rPr>
              <w:t>niska</w:t>
            </w:r>
            <w:r w:rsidRPr="009F2CEB">
              <w:rPr>
                <w:rFonts w:cstheme="minorHAnsi"/>
                <w:sz w:val="18"/>
                <w:szCs w:val="18"/>
                <w:lang w:val="hr-HR"/>
              </w:rPr>
              <w:t>?</w:t>
            </w:r>
          </w:p>
          <w:p w14:paraId="44804C1B"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L: </w:t>
            </w:r>
            <w:proofErr w:type="spellStart"/>
            <w:r>
              <w:rPr>
                <w:rFonts w:cstheme="minorHAnsi"/>
                <w:sz w:val="18"/>
                <w:szCs w:val="18"/>
                <w:lang w:val="hr-HR"/>
              </w:rPr>
              <w:t>zanemarljiva</w:t>
            </w:r>
            <w:proofErr w:type="spellEnd"/>
            <w:r w:rsidRPr="009F2CEB">
              <w:rPr>
                <w:rFonts w:cstheme="minorHAnsi"/>
                <w:sz w:val="18"/>
                <w:szCs w:val="18"/>
                <w:lang w:val="hr-HR"/>
              </w:rPr>
              <w:t>?</w:t>
            </w:r>
          </w:p>
        </w:tc>
        <w:tc>
          <w:tcPr>
            <w:tcW w:w="829" w:type="dxa"/>
            <w:shd w:val="clear" w:color="auto" w:fill="auto"/>
          </w:tcPr>
          <w:p w14:paraId="08F48C1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28AE1D01"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3A9B650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611724BE"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130E184" w14:textId="05544BDA"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41</w:t>
            </w:r>
          </w:p>
        </w:tc>
        <w:tc>
          <w:tcPr>
            <w:tcW w:w="4694" w:type="dxa"/>
            <w:shd w:val="clear" w:color="auto" w:fill="auto"/>
          </w:tcPr>
          <w:p w14:paraId="4B4837D4"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Pr>
                <w:rFonts w:cstheme="minorHAnsi"/>
                <w:sz w:val="18"/>
                <w:szCs w:val="18"/>
                <w:lang w:val="hr-HR"/>
              </w:rPr>
              <w:t xml:space="preserve">Je li </w:t>
            </w:r>
            <w:proofErr w:type="spellStart"/>
            <w:r>
              <w:rPr>
                <w:rFonts w:cstheme="minorHAnsi"/>
                <w:sz w:val="18"/>
                <w:szCs w:val="18"/>
                <w:lang w:val="hr-HR"/>
              </w:rPr>
              <w:t>vjerovatnoća</w:t>
            </w:r>
            <w:proofErr w:type="spellEnd"/>
            <w:r>
              <w:rPr>
                <w:rFonts w:cstheme="minorHAnsi"/>
                <w:sz w:val="18"/>
                <w:szCs w:val="18"/>
                <w:lang w:val="hr-HR"/>
              </w:rPr>
              <w:t xml:space="preserve"> pojave SIZ/SU</w:t>
            </w:r>
            <w:r w:rsidRPr="009F2CEB">
              <w:rPr>
                <w:rFonts w:cstheme="minorHAnsi"/>
                <w:sz w:val="18"/>
                <w:szCs w:val="18"/>
                <w:lang w:val="hr-HR"/>
              </w:rPr>
              <w:t>:</w:t>
            </w:r>
          </w:p>
          <w:p w14:paraId="2C92A6AC"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 </w:t>
            </w:r>
            <w:r>
              <w:rPr>
                <w:rFonts w:cstheme="minorHAnsi"/>
                <w:sz w:val="18"/>
                <w:szCs w:val="18"/>
                <w:lang w:val="hr-HR"/>
              </w:rPr>
              <w:t>visoka</w:t>
            </w:r>
            <w:r w:rsidRPr="009F2CEB">
              <w:rPr>
                <w:rFonts w:cstheme="minorHAnsi"/>
                <w:sz w:val="18"/>
                <w:szCs w:val="18"/>
                <w:lang w:val="hr-HR"/>
              </w:rPr>
              <w:t>?</w:t>
            </w:r>
          </w:p>
          <w:p w14:paraId="1110CD95"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S: </w:t>
            </w:r>
            <w:r>
              <w:rPr>
                <w:rFonts w:cstheme="minorHAnsi"/>
                <w:sz w:val="18"/>
                <w:szCs w:val="18"/>
                <w:lang w:val="hr-HR"/>
              </w:rPr>
              <w:t>umjerena do niska</w:t>
            </w:r>
            <w:r w:rsidRPr="009F2CEB">
              <w:rPr>
                <w:rFonts w:cstheme="minorHAnsi"/>
                <w:sz w:val="18"/>
                <w:szCs w:val="18"/>
                <w:lang w:val="hr-HR"/>
              </w:rPr>
              <w:t>?</w:t>
            </w:r>
          </w:p>
          <w:p w14:paraId="4CAB9057"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M: </w:t>
            </w:r>
            <w:r>
              <w:rPr>
                <w:rFonts w:cstheme="minorHAnsi"/>
                <w:sz w:val="18"/>
                <w:szCs w:val="18"/>
                <w:lang w:val="hr-HR"/>
              </w:rPr>
              <w:t>niska</w:t>
            </w:r>
            <w:r w:rsidRPr="009F2CEB">
              <w:rPr>
                <w:rFonts w:cstheme="minorHAnsi"/>
                <w:sz w:val="18"/>
                <w:szCs w:val="18"/>
                <w:lang w:val="hr-HR"/>
              </w:rPr>
              <w:t>?</w:t>
            </w:r>
          </w:p>
          <w:p w14:paraId="6CCD30D2" w14:textId="77777777" w:rsidR="00EB03C6" w:rsidRPr="009F2CEB" w:rsidRDefault="00EB03C6" w:rsidP="00EB03C6">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L: </w:t>
            </w:r>
            <w:proofErr w:type="spellStart"/>
            <w:r>
              <w:rPr>
                <w:rFonts w:cstheme="minorHAnsi"/>
                <w:sz w:val="18"/>
                <w:szCs w:val="18"/>
                <w:lang w:val="hr-HR"/>
              </w:rPr>
              <w:t>zanemarljiva</w:t>
            </w:r>
            <w:proofErr w:type="spellEnd"/>
            <w:r w:rsidRPr="009F2CEB">
              <w:rPr>
                <w:rFonts w:cstheme="minorHAnsi"/>
                <w:sz w:val="18"/>
                <w:szCs w:val="18"/>
                <w:lang w:val="hr-HR"/>
              </w:rPr>
              <w:t>?</w:t>
            </w:r>
          </w:p>
        </w:tc>
        <w:tc>
          <w:tcPr>
            <w:tcW w:w="829" w:type="dxa"/>
            <w:shd w:val="clear" w:color="auto" w:fill="auto"/>
          </w:tcPr>
          <w:p w14:paraId="16D6D29D"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4A5AA148"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11EA359B"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2205AF75"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FE97805" w14:textId="0DEEAB89"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42</w:t>
            </w:r>
          </w:p>
        </w:tc>
        <w:tc>
          <w:tcPr>
            <w:tcW w:w="4694" w:type="dxa"/>
            <w:shd w:val="clear" w:color="auto" w:fill="auto"/>
          </w:tcPr>
          <w:p w14:paraId="4AAE4057"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Pr>
                <w:rFonts w:cstheme="minorHAnsi"/>
                <w:sz w:val="18"/>
                <w:szCs w:val="18"/>
                <w:lang w:val="hr-HR"/>
              </w:rPr>
              <w:t xml:space="preserve">Je li </w:t>
            </w:r>
            <w:proofErr w:type="spellStart"/>
            <w:r>
              <w:rPr>
                <w:rFonts w:cstheme="minorHAnsi"/>
                <w:sz w:val="18"/>
                <w:szCs w:val="18"/>
                <w:lang w:val="hr-HR"/>
              </w:rPr>
              <w:t>vjerovatnoća</w:t>
            </w:r>
            <w:proofErr w:type="spellEnd"/>
            <w:r>
              <w:rPr>
                <w:rFonts w:cstheme="minorHAnsi"/>
                <w:sz w:val="18"/>
                <w:szCs w:val="18"/>
                <w:lang w:val="hr-HR"/>
              </w:rPr>
              <w:t xml:space="preserve"> utjecaja na zdravlje i sigurnost radnika</w:t>
            </w:r>
            <w:r w:rsidRPr="009F2CEB">
              <w:rPr>
                <w:rFonts w:cstheme="minorHAnsi"/>
                <w:sz w:val="18"/>
                <w:szCs w:val="18"/>
                <w:lang w:val="hr-HR"/>
              </w:rPr>
              <w:t>:</w:t>
            </w:r>
          </w:p>
          <w:p w14:paraId="19E7325C"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 </w:t>
            </w:r>
            <w:r>
              <w:rPr>
                <w:rFonts w:cstheme="minorHAnsi"/>
                <w:sz w:val="18"/>
                <w:szCs w:val="18"/>
                <w:lang w:val="hr-HR"/>
              </w:rPr>
              <w:t>visoka</w:t>
            </w:r>
            <w:r w:rsidRPr="009F2CEB">
              <w:rPr>
                <w:rFonts w:cstheme="minorHAnsi"/>
                <w:sz w:val="18"/>
                <w:szCs w:val="18"/>
                <w:lang w:val="hr-HR"/>
              </w:rPr>
              <w:t>?</w:t>
            </w:r>
          </w:p>
          <w:p w14:paraId="5583A459"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S: </w:t>
            </w:r>
            <w:r>
              <w:rPr>
                <w:rFonts w:cstheme="minorHAnsi"/>
                <w:sz w:val="18"/>
                <w:szCs w:val="18"/>
                <w:lang w:val="hr-HR"/>
              </w:rPr>
              <w:t>umjerena do niska</w:t>
            </w:r>
            <w:r w:rsidRPr="009F2CEB">
              <w:rPr>
                <w:rFonts w:cstheme="minorHAnsi"/>
                <w:sz w:val="18"/>
                <w:szCs w:val="18"/>
                <w:lang w:val="hr-HR"/>
              </w:rPr>
              <w:t>?</w:t>
            </w:r>
          </w:p>
          <w:p w14:paraId="3644DBA0"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M: </w:t>
            </w:r>
            <w:r>
              <w:rPr>
                <w:rFonts w:cstheme="minorHAnsi"/>
                <w:sz w:val="18"/>
                <w:szCs w:val="18"/>
                <w:lang w:val="hr-HR"/>
              </w:rPr>
              <w:t>niska</w:t>
            </w:r>
            <w:r w:rsidRPr="009F2CEB">
              <w:rPr>
                <w:rFonts w:cstheme="minorHAnsi"/>
                <w:sz w:val="18"/>
                <w:szCs w:val="18"/>
                <w:lang w:val="hr-HR"/>
              </w:rPr>
              <w:t>?</w:t>
            </w:r>
          </w:p>
          <w:p w14:paraId="0AAA552E"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lastRenderedPageBreak/>
              <w:t xml:space="preserve">L: </w:t>
            </w:r>
            <w:proofErr w:type="spellStart"/>
            <w:r>
              <w:rPr>
                <w:rFonts w:cstheme="minorHAnsi"/>
                <w:sz w:val="18"/>
                <w:szCs w:val="18"/>
                <w:lang w:val="hr-HR"/>
              </w:rPr>
              <w:t>zanemarljiva</w:t>
            </w:r>
            <w:proofErr w:type="spellEnd"/>
            <w:r w:rsidRPr="009F2CEB">
              <w:rPr>
                <w:rFonts w:cstheme="minorHAnsi"/>
                <w:sz w:val="18"/>
                <w:szCs w:val="18"/>
                <w:lang w:val="hr-HR"/>
              </w:rPr>
              <w:t>?</w:t>
            </w:r>
          </w:p>
        </w:tc>
        <w:tc>
          <w:tcPr>
            <w:tcW w:w="829" w:type="dxa"/>
            <w:tcBorders>
              <w:bottom w:val="single" w:sz="4" w:space="0" w:color="A8D08D" w:themeColor="accent6" w:themeTint="99"/>
            </w:tcBorders>
            <w:shd w:val="clear" w:color="auto" w:fill="auto"/>
          </w:tcPr>
          <w:p w14:paraId="4392873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67597FEC"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6F8D7D1D"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55E30AD0"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F28E0F6" w14:textId="1B03E900"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43</w:t>
            </w:r>
          </w:p>
        </w:tc>
        <w:tc>
          <w:tcPr>
            <w:tcW w:w="4694" w:type="dxa"/>
            <w:shd w:val="clear" w:color="auto" w:fill="auto"/>
          </w:tcPr>
          <w:p w14:paraId="6E4B25D1"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23686C">
              <w:rPr>
                <w:rFonts w:cstheme="minorHAnsi"/>
                <w:sz w:val="18"/>
                <w:szCs w:val="18"/>
                <w:lang w:val="hr-HR"/>
              </w:rPr>
              <w:t>Postoje li naznake da će se neformalna radna snaga koristiti za potrebe po</w:t>
            </w:r>
            <w:r>
              <w:rPr>
                <w:rFonts w:cstheme="minorHAnsi"/>
                <w:sz w:val="18"/>
                <w:szCs w:val="18"/>
                <w:lang w:val="hr-HR"/>
              </w:rPr>
              <w:t>d-</w:t>
            </w:r>
            <w:r w:rsidRPr="0023686C">
              <w:rPr>
                <w:rFonts w:cstheme="minorHAnsi"/>
                <w:sz w:val="18"/>
                <w:szCs w:val="18"/>
                <w:lang w:val="hr-HR"/>
              </w:rPr>
              <w:t>projekta</w:t>
            </w:r>
            <w:r>
              <w:rPr>
                <w:rFonts w:cstheme="minorHAnsi"/>
                <w:sz w:val="18"/>
                <w:szCs w:val="18"/>
                <w:lang w:val="hr-HR"/>
              </w:rPr>
              <w:t>?</w:t>
            </w:r>
          </w:p>
        </w:tc>
        <w:tc>
          <w:tcPr>
            <w:tcW w:w="829" w:type="dxa"/>
            <w:shd w:val="clear" w:color="auto" w:fill="FFFF66"/>
          </w:tcPr>
          <w:p w14:paraId="53F6A4B5"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38198F3E"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47990F0C"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r w:rsidR="00EB03C6" w:rsidRPr="009F2CEB" w14:paraId="64F860A4" w14:textId="77777777" w:rsidTr="00094AD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222A409" w14:textId="000E6C90" w:rsidR="00EB03C6" w:rsidRPr="009F2CEB" w:rsidRDefault="00EB03C6" w:rsidP="00EB03C6">
            <w:pPr>
              <w:widowControl w:val="0"/>
              <w:spacing w:before="80" w:after="80" w:line="240" w:lineRule="auto"/>
              <w:jc w:val="center"/>
              <w:rPr>
                <w:rFonts w:cstheme="minorHAnsi"/>
                <w:sz w:val="18"/>
                <w:szCs w:val="18"/>
                <w:lang w:val="hr-HR"/>
              </w:rPr>
            </w:pPr>
            <w:r w:rsidRPr="009F2CEB">
              <w:rPr>
                <w:rFonts w:cstheme="minorHAnsi"/>
                <w:sz w:val="18"/>
                <w:szCs w:val="18"/>
                <w:lang w:val="hr-HR"/>
              </w:rPr>
              <w:t>44</w:t>
            </w:r>
          </w:p>
        </w:tc>
        <w:tc>
          <w:tcPr>
            <w:tcW w:w="4694" w:type="dxa"/>
            <w:shd w:val="clear" w:color="auto" w:fill="auto"/>
          </w:tcPr>
          <w:p w14:paraId="05FB91EA"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Pr>
                <w:rFonts w:cstheme="minorHAnsi"/>
                <w:sz w:val="18"/>
                <w:szCs w:val="18"/>
                <w:lang w:val="hr-HR"/>
              </w:rPr>
              <w:t>Je li geografsko područje ili stanovništvo pogođeno projektom</w:t>
            </w:r>
            <w:r w:rsidRPr="009F2CEB">
              <w:rPr>
                <w:rFonts w:cstheme="minorHAnsi"/>
                <w:sz w:val="18"/>
                <w:szCs w:val="18"/>
                <w:lang w:val="hr-HR"/>
              </w:rPr>
              <w:t>:</w:t>
            </w:r>
          </w:p>
          <w:p w14:paraId="1F196AAB"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H: </w:t>
            </w:r>
            <w:r>
              <w:rPr>
                <w:rFonts w:cstheme="minorHAnsi"/>
                <w:sz w:val="18"/>
                <w:szCs w:val="18"/>
                <w:lang w:val="hr-HR"/>
              </w:rPr>
              <w:t>veliko do vrlo veliko</w:t>
            </w:r>
            <w:r w:rsidRPr="009F2CEB">
              <w:rPr>
                <w:rFonts w:cstheme="minorHAnsi"/>
                <w:sz w:val="18"/>
                <w:szCs w:val="18"/>
                <w:lang w:val="hr-HR"/>
              </w:rPr>
              <w:t>?</w:t>
            </w:r>
          </w:p>
          <w:p w14:paraId="2D1DF67C"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S: </w:t>
            </w:r>
            <w:r>
              <w:rPr>
                <w:rFonts w:cstheme="minorHAnsi"/>
                <w:sz w:val="18"/>
                <w:szCs w:val="18"/>
                <w:lang w:val="hr-HR"/>
              </w:rPr>
              <w:t>umjereno do veliko</w:t>
            </w:r>
            <w:r w:rsidRPr="009F2CEB">
              <w:rPr>
                <w:rFonts w:cstheme="minorHAnsi"/>
                <w:sz w:val="18"/>
                <w:szCs w:val="18"/>
                <w:lang w:val="hr-HR"/>
              </w:rPr>
              <w:t>?</w:t>
            </w:r>
          </w:p>
          <w:p w14:paraId="7185AB81"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M: </w:t>
            </w:r>
            <w:r>
              <w:rPr>
                <w:rFonts w:cstheme="minorHAnsi"/>
                <w:sz w:val="18"/>
                <w:szCs w:val="18"/>
                <w:lang w:val="hr-HR"/>
              </w:rPr>
              <w:t>nisko</w:t>
            </w:r>
            <w:r w:rsidRPr="009F2CEB">
              <w:rPr>
                <w:rFonts w:cstheme="minorHAnsi"/>
                <w:sz w:val="18"/>
                <w:szCs w:val="18"/>
                <w:lang w:val="hr-HR"/>
              </w:rPr>
              <w:t>?</w:t>
            </w:r>
          </w:p>
          <w:p w14:paraId="30115BC1" w14:textId="77777777" w:rsidR="00EB03C6" w:rsidRPr="009F2CEB" w:rsidRDefault="00EB03C6" w:rsidP="00EB03C6">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9F2CEB">
              <w:rPr>
                <w:rFonts w:cstheme="minorHAnsi"/>
                <w:sz w:val="18"/>
                <w:szCs w:val="18"/>
                <w:lang w:val="hr-HR"/>
              </w:rPr>
              <w:t xml:space="preserve">L: </w:t>
            </w:r>
            <w:proofErr w:type="spellStart"/>
            <w:r>
              <w:rPr>
                <w:rFonts w:cstheme="minorHAnsi"/>
                <w:sz w:val="18"/>
                <w:szCs w:val="18"/>
                <w:lang w:val="hr-HR"/>
              </w:rPr>
              <w:t>zanemarljivo</w:t>
            </w:r>
            <w:proofErr w:type="spellEnd"/>
            <w:r w:rsidRPr="009F2CEB">
              <w:rPr>
                <w:rFonts w:cstheme="minorHAnsi"/>
                <w:sz w:val="18"/>
                <w:szCs w:val="18"/>
                <w:lang w:val="hr-HR"/>
              </w:rPr>
              <w:t>?</w:t>
            </w:r>
          </w:p>
        </w:tc>
        <w:tc>
          <w:tcPr>
            <w:tcW w:w="829" w:type="dxa"/>
            <w:tcBorders>
              <w:bottom w:val="single" w:sz="4" w:space="0" w:color="A8D08D" w:themeColor="accent6" w:themeTint="99"/>
            </w:tcBorders>
            <w:shd w:val="clear" w:color="auto" w:fill="auto"/>
          </w:tcPr>
          <w:p w14:paraId="24F9BBEE"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035" w:type="dxa"/>
            <w:shd w:val="clear" w:color="auto" w:fill="auto"/>
          </w:tcPr>
          <w:p w14:paraId="1BAB5183"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1896" w:type="dxa"/>
            <w:shd w:val="clear" w:color="auto" w:fill="auto"/>
          </w:tcPr>
          <w:p w14:paraId="1662BCF9" w14:textId="77777777" w:rsidR="00EB03C6" w:rsidRPr="009F2CEB" w:rsidRDefault="00EB03C6" w:rsidP="00EB03C6">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r>
      <w:tr w:rsidR="00EB03C6" w:rsidRPr="009F2CEB" w14:paraId="7B436907" w14:textId="77777777" w:rsidTr="00094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7A058A8" w14:textId="4F26F15D" w:rsidR="00EB03C6" w:rsidRPr="009F2CEB" w:rsidRDefault="00EB03C6" w:rsidP="00EB03C6">
            <w:pPr>
              <w:widowControl w:val="0"/>
              <w:spacing w:before="80" w:after="80" w:line="240" w:lineRule="auto"/>
              <w:jc w:val="center"/>
              <w:rPr>
                <w:rFonts w:cstheme="minorHAnsi"/>
                <w:sz w:val="18"/>
                <w:szCs w:val="18"/>
                <w:lang w:val="hr-HR"/>
              </w:rPr>
            </w:pPr>
            <w:r>
              <w:rPr>
                <w:rFonts w:cstheme="minorHAnsi"/>
                <w:sz w:val="18"/>
                <w:szCs w:val="18"/>
                <w:lang w:val="hr-HR"/>
              </w:rPr>
              <w:t>45</w:t>
            </w:r>
          </w:p>
        </w:tc>
        <w:tc>
          <w:tcPr>
            <w:tcW w:w="4694" w:type="dxa"/>
            <w:shd w:val="clear" w:color="auto" w:fill="auto"/>
          </w:tcPr>
          <w:p w14:paraId="4D760025"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B71DB6">
              <w:rPr>
                <w:rFonts w:cstheme="minorHAnsi"/>
                <w:sz w:val="18"/>
                <w:szCs w:val="18"/>
                <w:lang w:val="hr-HR"/>
              </w:rPr>
              <w:t>Da li predložena aktivnost zahtijeva posebne javne konzultacije prema zakonodavstvu FBIH</w:t>
            </w:r>
            <w:r w:rsidRPr="009F2CEB">
              <w:rPr>
                <w:rFonts w:cstheme="minorHAnsi"/>
                <w:sz w:val="18"/>
                <w:szCs w:val="18"/>
                <w:lang w:val="hr-HR"/>
              </w:rPr>
              <w:t>?</w:t>
            </w:r>
          </w:p>
        </w:tc>
        <w:tc>
          <w:tcPr>
            <w:tcW w:w="829" w:type="dxa"/>
            <w:shd w:val="clear" w:color="auto" w:fill="FFFF66"/>
          </w:tcPr>
          <w:p w14:paraId="42F0607C"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035" w:type="dxa"/>
            <w:shd w:val="clear" w:color="auto" w:fill="auto"/>
          </w:tcPr>
          <w:p w14:paraId="1AB2551C"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1896" w:type="dxa"/>
            <w:shd w:val="clear" w:color="auto" w:fill="auto"/>
          </w:tcPr>
          <w:p w14:paraId="4677C167" w14:textId="77777777" w:rsidR="00EB03C6" w:rsidRPr="009F2CEB" w:rsidRDefault="00EB03C6" w:rsidP="00EB03C6">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r>
    </w:tbl>
    <w:p w14:paraId="64211EDD" w14:textId="15B3D8F8" w:rsidR="00094ADA" w:rsidRPr="0023686C" w:rsidRDefault="00094ADA" w:rsidP="00094ADA">
      <w:pPr>
        <w:spacing w:after="0"/>
        <w:rPr>
          <w:lang w:val="hr-HR"/>
        </w:rPr>
      </w:pPr>
      <w:r w:rsidRPr="0023686C">
        <w:rPr>
          <w:i/>
          <w:iCs/>
          <w:sz w:val="20"/>
          <w:szCs w:val="20"/>
          <w:lang w:val="hr-HR"/>
        </w:rPr>
        <w:t>Napomena: crveni okvir - visok</w:t>
      </w:r>
      <w:r w:rsidR="00DC461A">
        <w:rPr>
          <w:i/>
          <w:iCs/>
          <w:sz w:val="20"/>
          <w:szCs w:val="20"/>
          <w:lang w:val="hr-HR"/>
        </w:rPr>
        <w:t>i</w:t>
      </w:r>
      <w:r w:rsidRPr="0023686C">
        <w:rPr>
          <w:i/>
          <w:iCs/>
          <w:sz w:val="20"/>
          <w:szCs w:val="20"/>
          <w:lang w:val="hr-HR"/>
        </w:rPr>
        <w:t xml:space="preserve"> rizik, narančasti okvir - zna</w:t>
      </w:r>
      <w:r w:rsidR="00DC461A">
        <w:rPr>
          <w:i/>
          <w:iCs/>
          <w:sz w:val="20"/>
          <w:szCs w:val="20"/>
          <w:lang w:val="hr-HR"/>
        </w:rPr>
        <w:t>čaj</w:t>
      </w:r>
      <w:r w:rsidRPr="0023686C">
        <w:rPr>
          <w:i/>
          <w:iCs/>
          <w:sz w:val="20"/>
          <w:szCs w:val="20"/>
          <w:lang w:val="hr-HR"/>
        </w:rPr>
        <w:t>an rizik, žuti okvir - umjereni rizik</w:t>
      </w:r>
    </w:p>
    <w:p w14:paraId="7E701B6F" w14:textId="543D61AC" w:rsidR="00A44303" w:rsidRPr="00381AB1" w:rsidRDefault="00A44303" w:rsidP="00094ADA">
      <w:pPr>
        <w:widowControl w:val="0"/>
        <w:spacing w:after="120" w:line="240" w:lineRule="auto"/>
        <w:jc w:val="both"/>
        <w:rPr>
          <w:rFonts w:cs="Calibri"/>
          <w:szCs w:val="20"/>
          <w:highlight w:val="yellow"/>
          <w:lang w:val="hr-HR"/>
        </w:rPr>
      </w:pPr>
    </w:p>
    <w:p w14:paraId="562F968D" w14:textId="0EDFBFCD" w:rsidR="002B4DB9" w:rsidRPr="00381AB1" w:rsidRDefault="002B4DB9" w:rsidP="00094ADA">
      <w:pPr>
        <w:widowControl w:val="0"/>
        <w:spacing w:after="120" w:line="240" w:lineRule="auto"/>
        <w:jc w:val="both"/>
        <w:rPr>
          <w:rFonts w:cs="Calibri"/>
          <w:szCs w:val="20"/>
          <w:lang w:val="hr-HR"/>
        </w:rPr>
      </w:pPr>
      <w:r w:rsidRPr="00381AB1">
        <w:rPr>
          <w:rFonts w:cs="Calibri"/>
          <w:szCs w:val="20"/>
          <w:lang w:val="hr-HR"/>
        </w:rPr>
        <w:t xml:space="preserve">Kategorizaciju projekta pripremio </w:t>
      </w:r>
      <w:r w:rsidR="009B107C">
        <w:rPr>
          <w:rFonts w:cs="Calibri"/>
          <w:szCs w:val="20"/>
          <w:lang w:val="hr-HR"/>
        </w:rPr>
        <w:t>S</w:t>
      </w:r>
      <w:r w:rsidRPr="00381AB1">
        <w:rPr>
          <w:rFonts w:cs="Calibri"/>
          <w:szCs w:val="20"/>
          <w:lang w:val="hr-HR"/>
        </w:rPr>
        <w:t>tručnjak za okoliš i društvo: _______________________</w:t>
      </w:r>
    </w:p>
    <w:p w14:paraId="7AAF8A4B" w14:textId="77777777" w:rsidR="002B4DB9" w:rsidRPr="00381AB1" w:rsidRDefault="002B4DB9" w:rsidP="00094ADA">
      <w:pPr>
        <w:widowControl w:val="0"/>
        <w:spacing w:after="120" w:line="240" w:lineRule="auto"/>
        <w:jc w:val="both"/>
        <w:rPr>
          <w:rFonts w:cs="Calibri"/>
          <w:szCs w:val="20"/>
          <w:lang w:val="hr-HR"/>
        </w:rPr>
      </w:pPr>
      <w:r w:rsidRPr="00381AB1">
        <w:rPr>
          <w:rFonts w:cs="Calibri"/>
          <w:szCs w:val="20"/>
          <w:lang w:val="hr-HR"/>
        </w:rPr>
        <w:t>Potpis odgovorne osobe: _______________________________</w:t>
      </w:r>
    </w:p>
    <w:p w14:paraId="3B594EBD" w14:textId="77777777" w:rsidR="002B4DB9" w:rsidRPr="00381AB1" w:rsidRDefault="002B4DB9" w:rsidP="00094ADA">
      <w:pPr>
        <w:widowControl w:val="0"/>
        <w:spacing w:after="120" w:line="240" w:lineRule="auto"/>
        <w:jc w:val="both"/>
        <w:rPr>
          <w:rFonts w:cs="Calibri"/>
          <w:szCs w:val="20"/>
          <w:lang w:val="hr-HR"/>
        </w:rPr>
      </w:pPr>
      <w:r w:rsidRPr="00381AB1">
        <w:rPr>
          <w:rFonts w:cs="Calibri"/>
          <w:szCs w:val="20"/>
          <w:lang w:val="hr-HR"/>
        </w:rPr>
        <w:t>Datum: ______________________</w:t>
      </w:r>
    </w:p>
    <w:p w14:paraId="6C2E8D49" w14:textId="77777777" w:rsidR="002B4DB9" w:rsidRPr="00381AB1" w:rsidRDefault="002B4DB9" w:rsidP="00094ADA">
      <w:pPr>
        <w:widowControl w:val="0"/>
        <w:spacing w:after="120" w:line="240" w:lineRule="auto"/>
        <w:jc w:val="both"/>
        <w:rPr>
          <w:rFonts w:cs="Calibri"/>
          <w:szCs w:val="20"/>
          <w:highlight w:val="yellow"/>
          <w:lang w:val="hr-HR"/>
        </w:rPr>
      </w:pPr>
    </w:p>
    <w:tbl>
      <w:tblPr>
        <w:tblW w:w="0" w:type="auto"/>
        <w:tblLook w:val="04A0" w:firstRow="1" w:lastRow="0" w:firstColumn="1" w:lastColumn="0" w:noHBand="0" w:noVBand="1"/>
      </w:tblPr>
      <w:tblGrid>
        <w:gridCol w:w="1870"/>
        <w:gridCol w:w="1870"/>
        <w:gridCol w:w="1870"/>
        <w:gridCol w:w="1870"/>
        <w:gridCol w:w="1870"/>
      </w:tblGrid>
      <w:tr w:rsidR="002B4DB9" w:rsidRPr="00381AB1" w14:paraId="1F460406" w14:textId="77777777" w:rsidTr="000621D2">
        <w:tc>
          <w:tcPr>
            <w:tcW w:w="1870" w:type="dxa"/>
            <w:vMerge w:val="restart"/>
            <w:vAlign w:val="center"/>
          </w:tcPr>
          <w:p w14:paraId="50EF278C"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Kategorizacija rizika</w:t>
            </w:r>
          </w:p>
        </w:tc>
        <w:tc>
          <w:tcPr>
            <w:tcW w:w="1870" w:type="dxa"/>
          </w:tcPr>
          <w:p w14:paraId="01CD13C9"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Niski rizik</w:t>
            </w:r>
          </w:p>
        </w:tc>
        <w:tc>
          <w:tcPr>
            <w:tcW w:w="1870" w:type="dxa"/>
          </w:tcPr>
          <w:p w14:paraId="337CA50A"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Umjereni rizik</w:t>
            </w:r>
          </w:p>
        </w:tc>
        <w:tc>
          <w:tcPr>
            <w:tcW w:w="1870" w:type="dxa"/>
          </w:tcPr>
          <w:p w14:paraId="4FD4521E"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Značajan rizik</w:t>
            </w:r>
          </w:p>
        </w:tc>
        <w:tc>
          <w:tcPr>
            <w:tcW w:w="1870" w:type="dxa"/>
          </w:tcPr>
          <w:p w14:paraId="1F5F1F71"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Visoki rizik</w:t>
            </w:r>
          </w:p>
        </w:tc>
      </w:tr>
      <w:tr w:rsidR="002B4DB9" w:rsidRPr="00381AB1" w14:paraId="0544A15F" w14:textId="77777777" w:rsidTr="000621D2">
        <w:tc>
          <w:tcPr>
            <w:tcW w:w="1870" w:type="dxa"/>
            <w:vMerge/>
          </w:tcPr>
          <w:p w14:paraId="5C152914" w14:textId="77777777" w:rsidR="002B4DB9" w:rsidRPr="00381AB1" w:rsidRDefault="002B4DB9" w:rsidP="00094ADA">
            <w:pPr>
              <w:widowControl w:val="0"/>
              <w:spacing w:before="40" w:after="40" w:line="240" w:lineRule="auto"/>
              <w:jc w:val="both"/>
              <w:rPr>
                <w:rFonts w:cs="Calibri"/>
                <w:sz w:val="18"/>
                <w:szCs w:val="16"/>
                <w:lang w:val="hr-HR"/>
              </w:rPr>
            </w:pPr>
          </w:p>
        </w:tc>
        <w:tc>
          <w:tcPr>
            <w:tcW w:w="1870" w:type="dxa"/>
          </w:tcPr>
          <w:p w14:paraId="32D5C85F" w14:textId="77777777" w:rsidR="002B4DB9" w:rsidRPr="00381AB1" w:rsidRDefault="002B4DB9" w:rsidP="00094ADA">
            <w:pPr>
              <w:widowControl w:val="0"/>
              <w:spacing w:before="40" w:after="40" w:line="240" w:lineRule="auto"/>
              <w:jc w:val="both"/>
              <w:rPr>
                <w:rFonts w:cs="Calibri"/>
                <w:sz w:val="18"/>
                <w:szCs w:val="16"/>
                <w:highlight w:val="yellow"/>
                <w:lang w:val="hr-HR"/>
              </w:rPr>
            </w:pPr>
            <w:r w:rsidRPr="00381AB1">
              <w:rPr>
                <w:rFonts w:cs="Calibri"/>
                <w:sz w:val="18"/>
                <w:szCs w:val="16"/>
                <w:lang w:val="hr-HR"/>
              </w:rPr>
              <w:t>Podnositelj zahtjeva treba pripremiti:</w:t>
            </w:r>
          </w:p>
        </w:tc>
        <w:tc>
          <w:tcPr>
            <w:tcW w:w="1870" w:type="dxa"/>
          </w:tcPr>
          <w:p w14:paraId="4E74B1C3" w14:textId="77777777" w:rsidR="002B4DB9" w:rsidRPr="00381AB1" w:rsidRDefault="002B4DB9" w:rsidP="00094ADA">
            <w:pPr>
              <w:widowControl w:val="0"/>
              <w:spacing w:before="40" w:after="40" w:line="240" w:lineRule="auto"/>
              <w:jc w:val="both"/>
              <w:rPr>
                <w:rFonts w:cs="Calibri"/>
                <w:sz w:val="18"/>
                <w:szCs w:val="16"/>
                <w:highlight w:val="yellow"/>
                <w:lang w:val="hr-HR"/>
              </w:rPr>
            </w:pPr>
            <w:r w:rsidRPr="00381AB1">
              <w:rPr>
                <w:rFonts w:cs="Calibri"/>
                <w:sz w:val="18"/>
                <w:szCs w:val="16"/>
                <w:lang w:val="hr-HR"/>
              </w:rPr>
              <w:t>Podnositelj zahtjeva treba pripremiti:</w:t>
            </w:r>
          </w:p>
        </w:tc>
        <w:tc>
          <w:tcPr>
            <w:tcW w:w="1870" w:type="dxa"/>
          </w:tcPr>
          <w:p w14:paraId="6DD46A17" w14:textId="77777777" w:rsidR="002B4DB9" w:rsidRPr="00381AB1" w:rsidRDefault="002B4DB9" w:rsidP="00094ADA">
            <w:pPr>
              <w:widowControl w:val="0"/>
              <w:spacing w:before="40" w:after="40" w:line="240" w:lineRule="auto"/>
              <w:jc w:val="both"/>
              <w:rPr>
                <w:rFonts w:cs="Calibri"/>
                <w:sz w:val="18"/>
                <w:szCs w:val="16"/>
                <w:highlight w:val="yellow"/>
                <w:lang w:val="hr-HR"/>
              </w:rPr>
            </w:pPr>
            <w:r w:rsidRPr="00381AB1">
              <w:rPr>
                <w:rFonts w:cs="Calibri"/>
                <w:sz w:val="18"/>
                <w:szCs w:val="16"/>
                <w:lang w:val="hr-HR"/>
              </w:rPr>
              <w:t>Podnositelj zahtjeva treba pripremiti:</w:t>
            </w:r>
          </w:p>
        </w:tc>
        <w:tc>
          <w:tcPr>
            <w:tcW w:w="1870" w:type="dxa"/>
          </w:tcPr>
          <w:p w14:paraId="08F6F5E9" w14:textId="77777777" w:rsidR="002B4DB9" w:rsidRPr="00381AB1" w:rsidRDefault="002B4DB9" w:rsidP="00094ADA">
            <w:pPr>
              <w:widowControl w:val="0"/>
              <w:spacing w:before="40" w:after="40" w:line="240" w:lineRule="auto"/>
              <w:rPr>
                <w:rFonts w:cs="Calibri"/>
                <w:sz w:val="18"/>
                <w:szCs w:val="16"/>
                <w:highlight w:val="yellow"/>
                <w:lang w:val="hr-HR"/>
              </w:rPr>
            </w:pPr>
            <w:r w:rsidRPr="00381AB1">
              <w:rPr>
                <w:rFonts w:cs="Calibri"/>
                <w:sz w:val="18"/>
                <w:szCs w:val="16"/>
                <w:lang w:val="hr-HR"/>
              </w:rPr>
              <w:t>Podnositelj zahtjeva treba pripremiti:</w:t>
            </w:r>
          </w:p>
        </w:tc>
      </w:tr>
      <w:tr w:rsidR="002B4DB9" w:rsidRPr="00381AB1" w14:paraId="3C5946E8" w14:textId="77777777" w:rsidTr="000621D2">
        <w:tc>
          <w:tcPr>
            <w:tcW w:w="1870" w:type="dxa"/>
            <w:vMerge/>
          </w:tcPr>
          <w:p w14:paraId="34EF760E" w14:textId="77777777" w:rsidR="002B4DB9" w:rsidRPr="00381AB1" w:rsidRDefault="002B4DB9" w:rsidP="00094ADA">
            <w:pPr>
              <w:widowControl w:val="0"/>
              <w:spacing w:before="40" w:after="40" w:line="240" w:lineRule="auto"/>
              <w:jc w:val="both"/>
              <w:rPr>
                <w:rFonts w:cs="Calibri"/>
                <w:sz w:val="18"/>
                <w:szCs w:val="16"/>
                <w:lang w:val="hr-HR"/>
              </w:rPr>
            </w:pPr>
          </w:p>
        </w:tc>
        <w:tc>
          <w:tcPr>
            <w:tcW w:w="1870" w:type="dxa"/>
          </w:tcPr>
          <w:p w14:paraId="6190C7EF" w14:textId="561C1DA7" w:rsidR="002B4DB9" w:rsidRPr="009B107C" w:rsidRDefault="002B4DB9" w:rsidP="00094ADA">
            <w:pPr>
              <w:widowControl w:val="0"/>
              <w:spacing w:before="40" w:after="40" w:line="240" w:lineRule="auto"/>
              <w:jc w:val="both"/>
              <w:rPr>
                <w:rFonts w:cs="Calibri"/>
                <w:sz w:val="18"/>
                <w:szCs w:val="16"/>
                <w:lang w:val="hr-HR"/>
              </w:rPr>
            </w:pPr>
            <w:r w:rsidRPr="009B107C">
              <w:rPr>
                <w:rFonts w:cs="Calibri"/>
                <w:sz w:val="18"/>
                <w:szCs w:val="16"/>
                <w:lang w:val="hr-HR"/>
              </w:rPr>
              <w:t xml:space="preserve">Generički </w:t>
            </w:r>
            <w:r w:rsidR="006F61B3" w:rsidRPr="009B107C">
              <w:rPr>
                <w:rFonts w:cs="Calibri"/>
                <w:sz w:val="18"/>
                <w:szCs w:val="16"/>
                <w:lang w:val="hr-HR"/>
              </w:rPr>
              <w:t>PUOD</w:t>
            </w:r>
          </w:p>
        </w:tc>
        <w:tc>
          <w:tcPr>
            <w:tcW w:w="1870" w:type="dxa"/>
          </w:tcPr>
          <w:p w14:paraId="0A52F54B" w14:textId="166AF6BE" w:rsidR="002B4DB9" w:rsidRPr="009B107C" w:rsidRDefault="006F61B3" w:rsidP="00094ADA">
            <w:pPr>
              <w:widowControl w:val="0"/>
              <w:spacing w:before="40" w:after="40" w:line="240" w:lineRule="auto"/>
              <w:jc w:val="both"/>
              <w:rPr>
                <w:rFonts w:cs="Calibri"/>
                <w:sz w:val="18"/>
                <w:szCs w:val="16"/>
                <w:lang w:val="hr-HR"/>
              </w:rPr>
            </w:pPr>
            <w:r w:rsidRPr="009B107C">
              <w:rPr>
                <w:rFonts w:cs="Calibri"/>
                <w:sz w:val="18"/>
                <w:szCs w:val="16"/>
                <w:lang w:val="hr-HR"/>
              </w:rPr>
              <w:t>PUOD</w:t>
            </w:r>
          </w:p>
        </w:tc>
        <w:tc>
          <w:tcPr>
            <w:tcW w:w="1870" w:type="dxa"/>
          </w:tcPr>
          <w:p w14:paraId="2B98ED14" w14:textId="57189507" w:rsidR="002B4DB9" w:rsidRPr="009B107C" w:rsidRDefault="002B4DB9" w:rsidP="00094ADA">
            <w:pPr>
              <w:widowControl w:val="0"/>
              <w:spacing w:before="40" w:after="40" w:line="240" w:lineRule="auto"/>
              <w:jc w:val="both"/>
              <w:rPr>
                <w:rFonts w:cs="Calibri"/>
                <w:sz w:val="18"/>
                <w:szCs w:val="16"/>
                <w:lang w:val="hr-HR"/>
              </w:rPr>
            </w:pPr>
            <w:r w:rsidRPr="009B107C">
              <w:rPr>
                <w:rFonts w:cs="Calibri"/>
                <w:sz w:val="18"/>
                <w:szCs w:val="16"/>
                <w:lang w:val="hr-HR"/>
              </w:rPr>
              <w:t>ESIA</w:t>
            </w:r>
            <w:r w:rsidR="009B107C">
              <w:rPr>
                <w:rFonts w:cs="Calibri"/>
                <w:sz w:val="18"/>
                <w:szCs w:val="16"/>
                <w:lang w:val="hr-HR"/>
              </w:rPr>
              <w:t xml:space="preserve"> ili PUOD</w:t>
            </w:r>
          </w:p>
        </w:tc>
        <w:tc>
          <w:tcPr>
            <w:tcW w:w="1870" w:type="dxa"/>
          </w:tcPr>
          <w:p w14:paraId="24CBDFE6" w14:textId="64B3438B" w:rsidR="002B4DB9" w:rsidRPr="00381AB1" w:rsidRDefault="002B4DB9" w:rsidP="00094ADA">
            <w:pPr>
              <w:widowControl w:val="0"/>
              <w:spacing w:before="40" w:after="40" w:line="240" w:lineRule="auto"/>
              <w:jc w:val="both"/>
              <w:rPr>
                <w:rFonts w:cs="Calibri"/>
                <w:sz w:val="18"/>
                <w:szCs w:val="16"/>
                <w:highlight w:val="yellow"/>
                <w:lang w:val="hr-HR"/>
              </w:rPr>
            </w:pPr>
            <w:r w:rsidRPr="00381AB1">
              <w:rPr>
                <w:rFonts w:cs="Calibri"/>
                <w:sz w:val="18"/>
                <w:szCs w:val="16"/>
                <w:lang w:val="hr-HR"/>
              </w:rPr>
              <w:t>Nije podržan/</w:t>
            </w:r>
            <w:proofErr w:type="spellStart"/>
            <w:r w:rsidR="009104DD">
              <w:rPr>
                <w:rFonts w:cs="Calibri"/>
                <w:sz w:val="18"/>
                <w:szCs w:val="16"/>
                <w:lang w:val="hr-HR"/>
              </w:rPr>
              <w:t>finansira</w:t>
            </w:r>
            <w:r w:rsidRPr="00381AB1">
              <w:rPr>
                <w:rFonts w:cs="Calibri"/>
                <w:sz w:val="18"/>
                <w:szCs w:val="16"/>
                <w:lang w:val="hr-HR"/>
              </w:rPr>
              <w:t>n</w:t>
            </w:r>
            <w:proofErr w:type="spellEnd"/>
            <w:r w:rsidRPr="00381AB1">
              <w:rPr>
                <w:rFonts w:cs="Calibri"/>
                <w:sz w:val="18"/>
                <w:szCs w:val="16"/>
                <w:lang w:val="hr-HR"/>
              </w:rPr>
              <w:t xml:space="preserve"> </w:t>
            </w:r>
          </w:p>
        </w:tc>
      </w:tr>
      <w:tr w:rsidR="002B4DB9" w:rsidRPr="00381AB1" w14:paraId="6F003A4E" w14:textId="77777777" w:rsidTr="000621D2">
        <w:tc>
          <w:tcPr>
            <w:tcW w:w="1870" w:type="dxa"/>
          </w:tcPr>
          <w:p w14:paraId="48020FA4" w14:textId="77777777" w:rsidR="002B4DB9" w:rsidRPr="00381AB1" w:rsidRDefault="002B4DB9" w:rsidP="00094ADA">
            <w:pPr>
              <w:widowControl w:val="0"/>
              <w:spacing w:before="40" w:after="40" w:line="240" w:lineRule="auto"/>
              <w:jc w:val="both"/>
              <w:rPr>
                <w:rFonts w:cs="Calibri"/>
                <w:sz w:val="18"/>
                <w:szCs w:val="16"/>
                <w:lang w:val="hr-HR"/>
              </w:rPr>
            </w:pPr>
            <w:r w:rsidRPr="00381AB1">
              <w:rPr>
                <w:rFonts w:cs="Calibri"/>
                <w:sz w:val="18"/>
                <w:szCs w:val="16"/>
                <w:lang w:val="hr-HR"/>
              </w:rPr>
              <w:t>Odobrenje</w:t>
            </w:r>
          </w:p>
        </w:tc>
        <w:tc>
          <w:tcPr>
            <w:tcW w:w="1870" w:type="dxa"/>
          </w:tcPr>
          <w:p w14:paraId="121EECDC" w14:textId="77777777" w:rsidR="002B4DB9" w:rsidRPr="00381AB1" w:rsidRDefault="002B4DB9" w:rsidP="00094ADA">
            <w:pPr>
              <w:widowControl w:val="0"/>
              <w:spacing w:before="40" w:after="40" w:line="240" w:lineRule="auto"/>
              <w:jc w:val="both"/>
              <w:rPr>
                <w:rFonts w:cs="Calibri"/>
                <w:sz w:val="18"/>
                <w:szCs w:val="16"/>
                <w:highlight w:val="yellow"/>
                <w:lang w:val="hr-HR"/>
              </w:rPr>
            </w:pPr>
          </w:p>
        </w:tc>
        <w:tc>
          <w:tcPr>
            <w:tcW w:w="1870" w:type="dxa"/>
          </w:tcPr>
          <w:p w14:paraId="47716513" w14:textId="77777777" w:rsidR="002B4DB9" w:rsidRPr="00381AB1" w:rsidRDefault="002B4DB9" w:rsidP="00094ADA">
            <w:pPr>
              <w:widowControl w:val="0"/>
              <w:spacing w:before="40" w:after="40" w:line="240" w:lineRule="auto"/>
              <w:jc w:val="both"/>
              <w:rPr>
                <w:rFonts w:cs="Calibri"/>
                <w:sz w:val="18"/>
                <w:szCs w:val="16"/>
                <w:highlight w:val="yellow"/>
                <w:lang w:val="hr-HR"/>
              </w:rPr>
            </w:pPr>
          </w:p>
        </w:tc>
        <w:tc>
          <w:tcPr>
            <w:tcW w:w="1870" w:type="dxa"/>
          </w:tcPr>
          <w:p w14:paraId="643F69BC" w14:textId="77777777" w:rsidR="002B4DB9" w:rsidRPr="00381AB1" w:rsidRDefault="002B4DB9" w:rsidP="00094ADA">
            <w:pPr>
              <w:widowControl w:val="0"/>
              <w:spacing w:before="40" w:after="40" w:line="240" w:lineRule="auto"/>
              <w:jc w:val="both"/>
              <w:rPr>
                <w:rFonts w:cs="Calibri"/>
                <w:sz w:val="18"/>
                <w:szCs w:val="16"/>
                <w:highlight w:val="yellow"/>
                <w:lang w:val="hr-HR"/>
              </w:rPr>
            </w:pPr>
          </w:p>
        </w:tc>
        <w:tc>
          <w:tcPr>
            <w:tcW w:w="1870" w:type="dxa"/>
          </w:tcPr>
          <w:p w14:paraId="6FC83759" w14:textId="77777777" w:rsidR="002B4DB9" w:rsidRPr="00381AB1" w:rsidRDefault="002B4DB9" w:rsidP="00094ADA">
            <w:pPr>
              <w:widowControl w:val="0"/>
              <w:spacing w:before="40" w:after="40" w:line="240" w:lineRule="auto"/>
              <w:jc w:val="both"/>
              <w:rPr>
                <w:rFonts w:cs="Calibri"/>
                <w:sz w:val="18"/>
                <w:szCs w:val="16"/>
                <w:highlight w:val="yellow"/>
                <w:lang w:val="hr-HR"/>
              </w:rPr>
            </w:pPr>
          </w:p>
        </w:tc>
      </w:tr>
    </w:tbl>
    <w:p w14:paraId="76C9AE9B" w14:textId="77777777" w:rsidR="002B4DB9" w:rsidRPr="00381AB1" w:rsidRDefault="002B4DB9" w:rsidP="00094ADA">
      <w:pPr>
        <w:widowControl w:val="0"/>
        <w:spacing w:after="120" w:line="240" w:lineRule="auto"/>
        <w:jc w:val="both"/>
        <w:rPr>
          <w:rFonts w:cs="Calibri"/>
          <w:szCs w:val="20"/>
          <w:highlight w:val="yellow"/>
          <w:lang w:val="hr-HR"/>
        </w:rPr>
      </w:pPr>
    </w:p>
    <w:p w14:paraId="323C5C48" w14:textId="7F2D39DD" w:rsidR="002B4DB9" w:rsidRPr="00381AB1" w:rsidRDefault="002B4DB9" w:rsidP="00094ADA">
      <w:pPr>
        <w:widowControl w:val="0"/>
        <w:spacing w:after="120" w:line="240" w:lineRule="auto"/>
        <w:rPr>
          <w:rFonts w:cs="Calibri"/>
          <w:szCs w:val="20"/>
          <w:highlight w:val="yellow"/>
          <w:lang w:val="hr-HR"/>
        </w:rPr>
      </w:pPr>
      <w:r w:rsidRPr="00381AB1">
        <w:rPr>
          <w:rFonts w:cs="Calibri"/>
          <w:szCs w:val="20"/>
          <w:lang w:val="hr-HR"/>
        </w:rPr>
        <w:t>Kategorizaciju projekta izdao stručnjak SB za okoliš i društvo: ___________________________</w:t>
      </w:r>
    </w:p>
    <w:p w14:paraId="50AD0641" w14:textId="77777777" w:rsidR="002B4DB9" w:rsidRPr="00381AB1" w:rsidRDefault="002B4DB9" w:rsidP="00094ADA">
      <w:pPr>
        <w:widowControl w:val="0"/>
        <w:spacing w:after="120" w:line="240" w:lineRule="auto"/>
        <w:jc w:val="both"/>
        <w:rPr>
          <w:rFonts w:cs="Calibri"/>
          <w:szCs w:val="20"/>
          <w:lang w:val="hr-HR"/>
        </w:rPr>
      </w:pPr>
      <w:r w:rsidRPr="00381AB1">
        <w:rPr>
          <w:rFonts w:cs="Calibri"/>
          <w:szCs w:val="20"/>
          <w:lang w:val="hr-HR"/>
        </w:rPr>
        <w:t>Potpis odgovorne osobe: _______________________________</w:t>
      </w:r>
    </w:p>
    <w:p w14:paraId="48EC1B83" w14:textId="742F55C4" w:rsidR="004A68CC" w:rsidRPr="00381AB1" w:rsidRDefault="002B4DB9" w:rsidP="00094ADA">
      <w:pPr>
        <w:widowControl w:val="0"/>
        <w:jc w:val="both"/>
        <w:rPr>
          <w:b/>
          <w:color w:val="0070C0"/>
          <w:lang w:val="hr-HR"/>
        </w:rPr>
      </w:pPr>
      <w:r w:rsidRPr="00381AB1">
        <w:rPr>
          <w:rFonts w:cs="Calibri"/>
          <w:szCs w:val="20"/>
          <w:lang w:val="hr-HR"/>
        </w:rPr>
        <w:t>Datum: ______________________</w:t>
      </w:r>
      <w:r w:rsidR="004A68CC" w:rsidRPr="00381AB1">
        <w:rPr>
          <w:b/>
          <w:color w:val="0070C0"/>
          <w:lang w:val="hr-HR"/>
        </w:rPr>
        <w:br w:type="page"/>
      </w:r>
    </w:p>
    <w:p w14:paraId="108E6303" w14:textId="77777777" w:rsidR="005D595D" w:rsidRPr="00381AB1" w:rsidRDefault="005D595D" w:rsidP="004A68CC">
      <w:pPr>
        <w:rPr>
          <w:b/>
          <w:color w:val="0070C0"/>
          <w:lang w:val="hr-HR"/>
        </w:rPr>
        <w:sectPr w:rsidR="005D595D" w:rsidRPr="00381AB1" w:rsidSect="00EC0E2E">
          <w:pgSz w:w="12240" w:h="15840"/>
          <w:pgMar w:top="1440" w:right="1440" w:bottom="1135" w:left="1440" w:header="720" w:footer="720" w:gutter="0"/>
          <w:cols w:space="720"/>
          <w:docGrid w:linePitch="360"/>
        </w:sectPr>
      </w:pPr>
    </w:p>
    <w:p w14:paraId="1B83976E" w14:textId="4CBEB7FF" w:rsidR="005D595D" w:rsidRPr="00381AB1" w:rsidRDefault="00F70557" w:rsidP="00B8376B">
      <w:pPr>
        <w:pStyle w:val="Heading1"/>
        <w:rPr>
          <w:lang w:val="hr-HR"/>
        </w:rPr>
      </w:pPr>
      <w:bookmarkStart w:id="249" w:name="_Toc77075292"/>
      <w:r w:rsidRPr="00381AB1">
        <w:rPr>
          <w:lang w:val="hr-HR"/>
        </w:rPr>
        <w:lastRenderedPageBreak/>
        <w:t>PRILOG</w:t>
      </w:r>
      <w:r w:rsidR="004A68CC" w:rsidRPr="00381AB1">
        <w:rPr>
          <w:lang w:val="hr-HR"/>
        </w:rPr>
        <w:t xml:space="preserve"> </w:t>
      </w:r>
      <w:r w:rsidR="0097715B" w:rsidRPr="00381AB1">
        <w:rPr>
          <w:lang w:val="hr-HR"/>
        </w:rPr>
        <w:t>C</w:t>
      </w:r>
      <w:r w:rsidR="00B451C7" w:rsidRPr="00381AB1">
        <w:rPr>
          <w:lang w:val="hr-HR"/>
        </w:rPr>
        <w:t xml:space="preserve">: </w:t>
      </w:r>
      <w:r w:rsidR="005D595D" w:rsidRPr="00381AB1">
        <w:rPr>
          <w:lang w:val="hr-HR"/>
        </w:rPr>
        <w:t>Generi</w:t>
      </w:r>
      <w:r w:rsidRPr="00381AB1">
        <w:rPr>
          <w:lang w:val="hr-HR"/>
        </w:rPr>
        <w:t>čki</w:t>
      </w:r>
      <w:r w:rsidR="005D595D" w:rsidRPr="00381AB1">
        <w:rPr>
          <w:lang w:val="hr-HR"/>
        </w:rPr>
        <w:t xml:space="preserve"> </w:t>
      </w:r>
      <w:r w:rsidR="006F61B3" w:rsidRPr="00381AB1">
        <w:rPr>
          <w:lang w:val="hr-HR"/>
        </w:rPr>
        <w:t>PUOD</w:t>
      </w:r>
      <w:r w:rsidR="005D595D" w:rsidRPr="00381AB1">
        <w:rPr>
          <w:lang w:val="hr-HR"/>
        </w:rPr>
        <w:t xml:space="preserve"> </w:t>
      </w:r>
      <w:r w:rsidRPr="00381AB1">
        <w:rPr>
          <w:lang w:val="hr-HR"/>
        </w:rPr>
        <w:t>za</w:t>
      </w:r>
      <w:r w:rsidR="005D595D" w:rsidRPr="00381AB1">
        <w:rPr>
          <w:lang w:val="hr-HR"/>
        </w:rPr>
        <w:t xml:space="preserve"> Proje</w:t>
      </w:r>
      <w:r w:rsidRPr="00381AB1">
        <w:rPr>
          <w:lang w:val="hr-HR"/>
        </w:rPr>
        <w:t>ka</w:t>
      </w:r>
      <w:r w:rsidR="005D595D" w:rsidRPr="00381AB1">
        <w:rPr>
          <w:lang w:val="hr-HR"/>
        </w:rPr>
        <w:t>t</w:t>
      </w:r>
      <w:bookmarkEnd w:id="249"/>
    </w:p>
    <w:tbl>
      <w:tblPr>
        <w:tblStyle w:val="GridTable4-Accent6"/>
        <w:tblW w:w="13887" w:type="dxa"/>
        <w:tblLook w:val="04A0" w:firstRow="1" w:lastRow="0" w:firstColumn="1" w:lastColumn="0" w:noHBand="0" w:noVBand="1"/>
      </w:tblPr>
      <w:tblGrid>
        <w:gridCol w:w="1732"/>
        <w:gridCol w:w="2113"/>
        <w:gridCol w:w="4675"/>
        <w:gridCol w:w="3679"/>
        <w:gridCol w:w="1688"/>
      </w:tblGrid>
      <w:tr w:rsidR="005D595D" w:rsidRPr="00381AB1" w14:paraId="26609785" w14:textId="77777777" w:rsidTr="007930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2" w:type="dxa"/>
          </w:tcPr>
          <w:p w14:paraId="57C183F7" w14:textId="77777777" w:rsidR="00F70557" w:rsidRPr="00381AB1" w:rsidRDefault="00F70557" w:rsidP="00F70557">
            <w:pPr>
              <w:spacing w:before="20" w:after="20" w:line="240" w:lineRule="auto"/>
              <w:ind w:left="144" w:right="144"/>
              <w:jc w:val="center"/>
              <w:rPr>
                <w:rFonts w:cs="Calibri"/>
                <w:sz w:val="18"/>
                <w:szCs w:val="18"/>
                <w:lang w:val="hr-HR"/>
              </w:rPr>
            </w:pPr>
            <w:r w:rsidRPr="00381AB1">
              <w:rPr>
                <w:rFonts w:cs="Calibri"/>
                <w:sz w:val="18"/>
                <w:szCs w:val="18"/>
                <w:lang w:val="hr-HR"/>
              </w:rPr>
              <w:t>Projekat</w:t>
            </w:r>
          </w:p>
          <w:p w14:paraId="35F076AB" w14:textId="77777777" w:rsidR="00F70557" w:rsidRPr="00381AB1" w:rsidRDefault="00F70557" w:rsidP="00F70557">
            <w:pPr>
              <w:spacing w:before="20" w:after="20" w:line="240" w:lineRule="auto"/>
              <w:ind w:left="144" w:right="144"/>
              <w:jc w:val="center"/>
              <w:rPr>
                <w:rFonts w:cs="Calibri"/>
                <w:sz w:val="18"/>
                <w:szCs w:val="18"/>
                <w:lang w:val="hr-HR"/>
              </w:rPr>
            </w:pPr>
            <w:r w:rsidRPr="00381AB1">
              <w:rPr>
                <w:rFonts w:cs="Calibri"/>
                <w:sz w:val="18"/>
                <w:szCs w:val="18"/>
                <w:lang w:val="hr-HR"/>
              </w:rPr>
              <w:t>Faza /</w:t>
            </w:r>
          </w:p>
          <w:p w14:paraId="7F53E5F0" w14:textId="65055316" w:rsidR="005D595D" w:rsidRPr="00381AB1" w:rsidRDefault="00F70557" w:rsidP="00F70557">
            <w:pPr>
              <w:spacing w:before="20" w:after="20" w:line="240" w:lineRule="auto"/>
              <w:ind w:left="144" w:right="144"/>
              <w:jc w:val="center"/>
              <w:rPr>
                <w:rFonts w:cs="Calibri"/>
                <w:sz w:val="18"/>
                <w:szCs w:val="18"/>
                <w:lang w:val="hr-HR"/>
              </w:rPr>
            </w:pPr>
            <w:r w:rsidRPr="00381AB1">
              <w:rPr>
                <w:rFonts w:cs="Calibri"/>
                <w:sz w:val="18"/>
                <w:szCs w:val="18"/>
                <w:lang w:val="hr-HR"/>
              </w:rPr>
              <w:t>Aktivnosti</w:t>
            </w:r>
          </w:p>
        </w:tc>
        <w:tc>
          <w:tcPr>
            <w:tcW w:w="2113" w:type="dxa"/>
          </w:tcPr>
          <w:p w14:paraId="42128648" w14:textId="77777777" w:rsidR="00F70557" w:rsidRPr="00381AB1" w:rsidRDefault="00F70557"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Mogući</w:t>
            </w:r>
          </w:p>
          <w:p w14:paraId="5BB6627A" w14:textId="77777777" w:rsidR="00F70557" w:rsidRPr="00381AB1" w:rsidRDefault="00F70557"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okolišni</w:t>
            </w:r>
          </w:p>
          <w:p w14:paraId="0A253F5D" w14:textId="1ABA0D48" w:rsidR="005D595D" w:rsidRPr="00381AB1" w:rsidRDefault="00F70557"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ut</w:t>
            </w:r>
            <w:r w:rsidR="008D781A" w:rsidRPr="00381AB1">
              <w:rPr>
                <w:rFonts w:cs="Calibri"/>
                <w:sz w:val="18"/>
                <w:szCs w:val="18"/>
                <w:lang w:val="hr-HR"/>
              </w:rPr>
              <w:t>je</w:t>
            </w:r>
            <w:r w:rsidRPr="00381AB1">
              <w:rPr>
                <w:rFonts w:cs="Calibri"/>
                <w:sz w:val="18"/>
                <w:szCs w:val="18"/>
                <w:lang w:val="hr-HR"/>
              </w:rPr>
              <w:t>caji</w:t>
            </w:r>
          </w:p>
        </w:tc>
        <w:tc>
          <w:tcPr>
            <w:tcW w:w="4675" w:type="dxa"/>
          </w:tcPr>
          <w:p w14:paraId="51FC9459" w14:textId="7DD83AB1" w:rsidR="005D595D" w:rsidRPr="00381AB1" w:rsidRDefault="00F70557"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Mjere za ublažavanje</w:t>
            </w:r>
          </w:p>
        </w:tc>
        <w:tc>
          <w:tcPr>
            <w:tcW w:w="3679" w:type="dxa"/>
          </w:tcPr>
          <w:p w14:paraId="61D3F1B2" w14:textId="77777777" w:rsidR="005D595D" w:rsidRPr="00381AB1" w:rsidRDefault="005D595D"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Monitoring</w:t>
            </w:r>
          </w:p>
          <w:p w14:paraId="1AEC31ED" w14:textId="5174179D" w:rsidR="005D595D" w:rsidRPr="00381AB1" w:rsidRDefault="005D595D"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paramet</w:t>
            </w:r>
            <w:r w:rsidR="008D781A" w:rsidRPr="00381AB1">
              <w:rPr>
                <w:rFonts w:cs="Calibri"/>
                <w:sz w:val="18"/>
                <w:szCs w:val="18"/>
                <w:lang w:val="hr-HR"/>
              </w:rPr>
              <w:t>ri</w:t>
            </w:r>
          </w:p>
        </w:tc>
        <w:tc>
          <w:tcPr>
            <w:tcW w:w="1688" w:type="dxa"/>
          </w:tcPr>
          <w:p w14:paraId="398109C5" w14:textId="463EDDCF" w:rsidR="005D595D" w:rsidRPr="00381AB1" w:rsidRDefault="008D781A" w:rsidP="00F70557">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lang w:val="hr-HR"/>
              </w:rPr>
            </w:pPr>
            <w:r w:rsidRPr="00381AB1">
              <w:rPr>
                <w:rFonts w:cs="Calibri"/>
                <w:sz w:val="18"/>
                <w:szCs w:val="18"/>
                <w:lang w:val="hr-HR"/>
              </w:rPr>
              <w:t>Odgovornost</w:t>
            </w:r>
          </w:p>
        </w:tc>
      </w:tr>
      <w:tr w:rsidR="005D595D" w:rsidRPr="00381AB1" w14:paraId="6B5F4555" w14:textId="77777777" w:rsidTr="007930C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887" w:type="dxa"/>
            <w:gridSpan w:val="5"/>
            <w:tcBorders>
              <w:bottom w:val="single" w:sz="4" w:space="0" w:color="A8D08D" w:themeColor="accent6" w:themeTint="99"/>
            </w:tcBorders>
          </w:tcPr>
          <w:p w14:paraId="62A191B2" w14:textId="50E47FCF" w:rsidR="005D595D" w:rsidRPr="00381AB1" w:rsidRDefault="00F70557" w:rsidP="00F70557">
            <w:pPr>
              <w:pStyle w:val="Normal1"/>
              <w:spacing w:before="20" w:beforeAutospacing="0" w:after="20" w:afterAutospacing="0"/>
              <w:rPr>
                <w:rFonts w:ascii="Calibri" w:hAnsi="Calibri" w:cs="Calibri"/>
                <w:b w:val="0"/>
                <w:bCs w:val="0"/>
                <w:sz w:val="18"/>
                <w:szCs w:val="18"/>
                <w:lang w:val="hr-HR"/>
              </w:rPr>
            </w:pPr>
            <w:r w:rsidRPr="00381AB1">
              <w:rPr>
                <w:rFonts w:ascii="Calibri" w:hAnsi="Calibri" w:cs="Calibri"/>
                <w:sz w:val="18"/>
                <w:szCs w:val="18"/>
                <w:lang w:val="hr-HR"/>
              </w:rPr>
              <w:t>Faza gradnje</w:t>
            </w:r>
          </w:p>
        </w:tc>
      </w:tr>
      <w:tr w:rsidR="00B042B4" w:rsidRPr="00381AB1" w14:paraId="08EE7BD7"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14:paraId="032111EB" w14:textId="1C42C71A" w:rsidR="00F70557" w:rsidRPr="00381AB1" w:rsidRDefault="00F70557" w:rsidP="007930C9">
            <w:pPr>
              <w:spacing w:before="20" w:after="20" w:line="240" w:lineRule="auto"/>
              <w:ind w:left="144"/>
              <w:rPr>
                <w:rFonts w:cs="Calibri"/>
                <w:b w:val="0"/>
                <w:bCs w:val="0"/>
                <w:color w:val="70AD47"/>
                <w:sz w:val="18"/>
                <w:szCs w:val="18"/>
                <w:lang w:val="hr-HR"/>
              </w:rPr>
            </w:pPr>
            <w:r w:rsidRPr="00381AB1">
              <w:rPr>
                <w:rFonts w:cs="Calibri"/>
                <w:color w:val="70AD47"/>
                <w:sz w:val="18"/>
                <w:szCs w:val="18"/>
                <w:lang w:val="hr-HR"/>
              </w:rPr>
              <w:t>Mobilizacija/ Privremeni objekti/Građenje/</w:t>
            </w:r>
          </w:p>
          <w:p w14:paraId="644FAC23" w14:textId="26B90591" w:rsidR="00B042B4" w:rsidRPr="00381AB1" w:rsidRDefault="00F70557" w:rsidP="007930C9">
            <w:pPr>
              <w:spacing w:before="20" w:after="20" w:line="240" w:lineRule="auto"/>
              <w:ind w:left="144"/>
              <w:rPr>
                <w:rFonts w:cs="Calibri"/>
                <w:color w:val="70AD47"/>
                <w:sz w:val="18"/>
                <w:szCs w:val="18"/>
                <w:lang w:val="hr-HR"/>
              </w:rPr>
            </w:pPr>
            <w:r w:rsidRPr="00381AB1">
              <w:rPr>
                <w:rFonts w:cs="Calibri"/>
                <w:color w:val="70AD47"/>
                <w:sz w:val="18"/>
                <w:szCs w:val="18"/>
                <w:lang w:val="hr-HR"/>
              </w:rPr>
              <w:t>Demobilizacija</w:t>
            </w:r>
          </w:p>
        </w:tc>
        <w:tc>
          <w:tcPr>
            <w:tcW w:w="12155" w:type="dxa"/>
            <w:gridSpan w:val="4"/>
            <w:shd w:val="clear" w:color="auto" w:fill="auto"/>
          </w:tcPr>
          <w:p w14:paraId="5F8B9560" w14:textId="0D084D07" w:rsidR="00B042B4" w:rsidRPr="00381AB1" w:rsidRDefault="00F70557" w:rsidP="00F70557">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lang w:val="hr-HR"/>
              </w:rPr>
            </w:pPr>
            <w:r w:rsidRPr="00381AB1">
              <w:rPr>
                <w:rFonts w:ascii="Calibri" w:hAnsi="Calibri" w:cs="Calibri"/>
                <w:b/>
                <w:bCs/>
                <w:sz w:val="18"/>
                <w:szCs w:val="18"/>
                <w:lang w:val="hr-HR"/>
              </w:rPr>
              <w:t xml:space="preserve">Opći </w:t>
            </w:r>
            <w:proofErr w:type="spellStart"/>
            <w:r w:rsidRPr="00381AB1">
              <w:rPr>
                <w:rFonts w:ascii="Calibri" w:hAnsi="Calibri" w:cs="Calibri"/>
                <w:b/>
                <w:bCs/>
                <w:sz w:val="18"/>
                <w:szCs w:val="18"/>
                <w:lang w:val="hr-HR"/>
              </w:rPr>
              <w:t>uslovi</w:t>
            </w:r>
            <w:proofErr w:type="spellEnd"/>
            <w:r w:rsidRPr="00381AB1">
              <w:rPr>
                <w:rFonts w:ascii="Calibri" w:hAnsi="Calibri" w:cs="Calibri"/>
                <w:b/>
                <w:bCs/>
                <w:sz w:val="18"/>
                <w:szCs w:val="18"/>
                <w:lang w:val="hr-HR"/>
              </w:rPr>
              <w:t xml:space="preserve"> uređenja gradilišta i sigurnosne obavijesti</w:t>
            </w:r>
          </w:p>
        </w:tc>
      </w:tr>
      <w:tr w:rsidR="00B042B4" w:rsidRPr="00381AB1" w14:paraId="5C005776"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011932A" w14:textId="77777777" w:rsidR="00B042B4" w:rsidRPr="00381AB1" w:rsidRDefault="00B042B4" w:rsidP="00F70557">
            <w:pPr>
              <w:spacing w:before="20" w:after="20" w:line="240" w:lineRule="auto"/>
              <w:ind w:left="144" w:right="144"/>
              <w:rPr>
                <w:rFonts w:cs="Calibri"/>
                <w:sz w:val="18"/>
                <w:szCs w:val="18"/>
                <w:lang w:val="hr-HR"/>
              </w:rPr>
            </w:pPr>
          </w:p>
        </w:tc>
        <w:tc>
          <w:tcPr>
            <w:tcW w:w="2113" w:type="dxa"/>
            <w:shd w:val="clear" w:color="auto" w:fill="auto"/>
          </w:tcPr>
          <w:p w14:paraId="7D47849A" w14:textId="285990C7" w:rsidR="00B042B4" w:rsidRPr="00381AB1" w:rsidRDefault="00F70557" w:rsidP="00534314">
            <w:pPr>
              <w:numPr>
                <w:ilvl w:val="0"/>
                <w:numId w:val="12"/>
              </w:numPr>
              <w:autoSpaceDE w:val="0"/>
              <w:autoSpaceDN w:val="0"/>
              <w:adjustRightInd w:val="0"/>
              <w:spacing w:before="20" w:after="20" w:line="240" w:lineRule="auto"/>
              <w:ind w:left="204" w:hanging="124"/>
              <w:cnfStyle w:val="000000100000" w:firstRow="0" w:lastRow="0" w:firstColumn="0" w:lastColumn="0" w:oddVBand="0" w:evenVBand="0" w:oddHBand="1" w:evenHBand="0" w:firstRowFirstColumn="0" w:firstRowLastColumn="0" w:lastRowFirstColumn="0" w:lastRowLastColumn="0"/>
              <w:rPr>
                <w:rFonts w:cs="Calibri"/>
                <w:sz w:val="18"/>
                <w:szCs w:val="18"/>
                <w:lang w:val="hr-HR"/>
              </w:rPr>
            </w:pPr>
            <w:r w:rsidRPr="00381AB1">
              <w:rPr>
                <w:rFonts w:cs="Calibri"/>
                <w:kern w:val="24"/>
                <w:sz w:val="18"/>
                <w:szCs w:val="18"/>
                <w:lang w:val="hr-HR"/>
              </w:rPr>
              <w:t>Obavještavanje javnosti i opća sigurnost na gradilištu</w:t>
            </w:r>
          </w:p>
        </w:tc>
        <w:tc>
          <w:tcPr>
            <w:tcW w:w="4675" w:type="dxa"/>
            <w:shd w:val="clear" w:color="auto" w:fill="auto"/>
          </w:tcPr>
          <w:p w14:paraId="26760E13" w14:textId="174609AE"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Lokalne građevinske i okolišne/ekološke inspekcije i zajednice obaviještene su o predstojećim aktivnostima</w:t>
            </w:r>
            <w:r w:rsidR="00781CE1" w:rsidRPr="00381AB1">
              <w:rPr>
                <w:rFonts w:cs="Calibri"/>
                <w:kern w:val="24"/>
                <w:sz w:val="18"/>
                <w:szCs w:val="18"/>
                <w:lang w:val="hr-HR"/>
              </w:rPr>
              <w:t>;</w:t>
            </w:r>
          </w:p>
          <w:p w14:paraId="0ED1CF69" w14:textId="03CE2AA1"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Javnost je obaviještena o radovima putem odgovarajuće obavijesti u medijima i/ili na mjestima pristupačnim javnosti (uključujući mjesto radova)</w:t>
            </w:r>
            <w:r w:rsidR="00781CE1" w:rsidRPr="00381AB1">
              <w:rPr>
                <w:rFonts w:cs="Calibri"/>
                <w:kern w:val="24"/>
                <w:sz w:val="18"/>
                <w:szCs w:val="18"/>
                <w:lang w:val="hr-HR"/>
              </w:rPr>
              <w:t>;</w:t>
            </w:r>
          </w:p>
          <w:p w14:paraId="220E9C54" w14:textId="7B123026"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Pribavljene su sve zakonom propisane dozvole za građenje i/ili sanaciju</w:t>
            </w:r>
            <w:r w:rsidR="00781CE1" w:rsidRPr="00381AB1">
              <w:rPr>
                <w:rFonts w:cs="Calibri"/>
                <w:kern w:val="24"/>
                <w:sz w:val="18"/>
                <w:szCs w:val="18"/>
                <w:lang w:val="hr-HR"/>
              </w:rPr>
              <w:t>;</w:t>
            </w:r>
          </w:p>
          <w:p w14:paraId="25900A4D" w14:textId="2EC91910"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 formalno prihvata da će se svi radovi izvesti na siguran i discipliniran način s ciljem minimiziranja ut</w:t>
            </w:r>
            <w:r w:rsidR="008D781A" w:rsidRPr="00381AB1">
              <w:rPr>
                <w:rFonts w:cs="Calibri"/>
                <w:kern w:val="24"/>
                <w:sz w:val="18"/>
                <w:szCs w:val="18"/>
                <w:lang w:val="hr-HR"/>
              </w:rPr>
              <w:t>je</w:t>
            </w:r>
            <w:r w:rsidRPr="00381AB1">
              <w:rPr>
                <w:rFonts w:cs="Calibri"/>
                <w:kern w:val="24"/>
                <w:sz w:val="18"/>
                <w:szCs w:val="18"/>
                <w:lang w:val="hr-HR"/>
              </w:rPr>
              <w:t>caja na okolno stanovništvo i okoliš</w:t>
            </w:r>
            <w:r w:rsidR="00781CE1" w:rsidRPr="00381AB1">
              <w:rPr>
                <w:rFonts w:cs="Calibri"/>
                <w:kern w:val="24"/>
                <w:sz w:val="18"/>
                <w:szCs w:val="18"/>
                <w:lang w:val="hr-HR"/>
              </w:rPr>
              <w:t>;</w:t>
            </w:r>
          </w:p>
          <w:p w14:paraId="21E7DFE6" w14:textId="2739B4E1"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Ograđivanje gradilišta</w:t>
            </w:r>
            <w:r w:rsidR="00781CE1" w:rsidRPr="00381AB1">
              <w:rPr>
                <w:rFonts w:cs="Calibri"/>
                <w:kern w:val="24"/>
                <w:sz w:val="18"/>
                <w:szCs w:val="18"/>
                <w:lang w:val="hr-HR"/>
              </w:rPr>
              <w:t>;</w:t>
            </w:r>
          </w:p>
          <w:p w14:paraId="57854FAC" w14:textId="31A1CCC7"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Kontrola pristupa neovlaštenih osoba gradilištu</w:t>
            </w:r>
            <w:r w:rsidR="00781CE1" w:rsidRPr="00381AB1">
              <w:rPr>
                <w:rFonts w:cs="Calibri"/>
                <w:kern w:val="24"/>
                <w:sz w:val="18"/>
                <w:szCs w:val="18"/>
                <w:lang w:val="hr-HR"/>
              </w:rPr>
              <w:t>;</w:t>
            </w:r>
          </w:p>
          <w:p w14:paraId="304E6083" w14:textId="32F66587"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Lična zaštitna oprema (LZO) radnika bit će u skladu s međunarodnom dobrom praksom (uvijek šljemovi, prema potrebi maske i zaštitne naočale, pojasevi i zaštitne čizme)</w:t>
            </w:r>
            <w:r w:rsidR="00781CE1" w:rsidRPr="00381AB1">
              <w:rPr>
                <w:rFonts w:cs="Calibri"/>
                <w:kern w:val="24"/>
                <w:sz w:val="18"/>
                <w:szCs w:val="18"/>
                <w:lang w:val="hr-HR"/>
              </w:rPr>
              <w:t>;</w:t>
            </w:r>
          </w:p>
          <w:p w14:paraId="49D95210" w14:textId="12BCD804"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Postavljanjem odgovarajućih oznaka na gradilištu, radnici će se obavijestiti o ključnim pravilima i propisima kojih se trebaju pridržavati i brojevima za kontakt u hitnim slučajevima</w:t>
            </w:r>
            <w:r w:rsidR="00781CE1" w:rsidRPr="00381AB1">
              <w:rPr>
                <w:rFonts w:cs="Calibri"/>
                <w:kern w:val="24"/>
                <w:sz w:val="18"/>
                <w:szCs w:val="18"/>
                <w:lang w:val="hr-HR"/>
              </w:rPr>
              <w:t>;</w:t>
            </w:r>
          </w:p>
          <w:p w14:paraId="312E0CCD" w14:textId="71B7CB12"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medicinske usluge i materijale na gradilištu za sve hitne slučajeve, kroz institucionalne i administrativne aranžmane sa lokalnom zdravstvenom jedinicom</w:t>
            </w:r>
            <w:r w:rsidR="00781CE1" w:rsidRPr="00381AB1">
              <w:rPr>
                <w:rFonts w:cs="Calibri"/>
                <w:kern w:val="24"/>
                <w:sz w:val="18"/>
                <w:szCs w:val="18"/>
                <w:lang w:val="hr-HR"/>
              </w:rPr>
              <w:t>;</w:t>
            </w:r>
          </w:p>
          <w:p w14:paraId="0DA40362" w14:textId="1EE4D594" w:rsidR="00B042B4"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prijenosne mokre i sanitarne čvorove za građevinske radnike</w:t>
            </w:r>
            <w:r w:rsidR="00B042B4" w:rsidRPr="00381AB1">
              <w:rPr>
                <w:rFonts w:cs="Calibri"/>
                <w:kern w:val="24"/>
                <w:sz w:val="18"/>
                <w:szCs w:val="18"/>
                <w:lang w:val="hr-HR"/>
              </w:rPr>
              <w:t>.</w:t>
            </w:r>
          </w:p>
        </w:tc>
        <w:tc>
          <w:tcPr>
            <w:tcW w:w="3679" w:type="dxa"/>
            <w:shd w:val="clear" w:color="auto" w:fill="auto"/>
          </w:tcPr>
          <w:p w14:paraId="630341D6" w14:textId="77777777"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Čuvati pisani dokaz obavijesti, lokalnih dozvola i/ili objava u medijima, isječke iz novina</w:t>
            </w:r>
          </w:p>
          <w:p w14:paraId="0F01AA74" w14:textId="36328451" w:rsidR="00F70557"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osigurava korištenje lične zaštitne opreme</w:t>
            </w:r>
          </w:p>
          <w:p w14:paraId="0189D0EB" w14:textId="0C9FE523" w:rsidR="00B042B4" w:rsidRPr="00381AB1" w:rsidRDefault="00F70557"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Nadzorni organ vrši </w:t>
            </w:r>
            <w:r w:rsidR="008D781A" w:rsidRPr="00381AB1">
              <w:rPr>
                <w:rFonts w:cs="Calibri"/>
                <w:kern w:val="24"/>
                <w:sz w:val="18"/>
                <w:szCs w:val="18"/>
                <w:lang w:val="hr-HR"/>
              </w:rPr>
              <w:t>vizualnu</w:t>
            </w:r>
            <w:r w:rsidRPr="00381AB1">
              <w:rPr>
                <w:rFonts w:cs="Calibri"/>
                <w:kern w:val="24"/>
                <w:sz w:val="18"/>
                <w:szCs w:val="18"/>
                <w:lang w:val="hr-HR"/>
              </w:rPr>
              <w:t xml:space="preserve"> kontrolu odgovarajućih oznaka</w:t>
            </w:r>
            <w:r w:rsidR="00B042B4" w:rsidRPr="00381AB1">
              <w:rPr>
                <w:rFonts w:cs="Calibri"/>
                <w:kern w:val="24"/>
                <w:sz w:val="18"/>
                <w:szCs w:val="18"/>
                <w:lang w:val="hr-HR"/>
              </w:rPr>
              <w:t>.</w:t>
            </w:r>
          </w:p>
        </w:tc>
        <w:tc>
          <w:tcPr>
            <w:tcW w:w="1688" w:type="dxa"/>
            <w:shd w:val="clear" w:color="auto" w:fill="auto"/>
          </w:tcPr>
          <w:p w14:paraId="4E412B0C" w14:textId="77777777" w:rsidR="00F70557" w:rsidRPr="00381AB1" w:rsidRDefault="00F70557"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 za izvođenje građevinskih radova</w:t>
            </w:r>
          </w:p>
          <w:p w14:paraId="1EB2131E" w14:textId="77777777" w:rsidR="00F70557" w:rsidRPr="00381AB1" w:rsidRDefault="00F70557"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p w14:paraId="3195D45A" w14:textId="7CAFE6CC" w:rsidR="00B042B4" w:rsidRPr="00381AB1" w:rsidRDefault="00933FA3"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JIP</w:t>
            </w:r>
          </w:p>
        </w:tc>
      </w:tr>
      <w:tr w:rsidR="00B042B4" w:rsidRPr="00381AB1" w14:paraId="6C9C2FF6"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142830BF" w14:textId="0C96A36D" w:rsidR="00B042B4" w:rsidRPr="00381AB1" w:rsidRDefault="00B042B4" w:rsidP="00F70557">
            <w:pPr>
              <w:spacing w:before="20" w:after="20" w:line="240" w:lineRule="auto"/>
              <w:ind w:left="144" w:right="144"/>
              <w:rPr>
                <w:rFonts w:cs="Calibri"/>
                <w:sz w:val="18"/>
                <w:szCs w:val="18"/>
                <w:lang w:val="hr-HR"/>
              </w:rPr>
            </w:pPr>
          </w:p>
        </w:tc>
        <w:tc>
          <w:tcPr>
            <w:tcW w:w="12155" w:type="dxa"/>
            <w:gridSpan w:val="4"/>
            <w:shd w:val="clear" w:color="auto" w:fill="auto"/>
          </w:tcPr>
          <w:p w14:paraId="64E2D1EC" w14:textId="5E13F05A" w:rsidR="00B042B4" w:rsidRPr="00381AB1" w:rsidRDefault="00F70557" w:rsidP="00F70557">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Nabavka materijala</w:t>
            </w:r>
          </w:p>
        </w:tc>
      </w:tr>
      <w:tr w:rsidR="00933FA3" w:rsidRPr="00381AB1" w14:paraId="6FD30EA7"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EE8D96B" w14:textId="77777777" w:rsidR="00933FA3" w:rsidRPr="00381AB1" w:rsidRDefault="00933FA3" w:rsidP="00933FA3">
            <w:pPr>
              <w:spacing w:before="20" w:after="20" w:line="240" w:lineRule="auto"/>
              <w:ind w:left="144" w:right="144"/>
              <w:rPr>
                <w:rFonts w:cs="Calibri"/>
                <w:sz w:val="18"/>
                <w:szCs w:val="18"/>
                <w:lang w:val="hr-HR"/>
              </w:rPr>
            </w:pPr>
          </w:p>
        </w:tc>
        <w:tc>
          <w:tcPr>
            <w:tcW w:w="2113" w:type="dxa"/>
            <w:shd w:val="clear" w:color="auto" w:fill="auto"/>
          </w:tcPr>
          <w:p w14:paraId="05E9AAD4" w14:textId="611F3AE0" w:rsidR="00933FA3" w:rsidRPr="00381AB1" w:rsidRDefault="00933FA3" w:rsidP="00534314">
            <w:pPr>
              <w:numPr>
                <w:ilvl w:val="0"/>
                <w:numId w:val="12"/>
              </w:numPr>
              <w:autoSpaceDE w:val="0"/>
              <w:autoSpaceDN w:val="0"/>
              <w:adjustRightInd w:val="0"/>
              <w:spacing w:before="20" w:after="20" w:line="240" w:lineRule="auto"/>
              <w:ind w:left="204" w:hanging="125"/>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Indirektan ut</w:t>
            </w:r>
            <w:r w:rsidR="008D781A" w:rsidRPr="00381AB1">
              <w:rPr>
                <w:rFonts w:cs="Calibri"/>
                <w:kern w:val="24"/>
                <w:sz w:val="18"/>
                <w:szCs w:val="18"/>
                <w:lang w:val="hr-HR"/>
              </w:rPr>
              <w:t>je</w:t>
            </w:r>
            <w:r w:rsidRPr="00381AB1">
              <w:rPr>
                <w:rFonts w:cs="Calibri"/>
                <w:kern w:val="24"/>
                <w:sz w:val="18"/>
                <w:szCs w:val="18"/>
                <w:lang w:val="hr-HR"/>
              </w:rPr>
              <w:t>caj na okoliš kupovinom materijala od kompanija koje nemaju dozvolu za rad</w:t>
            </w:r>
          </w:p>
        </w:tc>
        <w:tc>
          <w:tcPr>
            <w:tcW w:w="4675" w:type="dxa"/>
            <w:shd w:val="clear" w:color="auto" w:fill="auto"/>
          </w:tcPr>
          <w:p w14:paraId="704B2908" w14:textId="5ED0FE69" w:rsidR="00933FA3" w:rsidRPr="00381AB1" w:rsidRDefault="00933FA3" w:rsidP="00534314">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Nabavka materijala sa ovlaštenih mjesta i mjesta koja imaju dozvolu za rad</w:t>
            </w:r>
            <w:r w:rsidR="00781CE1" w:rsidRPr="00381AB1">
              <w:rPr>
                <w:rFonts w:cs="Calibri"/>
                <w:kern w:val="24"/>
                <w:sz w:val="18"/>
                <w:szCs w:val="18"/>
                <w:lang w:val="hr-HR"/>
              </w:rPr>
              <w:t>.</w:t>
            </w:r>
          </w:p>
        </w:tc>
        <w:tc>
          <w:tcPr>
            <w:tcW w:w="3679" w:type="dxa"/>
            <w:shd w:val="clear" w:color="auto" w:fill="auto"/>
          </w:tcPr>
          <w:p w14:paraId="0E720395" w14:textId="79CBB5E2" w:rsidR="00933FA3"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Uvid u ugovore sa dobavljačima</w:t>
            </w:r>
          </w:p>
        </w:tc>
        <w:tc>
          <w:tcPr>
            <w:tcW w:w="1688" w:type="dxa"/>
            <w:shd w:val="clear" w:color="auto" w:fill="auto"/>
          </w:tcPr>
          <w:p w14:paraId="4915BE7F" w14:textId="77777777" w:rsidR="00933FA3" w:rsidRPr="00381AB1" w:rsidRDefault="00933FA3"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 za izvođenje građevinskih radova</w:t>
            </w:r>
          </w:p>
          <w:p w14:paraId="6239DE62" w14:textId="77777777" w:rsidR="00933FA3" w:rsidRPr="00381AB1" w:rsidRDefault="00933FA3"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p w14:paraId="56EA267B" w14:textId="6115440B" w:rsidR="00933FA3" w:rsidRPr="00381AB1" w:rsidRDefault="00933FA3" w:rsidP="00534314">
            <w:pPr>
              <w:numPr>
                <w:ilvl w:val="0"/>
                <w:numId w:val="12"/>
              </w:numPr>
              <w:autoSpaceDE w:val="0"/>
              <w:autoSpaceDN w:val="0"/>
              <w:adjustRightInd w:val="0"/>
              <w:spacing w:before="20" w:after="20" w:line="240" w:lineRule="auto"/>
              <w:ind w:left="125" w:hanging="125"/>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lastRenderedPageBreak/>
              <w:t>JIP</w:t>
            </w:r>
          </w:p>
        </w:tc>
      </w:tr>
      <w:tr w:rsidR="00B042B4" w:rsidRPr="00381AB1" w14:paraId="50732045"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0EE611EF" w14:textId="77777777" w:rsidR="00B042B4" w:rsidRPr="00381AB1" w:rsidRDefault="00B042B4" w:rsidP="00F70557">
            <w:pPr>
              <w:spacing w:before="20" w:after="20" w:line="240" w:lineRule="auto"/>
              <w:ind w:left="144" w:right="144"/>
              <w:rPr>
                <w:rFonts w:cs="Calibri"/>
                <w:sz w:val="18"/>
                <w:szCs w:val="18"/>
                <w:lang w:val="hr-HR"/>
              </w:rPr>
            </w:pPr>
          </w:p>
        </w:tc>
        <w:tc>
          <w:tcPr>
            <w:tcW w:w="2113" w:type="dxa"/>
            <w:shd w:val="clear" w:color="auto" w:fill="auto"/>
          </w:tcPr>
          <w:p w14:paraId="2B4ABBA4" w14:textId="54E030CC" w:rsidR="00B042B4" w:rsidRPr="00381AB1" w:rsidRDefault="00933FA3" w:rsidP="00534314">
            <w:pPr>
              <w:numPr>
                <w:ilvl w:val="0"/>
                <w:numId w:val="12"/>
              </w:numPr>
              <w:autoSpaceDE w:val="0"/>
              <w:autoSpaceDN w:val="0"/>
              <w:adjustRightInd w:val="0"/>
              <w:spacing w:before="20" w:after="20" w:line="240" w:lineRule="auto"/>
              <w:ind w:left="20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Korištenje </w:t>
            </w:r>
            <w:proofErr w:type="spellStart"/>
            <w:r w:rsidRPr="00381AB1">
              <w:rPr>
                <w:rFonts w:cs="Calibri"/>
                <w:kern w:val="24"/>
                <w:sz w:val="18"/>
                <w:szCs w:val="18"/>
                <w:lang w:val="hr-HR"/>
              </w:rPr>
              <w:t>pozajmišta</w:t>
            </w:r>
            <w:proofErr w:type="spellEnd"/>
            <w:r w:rsidRPr="00381AB1">
              <w:rPr>
                <w:rFonts w:cs="Calibri"/>
                <w:kern w:val="24"/>
                <w:sz w:val="18"/>
                <w:szCs w:val="18"/>
                <w:lang w:val="hr-HR"/>
              </w:rPr>
              <w:t xml:space="preserve"> za materijal</w:t>
            </w:r>
          </w:p>
        </w:tc>
        <w:tc>
          <w:tcPr>
            <w:tcW w:w="4675" w:type="dxa"/>
            <w:shd w:val="clear" w:color="auto" w:fill="auto"/>
          </w:tcPr>
          <w:p w14:paraId="6D0D56CC" w14:textId="59C7BE00" w:rsidR="00B042B4" w:rsidRPr="00381AB1" w:rsidRDefault="00933FA3" w:rsidP="00534314">
            <w:pPr>
              <w:numPr>
                <w:ilvl w:val="0"/>
                <w:numId w:val="12"/>
              </w:numPr>
              <w:autoSpaceDE w:val="0"/>
              <w:autoSpaceDN w:val="0"/>
              <w:adjustRightInd w:val="0"/>
              <w:spacing w:before="20" w:after="20" w:line="240" w:lineRule="auto"/>
              <w:ind w:left="130"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proofErr w:type="spellStart"/>
            <w:r w:rsidRPr="00381AB1">
              <w:rPr>
                <w:rFonts w:cs="Calibri"/>
                <w:kern w:val="24"/>
                <w:sz w:val="18"/>
                <w:szCs w:val="18"/>
                <w:lang w:val="hr-HR"/>
              </w:rPr>
              <w:t>Pozajmišta</w:t>
            </w:r>
            <w:proofErr w:type="spellEnd"/>
            <w:r w:rsidRPr="00381AB1">
              <w:rPr>
                <w:rFonts w:cs="Calibri"/>
                <w:kern w:val="24"/>
                <w:sz w:val="18"/>
                <w:szCs w:val="18"/>
                <w:lang w:val="hr-HR"/>
              </w:rPr>
              <w:t xml:space="preserve"> podliježu radovima za potpuno vraćanje u prijašnje stanje nakon zatvaranja</w:t>
            </w:r>
            <w:r w:rsidR="00781CE1" w:rsidRPr="00381AB1">
              <w:rPr>
                <w:rFonts w:cs="Calibri"/>
                <w:kern w:val="24"/>
                <w:sz w:val="18"/>
                <w:szCs w:val="18"/>
                <w:lang w:val="hr-HR"/>
              </w:rPr>
              <w:t>.</w:t>
            </w:r>
          </w:p>
        </w:tc>
        <w:tc>
          <w:tcPr>
            <w:tcW w:w="3679" w:type="dxa"/>
            <w:shd w:val="clear" w:color="auto" w:fill="auto"/>
          </w:tcPr>
          <w:p w14:paraId="33C7B03E" w14:textId="4C2EBEC3" w:rsidR="00B042B4" w:rsidRPr="00381AB1" w:rsidRDefault="00933FA3"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Kontrola </w:t>
            </w:r>
            <w:proofErr w:type="spellStart"/>
            <w:r w:rsidRPr="00381AB1">
              <w:rPr>
                <w:rFonts w:cs="Calibri"/>
                <w:kern w:val="24"/>
                <w:sz w:val="18"/>
                <w:szCs w:val="18"/>
                <w:lang w:val="hr-HR"/>
              </w:rPr>
              <w:t>pozajmišta</w:t>
            </w:r>
            <w:proofErr w:type="spellEnd"/>
            <w:r w:rsidRPr="00381AB1">
              <w:rPr>
                <w:rFonts w:cs="Calibri"/>
                <w:kern w:val="24"/>
                <w:sz w:val="18"/>
                <w:szCs w:val="18"/>
                <w:lang w:val="hr-HR"/>
              </w:rPr>
              <w:t xml:space="preserve"> nakon zatvaranja</w:t>
            </w:r>
          </w:p>
        </w:tc>
        <w:tc>
          <w:tcPr>
            <w:tcW w:w="1688" w:type="dxa"/>
            <w:shd w:val="clear" w:color="auto" w:fill="auto"/>
          </w:tcPr>
          <w:p w14:paraId="4A795E86" w14:textId="77777777" w:rsidR="008D781A" w:rsidRPr="00381AB1" w:rsidRDefault="008D781A"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p w14:paraId="207C025B" w14:textId="2D2C18CB" w:rsidR="00B042B4" w:rsidRPr="00381AB1" w:rsidRDefault="008D781A" w:rsidP="00534314">
            <w:pPr>
              <w:numPr>
                <w:ilvl w:val="0"/>
                <w:numId w:val="12"/>
              </w:numPr>
              <w:autoSpaceDE w:val="0"/>
              <w:autoSpaceDN w:val="0"/>
              <w:adjustRightInd w:val="0"/>
              <w:spacing w:before="20" w:after="20" w:line="240" w:lineRule="auto"/>
              <w:ind w:left="125" w:hanging="125"/>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JIP</w:t>
            </w:r>
          </w:p>
        </w:tc>
      </w:tr>
      <w:tr w:rsidR="008D781A" w:rsidRPr="00381AB1" w14:paraId="0EDC60EF"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14:paraId="24A31656" w14:textId="77777777" w:rsidR="008D781A" w:rsidRPr="00381AB1" w:rsidRDefault="008D781A" w:rsidP="008D781A">
            <w:pPr>
              <w:spacing w:before="20" w:after="20" w:line="240" w:lineRule="auto"/>
              <w:ind w:left="144"/>
              <w:rPr>
                <w:rFonts w:cs="Calibri"/>
                <w:b w:val="0"/>
                <w:bCs w:val="0"/>
                <w:color w:val="70AD47"/>
                <w:sz w:val="18"/>
                <w:szCs w:val="18"/>
                <w:lang w:val="hr-HR"/>
              </w:rPr>
            </w:pPr>
            <w:r w:rsidRPr="00381AB1">
              <w:rPr>
                <w:rFonts w:cs="Calibri"/>
                <w:color w:val="70AD47"/>
                <w:sz w:val="18"/>
                <w:szCs w:val="18"/>
                <w:lang w:val="hr-HR"/>
              </w:rPr>
              <w:t>Mobilizacija/ Privremeni objekti/Građenje/</w:t>
            </w:r>
          </w:p>
          <w:p w14:paraId="6BA9CE48" w14:textId="1F9CB6E3" w:rsidR="008D781A" w:rsidRPr="00381AB1" w:rsidRDefault="008D781A" w:rsidP="008D781A">
            <w:pPr>
              <w:spacing w:before="20" w:after="20" w:line="240" w:lineRule="auto"/>
              <w:ind w:left="144" w:right="144"/>
              <w:rPr>
                <w:rFonts w:cs="Calibri"/>
                <w:b w:val="0"/>
                <w:color w:val="70AD47"/>
                <w:sz w:val="18"/>
                <w:szCs w:val="18"/>
                <w:lang w:val="hr-HR"/>
              </w:rPr>
            </w:pPr>
            <w:r w:rsidRPr="00381AB1">
              <w:rPr>
                <w:rFonts w:cs="Calibri"/>
                <w:color w:val="70AD47"/>
                <w:sz w:val="18"/>
                <w:szCs w:val="18"/>
                <w:lang w:val="hr-HR"/>
              </w:rPr>
              <w:t>Demobilizacija</w:t>
            </w:r>
          </w:p>
        </w:tc>
        <w:tc>
          <w:tcPr>
            <w:tcW w:w="12155" w:type="dxa"/>
            <w:gridSpan w:val="4"/>
            <w:shd w:val="clear" w:color="auto" w:fill="auto"/>
          </w:tcPr>
          <w:p w14:paraId="6C5B8A7A" w14:textId="01789E9B" w:rsidR="008D781A" w:rsidRPr="00381AB1" w:rsidRDefault="008D781A" w:rsidP="008D781A">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hr-HR"/>
              </w:rPr>
            </w:pPr>
            <w:r w:rsidRPr="00381AB1">
              <w:rPr>
                <w:rFonts w:ascii="Calibri" w:hAnsi="Calibri" w:cs="Calibri"/>
                <w:b/>
                <w:bCs/>
                <w:sz w:val="18"/>
                <w:szCs w:val="18"/>
                <w:lang w:val="hr-HR"/>
              </w:rPr>
              <w:t>Sigurnost saobraćaja i pješaka</w:t>
            </w:r>
          </w:p>
        </w:tc>
      </w:tr>
      <w:tr w:rsidR="00B042B4" w:rsidRPr="00381AB1" w14:paraId="1AEE2728"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77F78FB"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58985BE9" w14:textId="77777777" w:rsidR="00933FA3" w:rsidRPr="00381AB1" w:rsidRDefault="00933FA3" w:rsidP="00534314">
            <w:pPr>
              <w:numPr>
                <w:ilvl w:val="0"/>
                <w:numId w:val="12"/>
              </w:numPr>
              <w:autoSpaceDE w:val="0"/>
              <w:autoSpaceDN w:val="0"/>
              <w:adjustRightInd w:val="0"/>
              <w:spacing w:before="20" w:after="20" w:line="240" w:lineRule="auto"/>
              <w:ind w:left="20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Povećan saobraćaj zbog kretanja teške opreme/vozila/radova u blizini glavnih/lokalnih cesta</w:t>
            </w:r>
          </w:p>
          <w:p w14:paraId="30445028" w14:textId="11FCCCEC" w:rsidR="00B042B4" w:rsidRPr="00381AB1" w:rsidRDefault="00933FA3" w:rsidP="00534314">
            <w:pPr>
              <w:numPr>
                <w:ilvl w:val="0"/>
                <w:numId w:val="12"/>
              </w:numPr>
              <w:autoSpaceDE w:val="0"/>
              <w:autoSpaceDN w:val="0"/>
              <w:adjustRightInd w:val="0"/>
              <w:spacing w:before="20" w:after="20" w:line="240" w:lineRule="auto"/>
              <w:ind w:left="20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Smanjen javni pristup kroz građevinsko područje</w:t>
            </w:r>
          </w:p>
        </w:tc>
        <w:tc>
          <w:tcPr>
            <w:tcW w:w="4675" w:type="dxa"/>
            <w:shd w:val="clear" w:color="auto" w:fill="auto"/>
          </w:tcPr>
          <w:p w14:paraId="4607DDF5" w14:textId="691EDBBA" w:rsidR="009A504C" w:rsidRPr="00381AB1" w:rsidRDefault="009A504C"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Pripremiti Plan upravljanja saobraćajem;</w:t>
            </w:r>
          </w:p>
          <w:p w14:paraId="616ED686" w14:textId="799436D1" w:rsidR="00933FA3" w:rsidRPr="00381AB1" w:rsidRDefault="00933FA3"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Rasporediti kretanje vozila u vrijeme dana kada je intenzitet saobraćaja slabiji ili noću</w:t>
            </w:r>
            <w:r w:rsidR="00781CE1" w:rsidRPr="00381AB1">
              <w:rPr>
                <w:rFonts w:cs="Calibri"/>
                <w:kern w:val="24"/>
                <w:sz w:val="18"/>
                <w:szCs w:val="18"/>
                <w:lang w:val="hr-HR"/>
              </w:rPr>
              <w:t>;</w:t>
            </w:r>
          </w:p>
          <w:p w14:paraId="7428BCB3" w14:textId="24FED100" w:rsidR="00933FA3" w:rsidRPr="00381AB1" w:rsidRDefault="00933FA3"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pomoćnike u saobraćaju/</w:t>
            </w:r>
            <w:proofErr w:type="spellStart"/>
            <w:r w:rsidRPr="00381AB1">
              <w:rPr>
                <w:rFonts w:cs="Calibri"/>
                <w:kern w:val="24"/>
                <w:sz w:val="18"/>
                <w:szCs w:val="18"/>
                <w:lang w:val="hr-HR"/>
              </w:rPr>
              <w:t>signalizatore</w:t>
            </w:r>
            <w:proofErr w:type="spellEnd"/>
            <w:r w:rsidRPr="00381AB1">
              <w:rPr>
                <w:rFonts w:cs="Calibri"/>
                <w:kern w:val="24"/>
                <w:sz w:val="18"/>
                <w:szCs w:val="18"/>
                <w:lang w:val="hr-HR"/>
              </w:rPr>
              <w:t>, saobraćajne znakove radi pomoći u osiguravanju slobodnog i sigurnog protoka saobraćaja</w:t>
            </w:r>
            <w:r w:rsidR="00781CE1" w:rsidRPr="00381AB1">
              <w:rPr>
                <w:rFonts w:cs="Calibri"/>
                <w:kern w:val="24"/>
                <w:sz w:val="18"/>
                <w:szCs w:val="18"/>
                <w:lang w:val="hr-HR"/>
              </w:rPr>
              <w:t>;</w:t>
            </w:r>
          </w:p>
          <w:p w14:paraId="138A7E78" w14:textId="05EA0955" w:rsidR="00B042B4" w:rsidRPr="00381AB1" w:rsidRDefault="00933FA3"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Održavati i popravljati privremene alternativne pravce za vozila i pješake</w:t>
            </w:r>
            <w:r w:rsidR="00B042B4" w:rsidRPr="00381AB1">
              <w:rPr>
                <w:rFonts w:cs="Calibri"/>
                <w:kern w:val="24"/>
                <w:sz w:val="18"/>
                <w:szCs w:val="18"/>
                <w:lang w:val="hr-HR"/>
              </w:rPr>
              <w:t>;</w:t>
            </w:r>
          </w:p>
          <w:p w14:paraId="43228E65" w14:textId="76B6A389" w:rsidR="00B042B4" w:rsidRPr="00381AB1" w:rsidRDefault="00933FA3"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Odrediti alternativni pravac za pješake i/ili vozila u koordinaciji sa općinskim organima uprave ili </w:t>
            </w:r>
            <w:proofErr w:type="spellStart"/>
            <w:r w:rsidRPr="00381AB1">
              <w:rPr>
                <w:rFonts w:cs="Calibri"/>
                <w:kern w:val="24"/>
                <w:sz w:val="18"/>
                <w:szCs w:val="18"/>
                <w:lang w:val="hr-HR"/>
              </w:rPr>
              <w:t>obezbijediti</w:t>
            </w:r>
            <w:proofErr w:type="spellEnd"/>
            <w:r w:rsidRPr="00381AB1">
              <w:rPr>
                <w:rFonts w:cs="Calibri"/>
                <w:kern w:val="24"/>
                <w:sz w:val="18"/>
                <w:szCs w:val="18"/>
                <w:lang w:val="hr-HR"/>
              </w:rPr>
              <w:t xml:space="preserve"> siguran prolaz kroz gradilište</w:t>
            </w:r>
            <w:r w:rsidR="00B042B4" w:rsidRPr="00381AB1">
              <w:rPr>
                <w:rFonts w:cs="Calibri"/>
                <w:kern w:val="24"/>
                <w:sz w:val="18"/>
                <w:szCs w:val="18"/>
                <w:lang w:val="hr-HR"/>
              </w:rPr>
              <w:t>.</w:t>
            </w:r>
          </w:p>
        </w:tc>
        <w:tc>
          <w:tcPr>
            <w:tcW w:w="3679" w:type="dxa"/>
            <w:shd w:val="clear" w:color="auto" w:fill="auto"/>
          </w:tcPr>
          <w:p w14:paraId="1FBD9980" w14:textId="48829D6A" w:rsidR="00B042B4" w:rsidRPr="00381AB1" w:rsidRDefault="00933FA3"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Prisustvo saobraćajnih znakova</w:t>
            </w:r>
          </w:p>
          <w:p w14:paraId="41E7797D" w14:textId="4CC0A68F" w:rsidR="00B042B4" w:rsidRPr="00381AB1" w:rsidRDefault="00933FA3"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Pojava zastoja u saobraćaju</w:t>
            </w:r>
          </w:p>
          <w:p w14:paraId="682C7B1D" w14:textId="2DA370ED" w:rsidR="00B042B4" w:rsidRPr="00381AB1" w:rsidRDefault="00933FA3"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Zaprimljene pritužbe građana</w:t>
            </w:r>
          </w:p>
        </w:tc>
        <w:tc>
          <w:tcPr>
            <w:tcW w:w="1688" w:type="dxa"/>
            <w:shd w:val="clear" w:color="auto" w:fill="auto"/>
          </w:tcPr>
          <w:p w14:paraId="0D7BE50D" w14:textId="6CA52F26" w:rsidR="00B042B4"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p w14:paraId="650ECB35" w14:textId="77777777" w:rsidR="00B042B4" w:rsidRPr="00381AB1" w:rsidRDefault="00B042B4" w:rsidP="00F70557">
            <w:pPr>
              <w:pStyle w:val="Normal1"/>
              <w:spacing w:before="20" w:beforeAutospacing="0" w:after="20" w:afterAutospacing="0"/>
              <w:ind w:left="124" w:hanging="186"/>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p>
          <w:p w14:paraId="0396A5E5" w14:textId="77777777" w:rsidR="00B042B4" w:rsidRPr="00381AB1" w:rsidRDefault="00B042B4" w:rsidP="00F70557">
            <w:pPr>
              <w:pStyle w:val="Normal1"/>
              <w:spacing w:before="20" w:beforeAutospacing="0" w:after="20" w:afterAutospacing="0"/>
              <w:ind w:left="124" w:hanging="186"/>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p>
          <w:p w14:paraId="4566FC69" w14:textId="77777777" w:rsidR="00B042B4" w:rsidRPr="00381AB1" w:rsidRDefault="00B042B4" w:rsidP="00F70557">
            <w:pPr>
              <w:pStyle w:val="Normal1"/>
              <w:spacing w:before="20" w:beforeAutospacing="0" w:after="20" w:afterAutospacing="0"/>
              <w:ind w:left="12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p>
        </w:tc>
      </w:tr>
      <w:tr w:rsidR="00EB03C6" w:rsidRPr="00381AB1" w14:paraId="1590F06D" w14:textId="77777777" w:rsidTr="0006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14157BF2" w14:textId="77777777" w:rsidR="00EB03C6" w:rsidRPr="00381AB1" w:rsidRDefault="00EB03C6" w:rsidP="00F70557">
            <w:pPr>
              <w:pStyle w:val="Normal1"/>
              <w:spacing w:before="20" w:beforeAutospacing="0" w:after="20" w:afterAutospacing="0"/>
              <w:rPr>
                <w:rFonts w:ascii="Calibri" w:hAnsi="Calibri" w:cs="Calibri"/>
                <w:color w:val="70AD47"/>
                <w:sz w:val="18"/>
                <w:szCs w:val="18"/>
                <w:lang w:val="hr-HR"/>
              </w:rPr>
            </w:pPr>
          </w:p>
        </w:tc>
        <w:tc>
          <w:tcPr>
            <w:tcW w:w="12155" w:type="dxa"/>
            <w:gridSpan w:val="4"/>
            <w:shd w:val="clear" w:color="auto" w:fill="auto"/>
          </w:tcPr>
          <w:p w14:paraId="2D6BA475" w14:textId="12830112" w:rsidR="00EB03C6" w:rsidRPr="0037718C" w:rsidRDefault="00EB03C6" w:rsidP="00EB03C6">
            <w:pPr>
              <w:autoSpaceDE w:val="0"/>
              <w:autoSpaceDN w:val="0"/>
              <w:adjustRightInd w:val="0"/>
              <w:spacing w:before="20" w:after="20" w:line="240" w:lineRule="auto"/>
              <w:ind w:left="-62"/>
              <w:cnfStyle w:val="000000100000" w:firstRow="0" w:lastRow="0" w:firstColumn="0" w:lastColumn="0" w:oddVBand="0" w:evenVBand="0" w:oddHBand="1" w:evenHBand="0" w:firstRowFirstColumn="0" w:firstRowLastColumn="0" w:lastRowFirstColumn="0" w:lastRowLastColumn="0"/>
              <w:rPr>
                <w:rFonts w:cs="Calibri"/>
                <w:b/>
                <w:bCs/>
                <w:kern w:val="24"/>
                <w:sz w:val="18"/>
                <w:szCs w:val="18"/>
                <w:lang w:val="hr-HR"/>
              </w:rPr>
            </w:pPr>
            <w:r w:rsidRPr="0037718C">
              <w:rPr>
                <w:rFonts w:cs="Calibri"/>
                <w:b/>
                <w:bCs/>
                <w:kern w:val="24"/>
                <w:sz w:val="18"/>
                <w:szCs w:val="18"/>
                <w:lang w:val="hr-HR"/>
              </w:rPr>
              <w:t>Radna snaga</w:t>
            </w:r>
          </w:p>
        </w:tc>
      </w:tr>
      <w:tr w:rsidR="0037718C" w:rsidRPr="00381AB1" w14:paraId="354DE1E6"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60BEB0B" w14:textId="77777777" w:rsidR="0037718C" w:rsidRPr="00381AB1" w:rsidRDefault="0037718C" w:rsidP="0037718C">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0244DC71" w14:textId="533ECFB2" w:rsidR="0037718C" w:rsidRPr="0037718C" w:rsidRDefault="0037718C"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7718C">
              <w:rPr>
                <w:rFonts w:cs="Calibri"/>
                <w:kern w:val="24"/>
                <w:sz w:val="18"/>
                <w:szCs w:val="18"/>
                <w:lang w:val="hr-HR"/>
              </w:rPr>
              <w:t>Neformalni rad</w:t>
            </w:r>
          </w:p>
        </w:tc>
        <w:tc>
          <w:tcPr>
            <w:tcW w:w="4675" w:type="dxa"/>
            <w:shd w:val="clear" w:color="auto" w:fill="auto"/>
          </w:tcPr>
          <w:p w14:paraId="56BB3A54" w14:textId="1DFF5AB4" w:rsidR="0037718C" w:rsidRPr="0037718C" w:rsidRDefault="0037718C"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Pripremiti procedure upravljanja radnom snagom za izvođače</w:t>
            </w:r>
          </w:p>
          <w:p w14:paraId="67B98533" w14:textId="1A8AC299" w:rsidR="0037718C" w:rsidRPr="0037718C" w:rsidRDefault="0037718C"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7718C">
              <w:rPr>
                <w:rFonts w:cs="Calibri"/>
                <w:kern w:val="24"/>
                <w:sz w:val="18"/>
                <w:szCs w:val="18"/>
                <w:lang w:val="hr-HR"/>
              </w:rPr>
              <w:t xml:space="preserve">Održavanje evidencije radnika </w:t>
            </w:r>
          </w:p>
          <w:p w14:paraId="26C98D8E" w14:textId="77777777" w:rsidR="0037718C" w:rsidRPr="0037718C" w:rsidRDefault="0037718C" w:rsidP="0037718C">
            <w:pPr>
              <w:autoSpaceDE w:val="0"/>
              <w:autoSpaceDN w:val="0"/>
              <w:adjustRightInd w:val="0"/>
              <w:spacing w:before="20" w:after="20" w:line="240" w:lineRule="auto"/>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p>
        </w:tc>
        <w:tc>
          <w:tcPr>
            <w:tcW w:w="3679" w:type="dxa"/>
            <w:shd w:val="clear" w:color="auto" w:fill="auto"/>
          </w:tcPr>
          <w:p w14:paraId="4781A762" w14:textId="7FC82D83" w:rsidR="000621D2" w:rsidRDefault="000621D2"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K</w:t>
            </w:r>
            <w:r w:rsidRPr="000621D2">
              <w:rPr>
                <w:rFonts w:cs="Calibri"/>
                <w:kern w:val="24"/>
                <w:sz w:val="18"/>
                <w:szCs w:val="18"/>
                <w:lang w:val="hr-HR"/>
              </w:rPr>
              <w:t xml:space="preserve">ontrolni obrazac za provjeru i usklađenost radne snage </w:t>
            </w:r>
          </w:p>
          <w:p w14:paraId="32B68C1D" w14:textId="77777777" w:rsidR="000621D2" w:rsidRDefault="000621D2"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Ankete, posjet</w:t>
            </w:r>
            <w:r>
              <w:rPr>
                <w:rFonts w:cs="Calibri"/>
                <w:kern w:val="24"/>
                <w:sz w:val="18"/>
                <w:szCs w:val="18"/>
                <w:lang w:val="hr-HR"/>
              </w:rPr>
              <w:t xml:space="preserve">e gradilištu, </w:t>
            </w:r>
            <w:r w:rsidRPr="000621D2">
              <w:rPr>
                <w:rFonts w:cs="Calibri"/>
                <w:kern w:val="24"/>
                <w:sz w:val="18"/>
                <w:szCs w:val="18"/>
                <w:lang w:val="hr-HR"/>
              </w:rPr>
              <w:t>ili revizije</w:t>
            </w:r>
          </w:p>
          <w:p w14:paraId="1D484467" w14:textId="4B2E7336" w:rsidR="0037718C" w:rsidRPr="0037718C" w:rsidRDefault="000621D2"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 xml:space="preserve">Primljene </w:t>
            </w:r>
            <w:r>
              <w:rPr>
                <w:rFonts w:cs="Calibri"/>
                <w:kern w:val="24"/>
                <w:sz w:val="18"/>
                <w:szCs w:val="18"/>
                <w:lang w:val="hr-HR"/>
              </w:rPr>
              <w:t>žal</w:t>
            </w:r>
            <w:r w:rsidRPr="000621D2">
              <w:rPr>
                <w:rFonts w:cs="Calibri"/>
                <w:kern w:val="24"/>
                <w:sz w:val="18"/>
                <w:szCs w:val="18"/>
                <w:lang w:val="hr-HR"/>
              </w:rPr>
              <w:t>be radnika</w:t>
            </w:r>
          </w:p>
        </w:tc>
        <w:tc>
          <w:tcPr>
            <w:tcW w:w="1688" w:type="dxa"/>
            <w:shd w:val="clear" w:color="auto" w:fill="auto"/>
          </w:tcPr>
          <w:p w14:paraId="6EFA5003" w14:textId="2E28D8C6" w:rsidR="0037718C" w:rsidRPr="0037718C" w:rsidRDefault="000621D2"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Izvođač radova</w:t>
            </w:r>
          </w:p>
          <w:p w14:paraId="77688C93" w14:textId="77777777" w:rsidR="000621D2" w:rsidRPr="00381AB1" w:rsidRDefault="000621D2"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p w14:paraId="7874D64B" w14:textId="00E5D42C" w:rsidR="0037718C" w:rsidRPr="0037718C" w:rsidRDefault="000621D2"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JIP</w:t>
            </w:r>
          </w:p>
        </w:tc>
      </w:tr>
      <w:tr w:rsidR="0037718C" w:rsidRPr="00381AB1" w14:paraId="6AC7EB7B"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70BB7A5D" w14:textId="77777777" w:rsidR="0037718C" w:rsidRPr="00381AB1" w:rsidRDefault="0037718C" w:rsidP="0037718C">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6352383F" w14:textId="2DF63A14" w:rsidR="0037718C" w:rsidRPr="0037718C" w:rsidRDefault="0037718C"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Pr>
                <w:rFonts w:cs="Calibri"/>
                <w:kern w:val="24"/>
                <w:sz w:val="18"/>
                <w:szCs w:val="18"/>
                <w:lang w:val="hr-HR"/>
              </w:rPr>
              <w:t>OZS rizici</w:t>
            </w:r>
          </w:p>
        </w:tc>
        <w:tc>
          <w:tcPr>
            <w:tcW w:w="4675" w:type="dxa"/>
            <w:shd w:val="clear" w:color="auto" w:fill="auto"/>
          </w:tcPr>
          <w:p w14:paraId="1ECAE90F" w14:textId="04B0AFCD" w:rsidR="000621D2" w:rsidRPr="000621D2"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Pripremit</w:t>
            </w:r>
            <w:r>
              <w:rPr>
                <w:rFonts w:cs="Calibri"/>
                <w:kern w:val="24"/>
                <w:sz w:val="18"/>
                <w:szCs w:val="18"/>
                <w:lang w:val="hr-HR"/>
              </w:rPr>
              <w:t>i</w:t>
            </w:r>
            <w:r w:rsidRPr="000621D2">
              <w:rPr>
                <w:rFonts w:cs="Calibri"/>
                <w:kern w:val="24"/>
                <w:sz w:val="18"/>
                <w:szCs w:val="18"/>
                <w:lang w:val="hr-HR"/>
              </w:rPr>
              <w:t xml:space="preserve"> i prov</w:t>
            </w:r>
            <w:r>
              <w:rPr>
                <w:rFonts w:cs="Calibri"/>
                <w:kern w:val="24"/>
                <w:sz w:val="18"/>
                <w:szCs w:val="18"/>
                <w:lang w:val="hr-HR"/>
              </w:rPr>
              <w:t>o</w:t>
            </w:r>
            <w:r w:rsidRPr="000621D2">
              <w:rPr>
                <w:rFonts w:cs="Calibri"/>
                <w:kern w:val="24"/>
                <w:sz w:val="18"/>
                <w:szCs w:val="18"/>
                <w:lang w:val="hr-HR"/>
              </w:rPr>
              <w:t>dit</w:t>
            </w:r>
            <w:r>
              <w:rPr>
                <w:rFonts w:cs="Calibri"/>
                <w:kern w:val="24"/>
                <w:sz w:val="18"/>
                <w:szCs w:val="18"/>
                <w:lang w:val="hr-HR"/>
              </w:rPr>
              <w:t>i P</w:t>
            </w:r>
            <w:r w:rsidRPr="000621D2">
              <w:rPr>
                <w:rFonts w:cs="Calibri"/>
                <w:kern w:val="24"/>
                <w:sz w:val="18"/>
                <w:szCs w:val="18"/>
                <w:lang w:val="hr-HR"/>
              </w:rPr>
              <w:t>lan organizacije gradilišta</w:t>
            </w:r>
          </w:p>
          <w:p w14:paraId="695B960D" w14:textId="52E8B8C7" w:rsidR="000621D2" w:rsidRPr="000621D2"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Pripremit</w:t>
            </w:r>
            <w:r>
              <w:rPr>
                <w:rFonts w:cs="Calibri"/>
                <w:kern w:val="24"/>
                <w:sz w:val="18"/>
                <w:szCs w:val="18"/>
                <w:lang w:val="hr-HR"/>
              </w:rPr>
              <w:t>i</w:t>
            </w:r>
            <w:r w:rsidRPr="000621D2">
              <w:rPr>
                <w:rFonts w:cs="Calibri"/>
                <w:kern w:val="24"/>
                <w:sz w:val="18"/>
                <w:szCs w:val="18"/>
                <w:lang w:val="hr-HR"/>
              </w:rPr>
              <w:t xml:space="preserve"> i prov</w:t>
            </w:r>
            <w:r>
              <w:rPr>
                <w:rFonts w:cs="Calibri"/>
                <w:kern w:val="24"/>
                <w:sz w:val="18"/>
                <w:szCs w:val="18"/>
                <w:lang w:val="hr-HR"/>
              </w:rPr>
              <w:t>o</w:t>
            </w:r>
            <w:r w:rsidRPr="000621D2">
              <w:rPr>
                <w:rFonts w:cs="Calibri"/>
                <w:kern w:val="24"/>
                <w:sz w:val="18"/>
                <w:szCs w:val="18"/>
                <w:lang w:val="hr-HR"/>
              </w:rPr>
              <w:t>dit</w:t>
            </w:r>
            <w:r>
              <w:rPr>
                <w:rFonts w:cs="Calibri"/>
                <w:kern w:val="24"/>
                <w:sz w:val="18"/>
                <w:szCs w:val="18"/>
                <w:lang w:val="hr-HR"/>
              </w:rPr>
              <w:t>i P</w:t>
            </w:r>
            <w:r w:rsidRPr="000621D2">
              <w:rPr>
                <w:rFonts w:cs="Calibri"/>
                <w:kern w:val="24"/>
                <w:sz w:val="18"/>
                <w:szCs w:val="18"/>
                <w:lang w:val="hr-HR"/>
              </w:rPr>
              <w:t xml:space="preserve">lan </w:t>
            </w:r>
            <w:r>
              <w:rPr>
                <w:rFonts w:cs="Calibri"/>
                <w:kern w:val="24"/>
                <w:sz w:val="18"/>
                <w:szCs w:val="18"/>
                <w:lang w:val="hr-HR"/>
              </w:rPr>
              <w:t>zaštite i sigurnosti</w:t>
            </w:r>
            <w:r w:rsidRPr="000621D2">
              <w:rPr>
                <w:rFonts w:cs="Calibri"/>
                <w:kern w:val="24"/>
                <w:sz w:val="18"/>
                <w:szCs w:val="18"/>
                <w:lang w:val="hr-HR"/>
              </w:rPr>
              <w:t xml:space="preserve"> na radu</w:t>
            </w:r>
          </w:p>
          <w:p w14:paraId="6444A978" w14:textId="268025E1" w:rsidR="0037718C" w:rsidRPr="0037718C"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Osigura</w:t>
            </w:r>
            <w:r>
              <w:rPr>
                <w:rFonts w:cs="Calibri"/>
                <w:kern w:val="24"/>
                <w:sz w:val="18"/>
                <w:szCs w:val="18"/>
                <w:lang w:val="hr-HR"/>
              </w:rPr>
              <w:t>ti</w:t>
            </w:r>
            <w:r w:rsidRPr="000621D2">
              <w:rPr>
                <w:rFonts w:cs="Calibri"/>
                <w:kern w:val="24"/>
                <w:sz w:val="18"/>
                <w:szCs w:val="18"/>
                <w:lang w:val="hr-HR"/>
              </w:rPr>
              <w:t xml:space="preserve"> kvalificirano osoblje za zaštitu </w:t>
            </w:r>
            <w:r>
              <w:rPr>
                <w:rFonts w:cs="Calibri"/>
                <w:kern w:val="24"/>
                <w:sz w:val="18"/>
                <w:szCs w:val="18"/>
                <w:lang w:val="hr-HR"/>
              </w:rPr>
              <w:t>i sigurnost</w:t>
            </w:r>
            <w:r w:rsidRPr="000621D2">
              <w:rPr>
                <w:rFonts w:cs="Calibri"/>
                <w:kern w:val="24"/>
                <w:sz w:val="18"/>
                <w:szCs w:val="18"/>
                <w:lang w:val="hr-HR"/>
              </w:rPr>
              <w:t xml:space="preserve"> na radu na </w:t>
            </w:r>
            <w:r>
              <w:rPr>
                <w:rFonts w:cs="Calibri"/>
                <w:kern w:val="24"/>
                <w:sz w:val="18"/>
                <w:szCs w:val="18"/>
                <w:lang w:val="hr-HR"/>
              </w:rPr>
              <w:t>gradilištu</w:t>
            </w:r>
          </w:p>
        </w:tc>
        <w:tc>
          <w:tcPr>
            <w:tcW w:w="3679" w:type="dxa"/>
            <w:shd w:val="clear" w:color="auto" w:fill="auto"/>
          </w:tcPr>
          <w:p w14:paraId="74FC8C07" w14:textId="77777777" w:rsidR="000621D2" w:rsidRDefault="000621D2" w:rsidP="00534314">
            <w:pPr>
              <w:numPr>
                <w:ilvl w:val="0"/>
                <w:numId w:val="12"/>
              </w:numPr>
              <w:autoSpaceDE w:val="0"/>
              <w:autoSpaceDN w:val="0"/>
              <w:adjustRightInd w:val="0"/>
              <w:spacing w:before="20" w:after="20" w:line="240" w:lineRule="auto"/>
              <w:ind w:left="193" w:hanging="23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Ankete, posjet</w:t>
            </w:r>
            <w:r>
              <w:rPr>
                <w:rFonts w:cs="Calibri"/>
                <w:kern w:val="24"/>
                <w:sz w:val="18"/>
                <w:szCs w:val="18"/>
                <w:lang w:val="hr-HR"/>
              </w:rPr>
              <w:t xml:space="preserve">e gradilištu, </w:t>
            </w:r>
            <w:r w:rsidRPr="000621D2">
              <w:rPr>
                <w:rFonts w:cs="Calibri"/>
                <w:kern w:val="24"/>
                <w:sz w:val="18"/>
                <w:szCs w:val="18"/>
                <w:lang w:val="hr-HR"/>
              </w:rPr>
              <w:t>ili revizije</w:t>
            </w:r>
          </w:p>
          <w:p w14:paraId="39263F9B" w14:textId="1794DFFB" w:rsidR="0037718C" w:rsidRPr="0037718C" w:rsidRDefault="000621D2" w:rsidP="00534314">
            <w:pPr>
              <w:numPr>
                <w:ilvl w:val="0"/>
                <w:numId w:val="12"/>
              </w:numPr>
              <w:autoSpaceDE w:val="0"/>
              <w:autoSpaceDN w:val="0"/>
              <w:adjustRightInd w:val="0"/>
              <w:spacing w:before="20" w:after="20" w:line="240" w:lineRule="auto"/>
              <w:ind w:left="193" w:hanging="23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 xml:space="preserve">Primljene </w:t>
            </w:r>
            <w:r>
              <w:rPr>
                <w:rFonts w:cs="Calibri"/>
                <w:kern w:val="24"/>
                <w:sz w:val="18"/>
                <w:szCs w:val="18"/>
                <w:lang w:val="hr-HR"/>
              </w:rPr>
              <w:t>žal</w:t>
            </w:r>
            <w:r w:rsidRPr="000621D2">
              <w:rPr>
                <w:rFonts w:cs="Calibri"/>
                <w:kern w:val="24"/>
                <w:sz w:val="18"/>
                <w:szCs w:val="18"/>
                <w:lang w:val="hr-HR"/>
              </w:rPr>
              <w:t>be radnika</w:t>
            </w:r>
          </w:p>
        </w:tc>
        <w:tc>
          <w:tcPr>
            <w:tcW w:w="1688" w:type="dxa"/>
            <w:shd w:val="clear" w:color="auto" w:fill="auto"/>
          </w:tcPr>
          <w:p w14:paraId="77406E4B" w14:textId="77777777" w:rsidR="000621D2" w:rsidRPr="0037718C" w:rsidRDefault="000621D2"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Pr>
                <w:rFonts w:cs="Calibri"/>
                <w:kern w:val="24"/>
                <w:sz w:val="18"/>
                <w:szCs w:val="18"/>
                <w:lang w:val="hr-HR"/>
              </w:rPr>
              <w:t>Izvođač radova</w:t>
            </w:r>
          </w:p>
          <w:p w14:paraId="0B62DD13" w14:textId="38E6C4B6" w:rsidR="0037718C" w:rsidRPr="000621D2" w:rsidRDefault="000621D2"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tc>
      </w:tr>
      <w:tr w:rsidR="000621D2" w:rsidRPr="00381AB1" w14:paraId="2E00A328"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542FDABE" w14:textId="77777777" w:rsidR="000621D2" w:rsidRPr="00381AB1" w:rsidRDefault="000621D2" w:rsidP="000621D2">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4AE79D70" w14:textId="479FAE99" w:rsidR="000621D2" w:rsidRPr="0037718C"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7718C">
              <w:rPr>
                <w:rFonts w:cs="Calibri"/>
                <w:kern w:val="24"/>
                <w:sz w:val="18"/>
                <w:szCs w:val="18"/>
                <w:lang w:val="hr-HR"/>
              </w:rPr>
              <w:t>COVID-19 ri</w:t>
            </w:r>
            <w:r>
              <w:rPr>
                <w:rFonts w:cs="Calibri"/>
                <w:kern w:val="24"/>
                <w:sz w:val="18"/>
                <w:szCs w:val="18"/>
                <w:lang w:val="hr-HR"/>
              </w:rPr>
              <w:t>zici</w:t>
            </w:r>
          </w:p>
        </w:tc>
        <w:tc>
          <w:tcPr>
            <w:tcW w:w="4675" w:type="dxa"/>
            <w:shd w:val="clear" w:color="auto" w:fill="auto"/>
          </w:tcPr>
          <w:p w14:paraId="403AA289" w14:textId="49CF6FB9" w:rsidR="000621D2" w:rsidRPr="000621D2"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 xml:space="preserve">Pripremiti i provesti </w:t>
            </w:r>
            <w:r>
              <w:rPr>
                <w:rFonts w:cs="Calibri"/>
                <w:kern w:val="24"/>
                <w:sz w:val="18"/>
                <w:szCs w:val="18"/>
                <w:lang w:val="hr-HR"/>
              </w:rPr>
              <w:t>Plan</w:t>
            </w:r>
            <w:r w:rsidRPr="000621D2">
              <w:rPr>
                <w:rFonts w:cs="Calibri"/>
                <w:kern w:val="24"/>
                <w:sz w:val="18"/>
                <w:szCs w:val="18"/>
                <w:lang w:val="hr-HR"/>
              </w:rPr>
              <w:t xml:space="preserve"> za nepredviđene slučajeve za COVID-19;</w:t>
            </w:r>
          </w:p>
          <w:p w14:paraId="247A3624" w14:textId="4A8EA80F" w:rsidR="000621D2" w:rsidRPr="000621D2"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Upoznati</w:t>
            </w:r>
            <w:r w:rsidRPr="000621D2">
              <w:rPr>
                <w:rFonts w:cs="Calibri"/>
                <w:kern w:val="24"/>
                <w:sz w:val="18"/>
                <w:szCs w:val="18"/>
                <w:lang w:val="hr-HR"/>
              </w:rPr>
              <w:t xml:space="preserve"> radni</w:t>
            </w:r>
            <w:r>
              <w:rPr>
                <w:rFonts w:cs="Calibri"/>
                <w:kern w:val="24"/>
                <w:sz w:val="18"/>
                <w:szCs w:val="18"/>
                <w:lang w:val="hr-HR"/>
              </w:rPr>
              <w:t>ke</w:t>
            </w:r>
            <w:r w:rsidRPr="000621D2">
              <w:rPr>
                <w:rFonts w:cs="Calibri"/>
                <w:kern w:val="24"/>
                <w:sz w:val="18"/>
                <w:szCs w:val="18"/>
                <w:lang w:val="hr-HR"/>
              </w:rPr>
              <w:t xml:space="preserve"> i lokaln</w:t>
            </w:r>
            <w:r>
              <w:rPr>
                <w:rFonts w:cs="Calibri"/>
                <w:kern w:val="24"/>
                <w:sz w:val="18"/>
                <w:szCs w:val="18"/>
                <w:lang w:val="hr-HR"/>
              </w:rPr>
              <w:t>u</w:t>
            </w:r>
            <w:r w:rsidRPr="000621D2">
              <w:rPr>
                <w:rFonts w:cs="Calibri"/>
                <w:kern w:val="24"/>
                <w:sz w:val="18"/>
                <w:szCs w:val="18"/>
                <w:lang w:val="hr-HR"/>
              </w:rPr>
              <w:t xml:space="preserve"> zajednic</w:t>
            </w:r>
            <w:r>
              <w:rPr>
                <w:rFonts w:cs="Calibri"/>
                <w:kern w:val="24"/>
                <w:sz w:val="18"/>
                <w:szCs w:val="18"/>
                <w:lang w:val="hr-HR"/>
              </w:rPr>
              <w:t>u sa Planom</w:t>
            </w:r>
            <w:r w:rsidRPr="000621D2">
              <w:rPr>
                <w:rFonts w:cs="Calibri"/>
                <w:kern w:val="24"/>
                <w:sz w:val="18"/>
                <w:szCs w:val="18"/>
                <w:lang w:val="hr-HR"/>
              </w:rPr>
              <w:t>;</w:t>
            </w:r>
          </w:p>
          <w:p w14:paraId="7F7BCAC8" w14:textId="028D8C1F" w:rsidR="000621D2" w:rsidRPr="000621D2"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 xml:space="preserve">Kontrolirati ulaz i izlaz s </w:t>
            </w:r>
            <w:r>
              <w:rPr>
                <w:rFonts w:cs="Calibri"/>
                <w:kern w:val="24"/>
                <w:sz w:val="18"/>
                <w:szCs w:val="18"/>
                <w:lang w:val="hr-HR"/>
              </w:rPr>
              <w:t xml:space="preserve">gradilišta </w:t>
            </w:r>
            <w:r w:rsidRPr="000621D2">
              <w:rPr>
                <w:rFonts w:cs="Calibri"/>
                <w:kern w:val="24"/>
                <w:sz w:val="18"/>
                <w:szCs w:val="18"/>
                <w:lang w:val="hr-HR"/>
              </w:rPr>
              <w:t>/ radnog mjesta;</w:t>
            </w:r>
          </w:p>
          <w:p w14:paraId="4B1F5457" w14:textId="3B16E20A" w:rsidR="000621D2" w:rsidRPr="000621D2"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Rasporediti</w:t>
            </w:r>
            <w:r w:rsidRPr="000621D2">
              <w:rPr>
                <w:rFonts w:cs="Calibri"/>
                <w:kern w:val="24"/>
                <w:sz w:val="18"/>
                <w:szCs w:val="18"/>
                <w:lang w:val="hr-HR"/>
              </w:rPr>
              <w:t xml:space="preserve"> radne zadatke ili smanjiti broj radnika na </w:t>
            </w:r>
            <w:r>
              <w:rPr>
                <w:rFonts w:cs="Calibri"/>
                <w:kern w:val="24"/>
                <w:sz w:val="18"/>
                <w:szCs w:val="18"/>
                <w:lang w:val="hr-HR"/>
              </w:rPr>
              <w:t>g</w:t>
            </w:r>
            <w:r w:rsidRPr="000621D2">
              <w:rPr>
                <w:rFonts w:cs="Calibri"/>
                <w:kern w:val="24"/>
                <w:sz w:val="18"/>
                <w:szCs w:val="18"/>
                <w:lang w:val="hr-HR"/>
              </w:rPr>
              <w:t>radilištu kako bi se omogućilo socijalno / fizičko distanciranje;</w:t>
            </w:r>
          </w:p>
          <w:p w14:paraId="328FB98A" w14:textId="638E76F5" w:rsidR="000621D2" w:rsidRPr="0037718C" w:rsidRDefault="000621D2"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Osigur</w:t>
            </w:r>
            <w:r>
              <w:rPr>
                <w:rFonts w:cs="Calibri"/>
                <w:kern w:val="24"/>
                <w:sz w:val="18"/>
                <w:szCs w:val="18"/>
                <w:lang w:val="hr-HR"/>
              </w:rPr>
              <w:t>ati</w:t>
            </w:r>
            <w:r w:rsidRPr="000621D2">
              <w:rPr>
                <w:rFonts w:cs="Calibri"/>
                <w:kern w:val="24"/>
                <w:sz w:val="18"/>
                <w:szCs w:val="18"/>
                <w:lang w:val="hr-HR"/>
              </w:rPr>
              <w:t xml:space="preserve"> odgovarajuće oblike </w:t>
            </w:r>
            <w:r>
              <w:rPr>
                <w:rFonts w:cs="Calibri"/>
                <w:kern w:val="24"/>
                <w:sz w:val="18"/>
                <w:szCs w:val="18"/>
                <w:lang w:val="hr-HR"/>
              </w:rPr>
              <w:t>lične</w:t>
            </w:r>
            <w:r w:rsidRPr="000621D2">
              <w:rPr>
                <w:rFonts w:cs="Calibri"/>
                <w:kern w:val="24"/>
                <w:sz w:val="18"/>
                <w:szCs w:val="18"/>
                <w:lang w:val="hr-HR"/>
              </w:rPr>
              <w:t xml:space="preserve"> zaštitne opreme i uspostavit</w:t>
            </w:r>
            <w:r>
              <w:rPr>
                <w:rFonts w:cs="Calibri"/>
                <w:kern w:val="24"/>
                <w:sz w:val="18"/>
                <w:szCs w:val="18"/>
                <w:lang w:val="hr-HR"/>
              </w:rPr>
              <w:t>i</w:t>
            </w:r>
            <w:r w:rsidRPr="000621D2">
              <w:rPr>
                <w:rFonts w:cs="Calibri"/>
                <w:kern w:val="24"/>
                <w:sz w:val="18"/>
                <w:szCs w:val="18"/>
                <w:lang w:val="hr-HR"/>
              </w:rPr>
              <w:t xml:space="preserve"> alternative </w:t>
            </w:r>
            <w:r>
              <w:rPr>
                <w:rFonts w:cs="Calibri"/>
                <w:kern w:val="24"/>
                <w:sz w:val="18"/>
                <w:szCs w:val="18"/>
                <w:lang w:val="hr-HR"/>
              </w:rPr>
              <w:t>direktnom</w:t>
            </w:r>
            <w:r w:rsidRPr="000621D2">
              <w:rPr>
                <w:rFonts w:cs="Calibri"/>
                <w:kern w:val="24"/>
                <w:sz w:val="18"/>
                <w:szCs w:val="18"/>
                <w:lang w:val="hr-HR"/>
              </w:rPr>
              <w:t xml:space="preserve"> kontaktu - poput rada na daljinu i video konferencij</w:t>
            </w:r>
            <w:r>
              <w:rPr>
                <w:rFonts w:cs="Calibri"/>
                <w:kern w:val="24"/>
                <w:sz w:val="18"/>
                <w:szCs w:val="18"/>
                <w:lang w:val="hr-HR"/>
              </w:rPr>
              <w:t>e</w:t>
            </w:r>
            <w:r w:rsidRPr="000621D2">
              <w:rPr>
                <w:rFonts w:cs="Calibri"/>
                <w:kern w:val="24"/>
                <w:sz w:val="18"/>
                <w:szCs w:val="18"/>
                <w:lang w:val="hr-HR"/>
              </w:rPr>
              <w:t xml:space="preserve"> kad god je to moguće.</w:t>
            </w:r>
          </w:p>
        </w:tc>
        <w:tc>
          <w:tcPr>
            <w:tcW w:w="3679" w:type="dxa"/>
            <w:shd w:val="clear" w:color="auto" w:fill="auto"/>
          </w:tcPr>
          <w:p w14:paraId="4ECDB388" w14:textId="4F00317F" w:rsidR="000621D2" w:rsidRPr="0037718C" w:rsidRDefault="000621D2" w:rsidP="00534314">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Pojava slučajeva</w:t>
            </w:r>
            <w:r w:rsidRPr="0037718C">
              <w:rPr>
                <w:rFonts w:cs="Calibri"/>
                <w:kern w:val="24"/>
                <w:sz w:val="18"/>
                <w:szCs w:val="18"/>
                <w:lang w:val="hr-HR"/>
              </w:rPr>
              <w:t xml:space="preserve"> COVID-19</w:t>
            </w:r>
          </w:p>
        </w:tc>
        <w:tc>
          <w:tcPr>
            <w:tcW w:w="1688" w:type="dxa"/>
            <w:shd w:val="clear" w:color="auto" w:fill="auto"/>
          </w:tcPr>
          <w:p w14:paraId="5BB09149" w14:textId="77777777" w:rsidR="000621D2" w:rsidRPr="0037718C" w:rsidRDefault="000621D2"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Pr>
                <w:rFonts w:cs="Calibri"/>
                <w:kern w:val="24"/>
                <w:sz w:val="18"/>
                <w:szCs w:val="18"/>
                <w:lang w:val="hr-HR"/>
              </w:rPr>
              <w:t>Izvođač radova</w:t>
            </w:r>
          </w:p>
          <w:p w14:paraId="446D3E6D" w14:textId="1FC29675" w:rsidR="000621D2" w:rsidRPr="0037718C" w:rsidRDefault="000621D2" w:rsidP="00534314">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tc>
      </w:tr>
      <w:tr w:rsidR="000621D2" w:rsidRPr="00381AB1" w14:paraId="60ECA4F2"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21A5979F" w14:textId="77777777" w:rsidR="000621D2" w:rsidRPr="00381AB1" w:rsidRDefault="000621D2" w:rsidP="000621D2">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68B6745E" w14:textId="7C87E9E6" w:rsidR="000621D2" w:rsidRPr="0037718C"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Pr>
                <w:rFonts w:cs="Calibri"/>
                <w:kern w:val="24"/>
                <w:sz w:val="18"/>
                <w:szCs w:val="18"/>
                <w:lang w:val="hr-HR"/>
              </w:rPr>
              <w:t>Rizici od SIZ/SU</w:t>
            </w:r>
          </w:p>
        </w:tc>
        <w:tc>
          <w:tcPr>
            <w:tcW w:w="4675" w:type="dxa"/>
            <w:shd w:val="clear" w:color="auto" w:fill="auto"/>
          </w:tcPr>
          <w:p w14:paraId="6CD2CB3A" w14:textId="77777777" w:rsidR="000621D2" w:rsidRPr="000621D2"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Pripremiti i primijeniti Kodeks ponašanja (uključujući SEA / SH Kodeks ponašanja)</w:t>
            </w:r>
          </w:p>
          <w:p w14:paraId="6DCB50E0" w14:textId="77777777" w:rsidR="000621D2" w:rsidRPr="000621D2"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Priopćiti Kodeks ponašanja radnicima i lokalnoj zajednici;</w:t>
            </w:r>
          </w:p>
          <w:p w14:paraId="3A9B3089" w14:textId="2BEA954A" w:rsidR="000621D2" w:rsidRPr="0037718C" w:rsidRDefault="000621D2"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Obuka ugovornih radnika o pitanjima SEA / SH prije početka rada</w:t>
            </w:r>
          </w:p>
        </w:tc>
        <w:tc>
          <w:tcPr>
            <w:tcW w:w="3679" w:type="dxa"/>
            <w:shd w:val="clear" w:color="auto" w:fill="auto"/>
          </w:tcPr>
          <w:p w14:paraId="6EA1D14E" w14:textId="734792A1" w:rsidR="000621D2" w:rsidRPr="0037718C" w:rsidRDefault="000621D2" w:rsidP="00534314">
            <w:pPr>
              <w:numPr>
                <w:ilvl w:val="0"/>
                <w:numId w:val="12"/>
              </w:numPr>
              <w:autoSpaceDE w:val="0"/>
              <w:autoSpaceDN w:val="0"/>
              <w:adjustRightInd w:val="0"/>
              <w:spacing w:before="20" w:after="20" w:line="240" w:lineRule="auto"/>
              <w:ind w:left="193" w:hanging="23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0621D2">
              <w:rPr>
                <w:rFonts w:cs="Calibri"/>
                <w:kern w:val="24"/>
                <w:sz w:val="18"/>
                <w:szCs w:val="18"/>
                <w:lang w:val="hr-HR"/>
              </w:rPr>
              <w:t xml:space="preserve">Primljene </w:t>
            </w:r>
            <w:r>
              <w:rPr>
                <w:rFonts w:cs="Calibri"/>
                <w:kern w:val="24"/>
                <w:sz w:val="18"/>
                <w:szCs w:val="18"/>
                <w:lang w:val="hr-HR"/>
              </w:rPr>
              <w:t>žal</w:t>
            </w:r>
            <w:r w:rsidRPr="000621D2">
              <w:rPr>
                <w:rFonts w:cs="Calibri"/>
                <w:kern w:val="24"/>
                <w:sz w:val="18"/>
                <w:szCs w:val="18"/>
                <w:lang w:val="hr-HR"/>
              </w:rPr>
              <w:t xml:space="preserve">be </w:t>
            </w:r>
            <w:r>
              <w:rPr>
                <w:rFonts w:cs="Calibri"/>
                <w:kern w:val="24"/>
                <w:sz w:val="18"/>
                <w:szCs w:val="18"/>
                <w:lang w:val="hr-HR"/>
              </w:rPr>
              <w:t>građana</w:t>
            </w:r>
          </w:p>
        </w:tc>
        <w:tc>
          <w:tcPr>
            <w:tcW w:w="1688" w:type="dxa"/>
            <w:shd w:val="clear" w:color="auto" w:fill="auto"/>
          </w:tcPr>
          <w:p w14:paraId="0E843A18" w14:textId="77777777" w:rsidR="000621D2" w:rsidRPr="0037718C" w:rsidRDefault="000621D2"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Pr>
                <w:rFonts w:cs="Calibri"/>
                <w:kern w:val="24"/>
                <w:sz w:val="18"/>
                <w:szCs w:val="18"/>
                <w:lang w:val="hr-HR"/>
              </w:rPr>
              <w:t>Izvođač radova</w:t>
            </w:r>
          </w:p>
          <w:p w14:paraId="50E79FDC" w14:textId="01B5694A" w:rsidR="000621D2" w:rsidRPr="0037718C" w:rsidRDefault="000621D2" w:rsidP="00534314">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Nadzorni organ na gradilištu</w:t>
            </w:r>
          </w:p>
        </w:tc>
      </w:tr>
      <w:tr w:rsidR="00B042B4" w:rsidRPr="00381AB1" w14:paraId="1DA66384"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D60E94C"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12155" w:type="dxa"/>
            <w:gridSpan w:val="4"/>
            <w:shd w:val="clear" w:color="auto" w:fill="auto"/>
          </w:tcPr>
          <w:p w14:paraId="49E2D230" w14:textId="5A20ED8B" w:rsidR="00B042B4" w:rsidRPr="00381AB1" w:rsidRDefault="00933FA3" w:rsidP="00F70557">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r w:rsidRPr="00381AB1">
              <w:rPr>
                <w:rFonts w:ascii="Calibri" w:hAnsi="Calibri" w:cs="Calibri"/>
                <w:b/>
                <w:bCs/>
                <w:sz w:val="18"/>
                <w:szCs w:val="18"/>
                <w:lang w:val="hr-HR"/>
              </w:rPr>
              <w:t>Kvalitet</w:t>
            </w:r>
            <w:r w:rsidR="008D781A" w:rsidRPr="00381AB1">
              <w:rPr>
                <w:rFonts w:ascii="Calibri" w:hAnsi="Calibri" w:cs="Calibri"/>
                <w:b/>
                <w:bCs/>
                <w:sz w:val="18"/>
                <w:szCs w:val="18"/>
                <w:lang w:val="hr-HR"/>
              </w:rPr>
              <w:t>a</w:t>
            </w:r>
            <w:r w:rsidRPr="00381AB1">
              <w:rPr>
                <w:rFonts w:ascii="Calibri" w:hAnsi="Calibri" w:cs="Calibri"/>
                <w:b/>
                <w:bCs/>
                <w:sz w:val="18"/>
                <w:szCs w:val="18"/>
                <w:lang w:val="hr-HR"/>
              </w:rPr>
              <w:t xml:space="preserve"> zraka – suzbijanje prašine i buke</w:t>
            </w:r>
          </w:p>
        </w:tc>
      </w:tr>
      <w:tr w:rsidR="00B042B4" w:rsidRPr="00381AB1" w14:paraId="7D0A99E8"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13447DE5"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459E83D9" w14:textId="426FC3E9" w:rsidR="00B042B4" w:rsidRPr="00381AB1" w:rsidRDefault="00933FA3" w:rsidP="00534314">
            <w:pPr>
              <w:numPr>
                <w:ilvl w:val="0"/>
                <w:numId w:val="12"/>
              </w:numPr>
              <w:autoSpaceDE w:val="0"/>
              <w:autoSpaceDN w:val="0"/>
              <w:adjustRightInd w:val="0"/>
              <w:spacing w:before="20" w:after="20" w:line="240" w:lineRule="auto"/>
              <w:ind w:left="160" w:hanging="160"/>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Emisije plinova i čvrstih čestica iz vozila, opreme i agregata</w:t>
            </w:r>
          </w:p>
        </w:tc>
        <w:tc>
          <w:tcPr>
            <w:tcW w:w="4675" w:type="dxa"/>
            <w:shd w:val="clear" w:color="auto" w:fill="auto"/>
          </w:tcPr>
          <w:p w14:paraId="6D34E483" w14:textId="11FC203A" w:rsidR="00B042B4"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Redovno održavanje opreme</w:t>
            </w:r>
            <w:r w:rsidR="004E7FB5" w:rsidRPr="00381AB1">
              <w:rPr>
                <w:rFonts w:cs="Calibri"/>
                <w:kern w:val="24"/>
                <w:sz w:val="18"/>
                <w:szCs w:val="18"/>
                <w:lang w:val="hr-HR"/>
              </w:rPr>
              <w:t>;</w:t>
            </w:r>
          </w:p>
          <w:p w14:paraId="212F56C6" w14:textId="75D88492" w:rsidR="00B042B4"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 dostavlja dokaz o usklađenosti sa standardima emisije u sklopu postupka godišnje registracije vozila</w:t>
            </w:r>
            <w:r w:rsidR="004E7FB5" w:rsidRPr="00381AB1">
              <w:rPr>
                <w:rFonts w:cs="Calibri"/>
                <w:kern w:val="24"/>
                <w:sz w:val="18"/>
                <w:szCs w:val="18"/>
                <w:lang w:val="hr-HR"/>
              </w:rPr>
              <w:t>.</w:t>
            </w:r>
          </w:p>
        </w:tc>
        <w:tc>
          <w:tcPr>
            <w:tcW w:w="3679" w:type="dxa"/>
            <w:shd w:val="clear" w:color="auto" w:fill="auto"/>
          </w:tcPr>
          <w:p w14:paraId="50F990F4" w14:textId="77777777" w:rsidR="00933FA3" w:rsidRPr="00381AB1" w:rsidRDefault="00933FA3" w:rsidP="00534314">
            <w:pPr>
              <w:numPr>
                <w:ilvl w:val="0"/>
                <w:numId w:val="12"/>
              </w:numPr>
              <w:autoSpaceDE w:val="0"/>
              <w:autoSpaceDN w:val="0"/>
              <w:adjustRightInd w:val="0"/>
              <w:spacing w:before="20" w:after="20" w:line="240" w:lineRule="auto"/>
              <w:ind w:left="190" w:hanging="190"/>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Prisustvo crnog dima iz građevinskih vozila</w:t>
            </w:r>
          </w:p>
          <w:p w14:paraId="71A78965" w14:textId="217108C0" w:rsidR="00B042B4" w:rsidRPr="00381AB1" w:rsidRDefault="00933FA3" w:rsidP="00534314">
            <w:pPr>
              <w:numPr>
                <w:ilvl w:val="0"/>
                <w:numId w:val="12"/>
              </w:numPr>
              <w:autoSpaceDE w:val="0"/>
              <w:autoSpaceDN w:val="0"/>
              <w:adjustRightInd w:val="0"/>
              <w:spacing w:before="20" w:after="20" w:line="240" w:lineRule="auto"/>
              <w:ind w:left="190" w:hanging="190"/>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Atestna dokumentacija</w:t>
            </w:r>
          </w:p>
        </w:tc>
        <w:tc>
          <w:tcPr>
            <w:tcW w:w="1688" w:type="dxa"/>
            <w:shd w:val="clear" w:color="auto" w:fill="auto"/>
          </w:tcPr>
          <w:p w14:paraId="42882BF1" w14:textId="24A9A971" w:rsidR="00B042B4" w:rsidRPr="00381AB1" w:rsidRDefault="008D781A" w:rsidP="00534314">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B042B4" w:rsidRPr="00381AB1" w14:paraId="360B7DE6"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1ABF65ED"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3BB5E653" w14:textId="37ACA86A" w:rsidR="00B042B4" w:rsidRPr="00381AB1" w:rsidRDefault="00933FA3" w:rsidP="00534314">
            <w:pPr>
              <w:numPr>
                <w:ilvl w:val="0"/>
                <w:numId w:val="12"/>
              </w:numPr>
              <w:autoSpaceDE w:val="0"/>
              <w:autoSpaceDN w:val="0"/>
              <w:adjustRightInd w:val="0"/>
              <w:spacing w:before="20" w:after="20" w:line="240" w:lineRule="auto"/>
              <w:ind w:left="204" w:hanging="20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Suspenzija prašine od kretanja vozila na neasfaltiranim putevima i građevinskih radova</w:t>
            </w:r>
            <w:r w:rsidR="00B042B4" w:rsidRPr="00381AB1">
              <w:rPr>
                <w:rFonts w:cs="Calibri"/>
                <w:kern w:val="24"/>
                <w:sz w:val="18"/>
                <w:szCs w:val="18"/>
                <w:lang w:val="hr-HR"/>
              </w:rPr>
              <w:t xml:space="preserve"> </w:t>
            </w:r>
          </w:p>
        </w:tc>
        <w:tc>
          <w:tcPr>
            <w:tcW w:w="4675" w:type="dxa"/>
            <w:shd w:val="clear" w:color="auto" w:fill="auto"/>
          </w:tcPr>
          <w:p w14:paraId="4C51E4F4" w14:textId="221100CC" w:rsidR="00B042B4" w:rsidRPr="00381AB1" w:rsidRDefault="00933FA3"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Kvasiti površine izvora prašine radi minimiziranja neugodnosti za okolno stanovništvo</w:t>
            </w:r>
            <w:r w:rsidR="004E7FB5" w:rsidRPr="00381AB1">
              <w:rPr>
                <w:rFonts w:cs="Calibri"/>
                <w:kern w:val="24"/>
                <w:sz w:val="18"/>
                <w:szCs w:val="18"/>
                <w:lang w:val="hr-HR"/>
              </w:rPr>
              <w:t>;</w:t>
            </w:r>
          </w:p>
          <w:p w14:paraId="7CC94692" w14:textId="467C9D6A" w:rsidR="00B042B4" w:rsidRPr="00381AB1" w:rsidRDefault="00933FA3"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Kontrolirati brzinu vozila radi smanjivanja suspenzije prašine na putevima</w:t>
            </w:r>
            <w:r w:rsidR="004E7FB5" w:rsidRPr="00381AB1">
              <w:rPr>
                <w:rFonts w:cs="Calibri"/>
                <w:kern w:val="24"/>
                <w:sz w:val="18"/>
                <w:szCs w:val="18"/>
                <w:lang w:val="hr-HR"/>
              </w:rPr>
              <w:t>.</w:t>
            </w:r>
          </w:p>
        </w:tc>
        <w:tc>
          <w:tcPr>
            <w:tcW w:w="3679" w:type="dxa"/>
            <w:shd w:val="clear" w:color="auto" w:fill="auto"/>
          </w:tcPr>
          <w:p w14:paraId="0C0EA408" w14:textId="58ECF1D5" w:rsidR="00933FA3" w:rsidRPr="00381AB1" w:rsidRDefault="00933FA3" w:rsidP="00534314">
            <w:pPr>
              <w:numPr>
                <w:ilvl w:val="0"/>
                <w:numId w:val="12"/>
              </w:numPr>
              <w:autoSpaceDE w:val="0"/>
              <w:autoSpaceDN w:val="0"/>
              <w:adjustRightInd w:val="0"/>
              <w:spacing w:before="20" w:after="20" w:line="240" w:lineRule="auto"/>
              <w:ind w:left="190" w:hanging="190"/>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Zaprimljene </w:t>
            </w:r>
            <w:r w:rsidR="000621D2">
              <w:rPr>
                <w:rFonts w:cs="Calibri"/>
                <w:kern w:val="24"/>
                <w:sz w:val="18"/>
                <w:szCs w:val="18"/>
                <w:lang w:val="hr-HR"/>
              </w:rPr>
              <w:t>žal</w:t>
            </w:r>
            <w:r w:rsidRPr="00381AB1">
              <w:rPr>
                <w:rFonts w:cs="Calibri"/>
                <w:kern w:val="24"/>
                <w:sz w:val="18"/>
                <w:szCs w:val="18"/>
                <w:lang w:val="hr-HR"/>
              </w:rPr>
              <w:t xml:space="preserve">be građana </w:t>
            </w:r>
          </w:p>
          <w:p w14:paraId="6D7116C9" w14:textId="2062DEEB" w:rsidR="00B042B4" w:rsidRPr="00381AB1" w:rsidRDefault="00933FA3" w:rsidP="00534314">
            <w:pPr>
              <w:numPr>
                <w:ilvl w:val="0"/>
                <w:numId w:val="12"/>
              </w:numPr>
              <w:autoSpaceDE w:val="0"/>
              <w:autoSpaceDN w:val="0"/>
              <w:adjustRightInd w:val="0"/>
              <w:spacing w:before="20" w:after="20" w:line="240" w:lineRule="auto"/>
              <w:ind w:left="190" w:hanging="190"/>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Opće opažanje</w:t>
            </w:r>
          </w:p>
        </w:tc>
        <w:tc>
          <w:tcPr>
            <w:tcW w:w="1688" w:type="dxa"/>
            <w:shd w:val="clear" w:color="auto" w:fill="auto"/>
          </w:tcPr>
          <w:p w14:paraId="268421A5" w14:textId="0A3F683B" w:rsidR="00B042B4"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B042B4" w:rsidRPr="00381AB1" w14:paraId="399C7863"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71E9BAEA" w14:textId="3C4CF94A" w:rsidR="00B042B4" w:rsidRPr="00381AB1" w:rsidRDefault="00B042B4" w:rsidP="00F70557">
            <w:pPr>
              <w:spacing w:before="20" w:after="20" w:line="240" w:lineRule="auto"/>
              <w:ind w:left="144" w:right="144"/>
              <w:rPr>
                <w:rFonts w:cs="Calibri"/>
                <w:b w:val="0"/>
                <w:color w:val="70AD47"/>
                <w:sz w:val="18"/>
                <w:szCs w:val="18"/>
                <w:lang w:val="hr-HR"/>
              </w:rPr>
            </w:pPr>
          </w:p>
        </w:tc>
        <w:tc>
          <w:tcPr>
            <w:tcW w:w="2113" w:type="dxa"/>
            <w:shd w:val="clear" w:color="auto" w:fill="auto"/>
          </w:tcPr>
          <w:p w14:paraId="2EB4A576" w14:textId="6D57ABD5" w:rsidR="00B042B4" w:rsidRPr="00381AB1" w:rsidRDefault="00933FA3" w:rsidP="00534314">
            <w:pPr>
              <w:numPr>
                <w:ilvl w:val="0"/>
                <w:numId w:val="12"/>
              </w:numPr>
              <w:autoSpaceDE w:val="0"/>
              <w:autoSpaceDN w:val="0"/>
              <w:adjustRightInd w:val="0"/>
              <w:spacing w:before="20" w:after="20" w:line="240" w:lineRule="auto"/>
              <w:ind w:left="204" w:hanging="20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Proizvodnja buke od opreme i radova</w:t>
            </w:r>
          </w:p>
        </w:tc>
        <w:tc>
          <w:tcPr>
            <w:tcW w:w="4675" w:type="dxa"/>
            <w:shd w:val="clear" w:color="auto" w:fill="auto"/>
          </w:tcPr>
          <w:p w14:paraId="633C5C7B" w14:textId="7B1E1D14" w:rsidR="00B042B4"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Rasporediti kretanje opreme izvan vršnog </w:t>
            </w:r>
            <w:r w:rsidR="00DF61FC">
              <w:rPr>
                <w:rFonts w:cs="Calibri"/>
                <w:kern w:val="24"/>
                <w:sz w:val="18"/>
                <w:szCs w:val="18"/>
                <w:lang w:val="hr-HR"/>
              </w:rPr>
              <w:t>perioda</w:t>
            </w:r>
            <w:r w:rsidRPr="00381AB1">
              <w:rPr>
                <w:rFonts w:cs="Calibri"/>
                <w:kern w:val="24"/>
                <w:sz w:val="18"/>
                <w:szCs w:val="18"/>
                <w:lang w:val="hr-HR"/>
              </w:rPr>
              <w:t xml:space="preserve"> dnevnog saobraćaja vozila</w:t>
            </w:r>
            <w:r w:rsidR="004E7FB5" w:rsidRPr="00381AB1">
              <w:rPr>
                <w:rFonts w:cs="Calibri"/>
                <w:kern w:val="24"/>
                <w:sz w:val="18"/>
                <w:szCs w:val="18"/>
                <w:lang w:val="hr-HR"/>
              </w:rPr>
              <w:t>;</w:t>
            </w:r>
          </w:p>
          <w:p w14:paraId="3DF06BA1" w14:textId="6FE93BDA" w:rsidR="00B042B4"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Izbjegavati građevinske aktivnosti noću i pridržavati se lokalnih zakona o vremenu u kojem je dozvoljeno obavljanje građevinskih radova</w:t>
            </w:r>
            <w:r w:rsidR="004E7FB5" w:rsidRPr="00381AB1">
              <w:rPr>
                <w:rFonts w:cs="Calibri"/>
                <w:kern w:val="24"/>
                <w:sz w:val="18"/>
                <w:szCs w:val="18"/>
                <w:lang w:val="hr-HR"/>
              </w:rPr>
              <w:t>;</w:t>
            </w:r>
          </w:p>
          <w:p w14:paraId="69C3648F" w14:textId="28944621" w:rsidR="00B042B4" w:rsidRPr="00381AB1" w:rsidRDefault="00933FA3"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hr-HR"/>
              </w:rPr>
            </w:pPr>
            <w:r w:rsidRPr="00381AB1">
              <w:rPr>
                <w:rFonts w:cs="Calibri"/>
                <w:kern w:val="24"/>
                <w:sz w:val="18"/>
                <w:szCs w:val="18"/>
                <w:lang w:val="hr-HR"/>
              </w:rPr>
              <w:t>Osigurati prigušivače za tešku opremu</w:t>
            </w:r>
            <w:r w:rsidR="004E7FB5" w:rsidRPr="00381AB1">
              <w:rPr>
                <w:rFonts w:ascii="Calibri" w:hAnsi="Calibri" w:cs="Calibri"/>
                <w:sz w:val="18"/>
                <w:szCs w:val="18"/>
                <w:lang w:val="hr-HR"/>
              </w:rPr>
              <w:t>.</w:t>
            </w:r>
          </w:p>
        </w:tc>
        <w:tc>
          <w:tcPr>
            <w:tcW w:w="3679" w:type="dxa"/>
            <w:shd w:val="clear" w:color="auto" w:fill="auto"/>
          </w:tcPr>
          <w:p w14:paraId="07F5A010" w14:textId="7E92DD66" w:rsidR="00B042B4" w:rsidRPr="00381AB1" w:rsidRDefault="00933FA3"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Zaprimljene pritužbe građana</w:t>
            </w:r>
          </w:p>
          <w:p w14:paraId="750A3EAE" w14:textId="050A6B6F" w:rsidR="00B042B4" w:rsidRPr="00381AB1" w:rsidRDefault="00933FA3"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Mjeriti nivo buke u slučaju pritužbi</w:t>
            </w:r>
          </w:p>
        </w:tc>
        <w:tc>
          <w:tcPr>
            <w:tcW w:w="1688" w:type="dxa"/>
            <w:shd w:val="clear" w:color="auto" w:fill="auto"/>
          </w:tcPr>
          <w:p w14:paraId="7B2AF240" w14:textId="163F85B7" w:rsidR="00B042B4" w:rsidRPr="00381AB1" w:rsidRDefault="008D781A" w:rsidP="00534314">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B042B4" w:rsidRPr="00381AB1" w14:paraId="2B754E1D"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2C3409C"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12155" w:type="dxa"/>
            <w:gridSpan w:val="4"/>
            <w:shd w:val="clear" w:color="auto" w:fill="auto"/>
          </w:tcPr>
          <w:p w14:paraId="579287EC" w14:textId="0114A6A7" w:rsidR="00B042B4" w:rsidRPr="00381AB1" w:rsidRDefault="00933FA3" w:rsidP="00F70557">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r w:rsidRPr="00381AB1">
              <w:rPr>
                <w:rFonts w:ascii="Calibri" w:hAnsi="Calibri" w:cs="Calibri"/>
                <w:b/>
                <w:bCs/>
                <w:sz w:val="18"/>
                <w:szCs w:val="18"/>
                <w:lang w:val="hr-HR"/>
              </w:rPr>
              <w:t>Zbrinjavanje otpada, inertnog i opasnog materijala</w:t>
            </w:r>
          </w:p>
        </w:tc>
      </w:tr>
      <w:tr w:rsidR="00B042B4" w:rsidRPr="00381AB1" w14:paraId="183E85F1"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E427F28" w14:textId="77777777" w:rsidR="00B042B4" w:rsidRPr="00381AB1" w:rsidRDefault="00B042B4" w:rsidP="00F70557">
            <w:pPr>
              <w:pStyle w:val="Normal1"/>
              <w:spacing w:before="20" w:beforeAutospacing="0" w:after="20" w:afterAutospacing="0"/>
              <w:rPr>
                <w:rFonts w:ascii="Calibri" w:hAnsi="Calibri" w:cs="Calibri"/>
                <w:color w:val="70AD47"/>
                <w:sz w:val="18"/>
                <w:szCs w:val="18"/>
                <w:lang w:val="hr-HR"/>
              </w:rPr>
            </w:pPr>
          </w:p>
        </w:tc>
        <w:tc>
          <w:tcPr>
            <w:tcW w:w="2113" w:type="dxa"/>
            <w:shd w:val="clear" w:color="auto" w:fill="auto"/>
          </w:tcPr>
          <w:p w14:paraId="68150C74" w14:textId="7B4826DE" w:rsidR="00B042B4" w:rsidRPr="00381AB1" w:rsidRDefault="00933FA3" w:rsidP="00534314">
            <w:pPr>
              <w:numPr>
                <w:ilvl w:val="0"/>
                <w:numId w:val="12"/>
              </w:numPr>
              <w:autoSpaceDE w:val="0"/>
              <w:autoSpaceDN w:val="0"/>
              <w:adjustRightInd w:val="0"/>
              <w:spacing w:before="20" w:after="20" w:line="240" w:lineRule="auto"/>
              <w:ind w:left="204" w:hanging="160"/>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Zagađenje okoliša uzrokovano neodgovarajućim zbrinjavanjem otpada</w:t>
            </w:r>
          </w:p>
        </w:tc>
        <w:tc>
          <w:tcPr>
            <w:tcW w:w="4675" w:type="dxa"/>
            <w:shd w:val="clear" w:color="auto" w:fill="auto"/>
          </w:tcPr>
          <w:p w14:paraId="7E9B8460" w14:textId="4EF2C9BA" w:rsidR="009A504C" w:rsidRPr="00381AB1" w:rsidRDefault="009A504C"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Pripremiti Plan upravljanja otpadom za gradilište;</w:t>
            </w:r>
          </w:p>
          <w:p w14:paraId="0A8B9FB3" w14:textId="0C42ED6F" w:rsidR="00B042B4" w:rsidRPr="00381AB1" w:rsidRDefault="00933FA3"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Utvrdit će se putevi i lokacije za sakupljanje i odlaganje otpada za sve glavne vrste otpada koje se očekuju od građevinskih aktivnosti</w:t>
            </w:r>
            <w:r w:rsidR="004E7FB5" w:rsidRPr="00381AB1">
              <w:rPr>
                <w:rFonts w:cs="Calibri"/>
                <w:kern w:val="24"/>
                <w:sz w:val="18"/>
                <w:szCs w:val="18"/>
                <w:lang w:val="hr-HR"/>
              </w:rPr>
              <w:t>;</w:t>
            </w:r>
          </w:p>
          <w:p w14:paraId="297A5C89" w14:textId="1A5B255E" w:rsidR="00B042B4" w:rsidRPr="00381AB1" w:rsidRDefault="00933FA3"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Mineralni građevinski otpad odvajat će se od općeg otpada, organskog, tekućeg i hemijskog otpada razvrstavanjem na gradilištu, te će se čuvati u odgovarajućim kontejnerima</w:t>
            </w:r>
            <w:r w:rsidR="004E7FB5" w:rsidRPr="00381AB1">
              <w:rPr>
                <w:rFonts w:cs="Calibri"/>
                <w:kern w:val="24"/>
                <w:sz w:val="18"/>
                <w:szCs w:val="18"/>
                <w:lang w:val="hr-HR"/>
              </w:rPr>
              <w:t>;</w:t>
            </w:r>
          </w:p>
          <w:p w14:paraId="79DE1218" w14:textId="07DDBB39" w:rsidR="00933FA3" w:rsidRPr="00381AB1" w:rsidRDefault="00933FA3"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Građevinski otpad sakupljat će i odlagati na odgovarajući način sakupljači koji imaju dozvolu za rad;</w:t>
            </w:r>
          </w:p>
          <w:p w14:paraId="75389062" w14:textId="339C2254" w:rsidR="00B042B4" w:rsidRPr="00381AB1" w:rsidRDefault="00933FA3" w:rsidP="00534314">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Zabranjeno je spaljivanje otpada na otvorenom na gradilištu ili van njega</w:t>
            </w:r>
            <w:r w:rsidR="004E7FB5" w:rsidRPr="00381AB1">
              <w:rPr>
                <w:rFonts w:cs="Calibri"/>
                <w:kern w:val="24"/>
                <w:sz w:val="18"/>
                <w:szCs w:val="18"/>
                <w:lang w:val="hr-HR"/>
              </w:rPr>
              <w:t>.</w:t>
            </w:r>
          </w:p>
        </w:tc>
        <w:tc>
          <w:tcPr>
            <w:tcW w:w="3679" w:type="dxa"/>
            <w:shd w:val="clear" w:color="auto" w:fill="auto"/>
          </w:tcPr>
          <w:p w14:paraId="44175FBD" w14:textId="5C02BFA7" w:rsidR="00781CE1" w:rsidRPr="00381AB1" w:rsidRDefault="008D781A"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w:t>
            </w:r>
            <w:r w:rsidR="00781CE1" w:rsidRPr="00381AB1">
              <w:rPr>
                <w:rFonts w:cs="Calibri"/>
                <w:kern w:val="24"/>
                <w:sz w:val="18"/>
                <w:szCs w:val="18"/>
                <w:lang w:val="hr-HR"/>
              </w:rPr>
              <w:t xml:space="preserve"> kontrola odvojenih gomila za zbrinjavanje otpada</w:t>
            </w:r>
          </w:p>
          <w:p w14:paraId="4FC0B4BE" w14:textId="2F0D2D37" w:rsidR="00781CE1" w:rsidRPr="00381AB1" w:rsidRDefault="00781CE1"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Pisane priznanice za sve odvojene tokove otpada koje zbrinjavaju određeni organi</w:t>
            </w:r>
          </w:p>
          <w:p w14:paraId="1DB6DF69" w14:textId="348D2143" w:rsidR="00B042B4" w:rsidRPr="00381AB1" w:rsidRDefault="008D781A"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w:t>
            </w:r>
            <w:r w:rsidR="00781CE1" w:rsidRPr="00381AB1">
              <w:rPr>
                <w:rFonts w:cs="Calibri"/>
                <w:kern w:val="24"/>
                <w:sz w:val="18"/>
                <w:szCs w:val="18"/>
                <w:lang w:val="hr-HR"/>
              </w:rPr>
              <w:t xml:space="preserve"> kontrola tragova gorenja na gradilištu</w:t>
            </w:r>
            <w:r w:rsidR="004E7FB5" w:rsidRPr="00381AB1">
              <w:rPr>
                <w:rFonts w:cs="Calibri"/>
                <w:kern w:val="24"/>
                <w:sz w:val="18"/>
                <w:szCs w:val="18"/>
                <w:lang w:val="hr-HR"/>
              </w:rPr>
              <w:t>.</w:t>
            </w:r>
          </w:p>
        </w:tc>
        <w:tc>
          <w:tcPr>
            <w:tcW w:w="1688" w:type="dxa"/>
            <w:shd w:val="clear" w:color="auto" w:fill="auto"/>
          </w:tcPr>
          <w:p w14:paraId="674D36DC" w14:textId="738A0E50" w:rsidR="00B042B4" w:rsidRPr="00381AB1" w:rsidRDefault="008D781A" w:rsidP="00534314">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8D781A" w:rsidRPr="00381AB1" w14:paraId="28AB7E6E"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14:paraId="61E50BB6" w14:textId="77777777" w:rsidR="008D781A" w:rsidRPr="00381AB1" w:rsidRDefault="008D781A" w:rsidP="008D781A">
            <w:pPr>
              <w:spacing w:before="20" w:after="20" w:line="240" w:lineRule="auto"/>
              <w:ind w:left="144"/>
              <w:rPr>
                <w:rFonts w:cs="Calibri"/>
                <w:b w:val="0"/>
                <w:bCs w:val="0"/>
                <w:color w:val="70AD47"/>
                <w:sz w:val="18"/>
                <w:szCs w:val="18"/>
                <w:lang w:val="hr-HR"/>
              </w:rPr>
            </w:pPr>
            <w:r w:rsidRPr="00381AB1">
              <w:rPr>
                <w:rFonts w:cs="Calibri"/>
                <w:color w:val="70AD47"/>
                <w:sz w:val="18"/>
                <w:szCs w:val="18"/>
                <w:lang w:val="hr-HR"/>
              </w:rPr>
              <w:t>Mobilizacija/ Privremeni objekti/Građenje/</w:t>
            </w:r>
          </w:p>
          <w:p w14:paraId="31A5373C" w14:textId="2AFF2BD8" w:rsidR="008D781A" w:rsidRPr="00381AB1" w:rsidRDefault="008D781A" w:rsidP="008D781A">
            <w:pPr>
              <w:spacing w:before="20" w:after="20" w:line="240" w:lineRule="auto"/>
              <w:ind w:left="144" w:right="144"/>
              <w:rPr>
                <w:rFonts w:cs="Calibri"/>
                <w:b w:val="0"/>
                <w:bCs w:val="0"/>
                <w:color w:val="70AD47"/>
                <w:sz w:val="18"/>
                <w:szCs w:val="18"/>
                <w:lang w:val="hr-HR"/>
              </w:rPr>
            </w:pPr>
            <w:r w:rsidRPr="00381AB1">
              <w:rPr>
                <w:rFonts w:cs="Calibri"/>
                <w:color w:val="70AD47"/>
                <w:sz w:val="18"/>
                <w:szCs w:val="18"/>
                <w:lang w:val="hr-HR"/>
              </w:rPr>
              <w:t>Demobilizacija</w:t>
            </w:r>
          </w:p>
        </w:tc>
        <w:tc>
          <w:tcPr>
            <w:tcW w:w="12155" w:type="dxa"/>
            <w:gridSpan w:val="4"/>
            <w:shd w:val="clear" w:color="auto" w:fill="auto"/>
          </w:tcPr>
          <w:p w14:paraId="2A44B39E" w14:textId="1A41D86F" w:rsidR="008D781A" w:rsidRPr="00381AB1" w:rsidRDefault="008D781A" w:rsidP="008D781A">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Kvaliteta tla –erozija i vegetacijski pokrov</w:t>
            </w:r>
          </w:p>
        </w:tc>
      </w:tr>
      <w:tr w:rsidR="004E7FB5" w:rsidRPr="00381AB1" w14:paraId="1ABAAB04"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561E071E" w14:textId="77777777" w:rsidR="004E7FB5" w:rsidRPr="00381AB1" w:rsidRDefault="004E7FB5" w:rsidP="00F70557">
            <w:pPr>
              <w:spacing w:before="20" w:after="20" w:line="240" w:lineRule="auto"/>
              <w:ind w:left="144" w:right="144"/>
              <w:rPr>
                <w:rFonts w:cs="Calibri"/>
                <w:b w:val="0"/>
                <w:color w:val="0070C0"/>
                <w:sz w:val="18"/>
                <w:szCs w:val="18"/>
                <w:lang w:val="hr-HR"/>
              </w:rPr>
            </w:pPr>
          </w:p>
        </w:tc>
        <w:tc>
          <w:tcPr>
            <w:tcW w:w="2113" w:type="dxa"/>
            <w:shd w:val="clear" w:color="auto" w:fill="auto"/>
          </w:tcPr>
          <w:p w14:paraId="5903FCD6" w14:textId="2157095C" w:rsidR="004E7FB5" w:rsidRPr="00381AB1" w:rsidRDefault="00781CE1" w:rsidP="00534314">
            <w:pPr>
              <w:numPr>
                <w:ilvl w:val="0"/>
                <w:numId w:val="12"/>
              </w:numPr>
              <w:autoSpaceDE w:val="0"/>
              <w:autoSpaceDN w:val="0"/>
              <w:adjustRightInd w:val="0"/>
              <w:spacing w:before="20" w:after="20" w:line="240" w:lineRule="auto"/>
              <w:ind w:left="204" w:hanging="20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Erozija tla i klizišta zbog krčenja i/ili iskopa</w:t>
            </w:r>
          </w:p>
        </w:tc>
        <w:tc>
          <w:tcPr>
            <w:tcW w:w="4675" w:type="dxa"/>
            <w:shd w:val="clear" w:color="auto" w:fill="auto"/>
          </w:tcPr>
          <w:p w14:paraId="09079003" w14:textId="7E605A54" w:rsidR="004E7FB5" w:rsidRPr="00381AB1" w:rsidRDefault="00781CE1" w:rsidP="00534314">
            <w:pPr>
              <w:numPr>
                <w:ilvl w:val="0"/>
                <w:numId w:val="12"/>
              </w:numPr>
              <w:autoSpaceDE w:val="0"/>
              <w:autoSpaceDN w:val="0"/>
              <w:adjustRightInd w:val="0"/>
              <w:spacing w:before="20" w:after="20" w:line="240" w:lineRule="auto"/>
              <w:ind w:left="134" w:hanging="13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proofErr w:type="spellStart"/>
            <w:r w:rsidRPr="00381AB1">
              <w:rPr>
                <w:rFonts w:cs="Calibri"/>
                <w:kern w:val="24"/>
                <w:sz w:val="18"/>
                <w:szCs w:val="18"/>
                <w:lang w:val="hr-HR"/>
              </w:rPr>
              <w:t>Obezbijediti</w:t>
            </w:r>
            <w:proofErr w:type="spellEnd"/>
            <w:r w:rsidRPr="00381AB1">
              <w:rPr>
                <w:rFonts w:cs="Calibri"/>
                <w:kern w:val="24"/>
                <w:sz w:val="18"/>
                <w:szCs w:val="18"/>
                <w:lang w:val="hr-HR"/>
              </w:rPr>
              <w:t xml:space="preserve"> zaštitu </w:t>
            </w:r>
            <w:proofErr w:type="spellStart"/>
            <w:r w:rsidRPr="00381AB1">
              <w:rPr>
                <w:rFonts w:cs="Calibri"/>
                <w:kern w:val="24"/>
                <w:sz w:val="18"/>
                <w:szCs w:val="18"/>
                <w:lang w:val="hr-HR"/>
              </w:rPr>
              <w:t>pokosa</w:t>
            </w:r>
            <w:proofErr w:type="spellEnd"/>
            <w:r w:rsidRPr="00381AB1">
              <w:rPr>
                <w:rFonts w:cs="Calibri"/>
                <w:kern w:val="24"/>
                <w:sz w:val="18"/>
                <w:szCs w:val="18"/>
                <w:lang w:val="hr-HR"/>
              </w:rPr>
              <w:t xml:space="preserve"> nabijanjem nasipa, kamenim </w:t>
            </w:r>
            <w:proofErr w:type="spellStart"/>
            <w:r w:rsidRPr="00381AB1">
              <w:rPr>
                <w:rFonts w:cs="Calibri"/>
                <w:kern w:val="24"/>
                <w:sz w:val="18"/>
                <w:szCs w:val="18"/>
                <w:lang w:val="hr-HR"/>
              </w:rPr>
              <w:t>nabačajima</w:t>
            </w:r>
            <w:proofErr w:type="spellEnd"/>
            <w:r w:rsidRPr="00381AB1">
              <w:rPr>
                <w:rFonts w:cs="Calibri"/>
                <w:kern w:val="24"/>
                <w:sz w:val="18"/>
                <w:szCs w:val="18"/>
                <w:lang w:val="hr-HR"/>
              </w:rPr>
              <w:t xml:space="preserve"> na kritičnim dionicama ili vegetativnom stabilizacijom</w:t>
            </w:r>
            <w:r w:rsidR="004E7FB5" w:rsidRPr="00381AB1">
              <w:rPr>
                <w:rFonts w:cs="Calibri"/>
                <w:kern w:val="24"/>
                <w:sz w:val="18"/>
                <w:szCs w:val="18"/>
                <w:lang w:val="hr-HR"/>
              </w:rPr>
              <w:t>;</w:t>
            </w:r>
          </w:p>
          <w:p w14:paraId="022C76A5" w14:textId="2F492A6B" w:rsidR="004E7FB5" w:rsidRPr="00381AB1" w:rsidRDefault="00781CE1"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Odrediti površinu za čuvanje otpadnog materijala, uz izdvajanje humusa za kasniju upotrebu i omogućavanje maksimalne ponovne upotrebe otpadnog materijala</w:t>
            </w:r>
            <w:r w:rsidR="004E7FB5" w:rsidRPr="00381AB1">
              <w:rPr>
                <w:rFonts w:cs="Calibri"/>
                <w:kern w:val="24"/>
                <w:sz w:val="18"/>
                <w:szCs w:val="18"/>
                <w:lang w:val="hr-HR"/>
              </w:rPr>
              <w:t>;</w:t>
            </w:r>
          </w:p>
          <w:p w14:paraId="7ED04A37" w14:textId="4702A385" w:rsidR="004E7FB5" w:rsidRPr="00381AB1" w:rsidRDefault="004E7FB5" w:rsidP="00534314">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 </w:t>
            </w:r>
            <w:r w:rsidR="00781CE1" w:rsidRPr="00381AB1">
              <w:rPr>
                <w:rFonts w:cs="Calibri"/>
                <w:kern w:val="24"/>
                <w:sz w:val="18"/>
                <w:szCs w:val="18"/>
                <w:lang w:val="hr-HR"/>
              </w:rPr>
              <w:t>Koristiti materijal za vraćanje degradiranih površina u prijašnje stanje</w:t>
            </w:r>
            <w:r w:rsidRPr="00381AB1">
              <w:rPr>
                <w:rFonts w:cs="Calibri"/>
                <w:kern w:val="24"/>
                <w:sz w:val="18"/>
                <w:szCs w:val="18"/>
                <w:lang w:val="hr-HR"/>
              </w:rPr>
              <w:t>.</w:t>
            </w:r>
          </w:p>
        </w:tc>
        <w:tc>
          <w:tcPr>
            <w:tcW w:w="3679" w:type="dxa"/>
            <w:shd w:val="clear" w:color="auto" w:fill="auto"/>
          </w:tcPr>
          <w:p w14:paraId="0C287A17" w14:textId="77777777" w:rsidR="00781CE1" w:rsidRPr="00381AB1" w:rsidRDefault="00781CE1" w:rsidP="00534314">
            <w:pPr>
              <w:numPr>
                <w:ilvl w:val="0"/>
                <w:numId w:val="12"/>
              </w:numPr>
              <w:autoSpaceDE w:val="0"/>
              <w:autoSpaceDN w:val="0"/>
              <w:adjustRightInd w:val="0"/>
              <w:spacing w:before="20" w:after="20" w:line="240" w:lineRule="auto"/>
              <w:ind w:left="81"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Prisustvo erodiranih područja u blizini gradilišta</w:t>
            </w:r>
          </w:p>
          <w:p w14:paraId="267C3BB7" w14:textId="7AB27243" w:rsidR="004E7FB5" w:rsidRPr="00381AB1" w:rsidRDefault="00781CE1" w:rsidP="00534314">
            <w:pPr>
              <w:numPr>
                <w:ilvl w:val="0"/>
                <w:numId w:val="12"/>
              </w:numPr>
              <w:autoSpaceDE w:val="0"/>
              <w:autoSpaceDN w:val="0"/>
              <w:adjustRightInd w:val="0"/>
              <w:spacing w:before="20" w:after="20" w:line="240" w:lineRule="auto"/>
              <w:ind w:left="81"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Znakovi potencijalnog/predstojećeg klizišta (nestabilno tlo, znakovi klizanja, itd.)</w:t>
            </w:r>
          </w:p>
        </w:tc>
        <w:tc>
          <w:tcPr>
            <w:tcW w:w="1688" w:type="dxa"/>
            <w:shd w:val="clear" w:color="auto" w:fill="auto"/>
          </w:tcPr>
          <w:p w14:paraId="6443DE79" w14:textId="5B5A33FB" w:rsidR="004E7FB5" w:rsidRPr="00381AB1" w:rsidRDefault="008D781A" w:rsidP="00534314">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4E7FB5" w:rsidRPr="00381AB1" w14:paraId="01FC03F8"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063F70E1" w14:textId="77777777" w:rsidR="004E7FB5" w:rsidRPr="00381AB1" w:rsidRDefault="004E7FB5" w:rsidP="00F70557">
            <w:pPr>
              <w:pStyle w:val="Normal1"/>
              <w:spacing w:before="20" w:beforeAutospacing="0" w:after="20" w:afterAutospacing="0"/>
              <w:rPr>
                <w:rFonts w:ascii="Calibri" w:hAnsi="Calibri" w:cs="Calibri"/>
                <w:sz w:val="18"/>
                <w:szCs w:val="18"/>
                <w:lang w:val="hr-HR"/>
              </w:rPr>
            </w:pPr>
          </w:p>
        </w:tc>
        <w:tc>
          <w:tcPr>
            <w:tcW w:w="2113" w:type="dxa"/>
            <w:shd w:val="clear" w:color="auto" w:fill="auto"/>
          </w:tcPr>
          <w:p w14:paraId="4ADA1299" w14:textId="5A1614FE" w:rsidR="004E7FB5" w:rsidRPr="00381AB1" w:rsidRDefault="00781CE1" w:rsidP="00534314">
            <w:pPr>
              <w:numPr>
                <w:ilvl w:val="0"/>
                <w:numId w:val="12"/>
              </w:numPr>
              <w:autoSpaceDE w:val="0"/>
              <w:autoSpaceDN w:val="0"/>
              <w:adjustRightInd w:val="0"/>
              <w:spacing w:before="20" w:after="20" w:line="240" w:lineRule="auto"/>
              <w:ind w:left="204" w:hanging="20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Uklanjanje vegetacije</w:t>
            </w:r>
          </w:p>
        </w:tc>
        <w:tc>
          <w:tcPr>
            <w:tcW w:w="4675" w:type="dxa"/>
            <w:shd w:val="clear" w:color="auto" w:fill="auto"/>
          </w:tcPr>
          <w:p w14:paraId="3DD2648C" w14:textId="77777777" w:rsidR="00781CE1" w:rsidRPr="00381AB1" w:rsidRDefault="00781CE1" w:rsidP="00534314">
            <w:pPr>
              <w:numPr>
                <w:ilvl w:val="0"/>
                <w:numId w:val="12"/>
              </w:numPr>
              <w:autoSpaceDE w:val="0"/>
              <w:autoSpaceDN w:val="0"/>
              <w:adjustRightInd w:val="0"/>
              <w:spacing w:before="20" w:after="20" w:line="240" w:lineRule="auto"/>
              <w:ind w:left="134" w:hanging="13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Izvršiti zamjensku sadnju kojom će se ponovo uspostaviti uklonjena vegetacija</w:t>
            </w:r>
          </w:p>
          <w:p w14:paraId="7892F4A1" w14:textId="6EE9F078" w:rsidR="004E7FB5" w:rsidRPr="00381AB1" w:rsidRDefault="00781CE1" w:rsidP="00534314">
            <w:pPr>
              <w:numPr>
                <w:ilvl w:val="0"/>
                <w:numId w:val="12"/>
              </w:numPr>
              <w:autoSpaceDE w:val="0"/>
              <w:autoSpaceDN w:val="0"/>
              <w:adjustRightInd w:val="0"/>
              <w:spacing w:before="20" w:after="20" w:line="240" w:lineRule="auto"/>
              <w:ind w:left="134" w:hanging="13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Osigurati: (i) okolišnu dozvolu, (ii) urbanističku </w:t>
            </w:r>
            <w:proofErr w:type="spellStart"/>
            <w:r w:rsidRPr="00381AB1">
              <w:rPr>
                <w:rFonts w:cs="Calibri"/>
                <w:kern w:val="24"/>
                <w:sz w:val="18"/>
                <w:szCs w:val="18"/>
                <w:lang w:val="hr-HR"/>
              </w:rPr>
              <w:t>saglasnost</w:t>
            </w:r>
            <w:proofErr w:type="spellEnd"/>
            <w:r w:rsidRPr="00381AB1">
              <w:rPr>
                <w:rFonts w:cs="Calibri"/>
                <w:kern w:val="24"/>
                <w:sz w:val="18"/>
                <w:szCs w:val="18"/>
                <w:lang w:val="hr-HR"/>
              </w:rPr>
              <w:t xml:space="preserve">, i (iii) </w:t>
            </w:r>
            <w:proofErr w:type="spellStart"/>
            <w:r w:rsidRPr="00381AB1">
              <w:rPr>
                <w:rFonts w:cs="Calibri"/>
                <w:kern w:val="24"/>
                <w:sz w:val="18"/>
                <w:szCs w:val="18"/>
                <w:lang w:val="hr-HR"/>
              </w:rPr>
              <w:t>saglasnost</w:t>
            </w:r>
            <w:proofErr w:type="spellEnd"/>
            <w:r w:rsidRPr="00381AB1">
              <w:rPr>
                <w:rFonts w:cs="Calibri"/>
                <w:kern w:val="24"/>
                <w:sz w:val="18"/>
                <w:szCs w:val="18"/>
                <w:lang w:val="hr-HR"/>
              </w:rPr>
              <w:t xml:space="preserve"> za sječu stabala</w:t>
            </w:r>
            <w:r w:rsidR="004E7FB5" w:rsidRPr="00381AB1">
              <w:rPr>
                <w:rFonts w:cs="Calibri"/>
                <w:kern w:val="24"/>
                <w:sz w:val="18"/>
                <w:szCs w:val="18"/>
                <w:lang w:val="hr-HR"/>
              </w:rPr>
              <w:t>.</w:t>
            </w:r>
          </w:p>
        </w:tc>
        <w:tc>
          <w:tcPr>
            <w:tcW w:w="3679" w:type="dxa"/>
            <w:shd w:val="clear" w:color="auto" w:fill="auto"/>
          </w:tcPr>
          <w:p w14:paraId="12F9DF94" w14:textId="77777777" w:rsidR="00781CE1" w:rsidRPr="00381AB1" w:rsidRDefault="00781CE1" w:rsidP="00534314">
            <w:pPr>
              <w:numPr>
                <w:ilvl w:val="0"/>
                <w:numId w:val="12"/>
              </w:numPr>
              <w:autoSpaceDE w:val="0"/>
              <w:autoSpaceDN w:val="0"/>
              <w:adjustRightInd w:val="0"/>
              <w:spacing w:before="20" w:after="20" w:line="240" w:lineRule="auto"/>
              <w:ind w:left="81"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Ponovo zasađena površina</w:t>
            </w:r>
          </w:p>
          <w:p w14:paraId="2D76E83E" w14:textId="5D3A6830" w:rsidR="004E7FB5" w:rsidRPr="00381AB1" w:rsidRDefault="00781CE1" w:rsidP="00534314">
            <w:pPr>
              <w:numPr>
                <w:ilvl w:val="0"/>
                <w:numId w:val="12"/>
              </w:numPr>
              <w:autoSpaceDE w:val="0"/>
              <w:autoSpaceDN w:val="0"/>
              <w:adjustRightInd w:val="0"/>
              <w:spacing w:before="20" w:after="20" w:line="240" w:lineRule="auto"/>
              <w:ind w:left="81"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Broj i vrsta ponovo zasađenih biljaka</w:t>
            </w:r>
          </w:p>
        </w:tc>
        <w:tc>
          <w:tcPr>
            <w:tcW w:w="1688" w:type="dxa"/>
            <w:shd w:val="clear" w:color="auto" w:fill="auto"/>
          </w:tcPr>
          <w:p w14:paraId="4CC378BF" w14:textId="6EA9E99C" w:rsidR="004E7FB5"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4E7FB5" w:rsidRPr="00381AB1" w14:paraId="709984D8"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C30E6A2" w14:textId="77777777" w:rsidR="004E7FB5" w:rsidRPr="00381AB1" w:rsidRDefault="004E7FB5" w:rsidP="00F70557">
            <w:pPr>
              <w:pStyle w:val="Normal1"/>
              <w:spacing w:before="20" w:beforeAutospacing="0" w:after="20" w:afterAutospacing="0"/>
              <w:rPr>
                <w:rFonts w:ascii="Calibri" w:hAnsi="Calibri" w:cs="Calibri"/>
                <w:sz w:val="18"/>
                <w:szCs w:val="18"/>
                <w:lang w:val="hr-HR"/>
              </w:rPr>
            </w:pPr>
          </w:p>
        </w:tc>
        <w:tc>
          <w:tcPr>
            <w:tcW w:w="12155" w:type="dxa"/>
            <w:gridSpan w:val="4"/>
            <w:shd w:val="clear" w:color="auto" w:fill="auto"/>
          </w:tcPr>
          <w:p w14:paraId="3B0CAEC5" w14:textId="2541DB30" w:rsidR="004E7FB5" w:rsidRPr="00381AB1" w:rsidRDefault="0068791B" w:rsidP="00F70557">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hr-HR"/>
              </w:rPr>
            </w:pPr>
            <w:r w:rsidRPr="00381AB1">
              <w:rPr>
                <w:rFonts w:ascii="Calibri" w:hAnsi="Calibri" w:cs="Calibri"/>
                <w:b/>
                <w:bCs/>
                <w:sz w:val="18"/>
                <w:szCs w:val="18"/>
                <w:lang w:val="hr-HR"/>
              </w:rPr>
              <w:t>Kvalitet</w:t>
            </w:r>
            <w:r w:rsidR="008D781A" w:rsidRPr="00381AB1">
              <w:rPr>
                <w:rFonts w:ascii="Calibri" w:hAnsi="Calibri" w:cs="Calibri"/>
                <w:b/>
                <w:bCs/>
                <w:sz w:val="18"/>
                <w:szCs w:val="18"/>
                <w:lang w:val="hr-HR"/>
              </w:rPr>
              <w:t>a</w:t>
            </w:r>
            <w:r w:rsidRPr="00381AB1">
              <w:rPr>
                <w:rFonts w:ascii="Calibri" w:hAnsi="Calibri" w:cs="Calibri"/>
                <w:b/>
                <w:bCs/>
                <w:sz w:val="18"/>
                <w:szCs w:val="18"/>
                <w:lang w:val="hr-HR"/>
              </w:rPr>
              <w:t xml:space="preserve"> i količina vode</w:t>
            </w:r>
          </w:p>
        </w:tc>
      </w:tr>
      <w:tr w:rsidR="004E7FB5" w:rsidRPr="00381AB1" w14:paraId="3106D204"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C8A4509" w14:textId="77777777" w:rsidR="004E7FB5" w:rsidRPr="00381AB1" w:rsidRDefault="004E7FB5" w:rsidP="00F70557">
            <w:pPr>
              <w:pStyle w:val="Normal1"/>
              <w:spacing w:before="20" w:beforeAutospacing="0" w:after="20" w:afterAutospacing="0"/>
              <w:rPr>
                <w:rFonts w:ascii="Calibri" w:hAnsi="Calibri" w:cs="Calibri"/>
                <w:sz w:val="18"/>
                <w:szCs w:val="18"/>
                <w:lang w:val="hr-HR"/>
              </w:rPr>
            </w:pPr>
          </w:p>
        </w:tc>
        <w:tc>
          <w:tcPr>
            <w:tcW w:w="2113" w:type="dxa"/>
            <w:shd w:val="clear" w:color="auto" w:fill="auto"/>
          </w:tcPr>
          <w:p w14:paraId="6F8739C4" w14:textId="5AB2792C" w:rsidR="004E7FB5" w:rsidRPr="00381AB1" w:rsidRDefault="0068791B" w:rsidP="00534314">
            <w:pPr>
              <w:numPr>
                <w:ilvl w:val="0"/>
                <w:numId w:val="12"/>
              </w:numPr>
              <w:autoSpaceDE w:val="0"/>
              <w:autoSpaceDN w:val="0"/>
              <w:adjustRightInd w:val="0"/>
              <w:spacing w:before="20" w:after="20" w:line="240" w:lineRule="auto"/>
              <w:ind w:left="204" w:hanging="151"/>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Povećana zamućenost i </w:t>
            </w:r>
            <w:proofErr w:type="spellStart"/>
            <w:r w:rsidRPr="00381AB1">
              <w:rPr>
                <w:rFonts w:cs="Calibri"/>
                <w:kern w:val="24"/>
                <w:sz w:val="18"/>
                <w:szCs w:val="18"/>
                <w:lang w:val="hr-HR"/>
              </w:rPr>
              <w:t>zamuljenje</w:t>
            </w:r>
            <w:proofErr w:type="spellEnd"/>
            <w:r w:rsidRPr="00381AB1">
              <w:rPr>
                <w:rFonts w:cs="Calibri"/>
                <w:kern w:val="24"/>
                <w:sz w:val="18"/>
                <w:szCs w:val="18"/>
                <w:lang w:val="hr-HR"/>
              </w:rPr>
              <w:t xml:space="preserve"> površinskih i podzemnih voda, koji uzrokuju neugodnosti u korištenju pogođenih površinskih ili podzemnih voda od strane zajednica duž putanje kanala za navodnjavanje</w:t>
            </w:r>
          </w:p>
        </w:tc>
        <w:tc>
          <w:tcPr>
            <w:tcW w:w="4675" w:type="dxa"/>
            <w:shd w:val="clear" w:color="auto" w:fill="auto"/>
          </w:tcPr>
          <w:p w14:paraId="31C009B1" w14:textId="3B223F27" w:rsidR="004E7FB5" w:rsidRPr="00381AB1" w:rsidRDefault="0068791B" w:rsidP="00534314">
            <w:pPr>
              <w:numPr>
                <w:ilvl w:val="0"/>
                <w:numId w:val="12"/>
              </w:numPr>
              <w:autoSpaceDE w:val="0"/>
              <w:autoSpaceDN w:val="0"/>
              <w:adjustRightInd w:val="0"/>
              <w:spacing w:before="20" w:after="20" w:line="240" w:lineRule="auto"/>
              <w:ind w:left="134" w:hanging="13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Postaviti rešetke za sedimente duž rijeka i/ili </w:t>
            </w:r>
            <w:proofErr w:type="spellStart"/>
            <w:r w:rsidRPr="00381AB1">
              <w:rPr>
                <w:rFonts w:cs="Calibri"/>
                <w:kern w:val="24"/>
                <w:sz w:val="18"/>
                <w:szCs w:val="18"/>
                <w:lang w:val="hr-HR"/>
              </w:rPr>
              <w:t>gabione</w:t>
            </w:r>
            <w:proofErr w:type="spellEnd"/>
            <w:r w:rsidRPr="00381AB1">
              <w:rPr>
                <w:rFonts w:cs="Calibri"/>
                <w:kern w:val="24"/>
                <w:sz w:val="18"/>
                <w:szCs w:val="18"/>
                <w:lang w:val="hr-HR"/>
              </w:rPr>
              <w:t xml:space="preserve"> duž obala radi filtriranja erodiranih sedimenata</w:t>
            </w:r>
            <w:r w:rsidR="004E7FB5" w:rsidRPr="00381AB1">
              <w:rPr>
                <w:rFonts w:cs="Calibri"/>
                <w:kern w:val="24"/>
                <w:sz w:val="18"/>
                <w:szCs w:val="18"/>
                <w:lang w:val="hr-HR"/>
              </w:rPr>
              <w:t>;</w:t>
            </w:r>
          </w:p>
          <w:p w14:paraId="2F409DF3" w14:textId="33731944" w:rsidR="004E7FB5" w:rsidRPr="00381AB1" w:rsidRDefault="0068791B" w:rsidP="00534314">
            <w:pPr>
              <w:numPr>
                <w:ilvl w:val="0"/>
                <w:numId w:val="12"/>
              </w:numPr>
              <w:autoSpaceDE w:val="0"/>
              <w:autoSpaceDN w:val="0"/>
              <w:adjustRightInd w:val="0"/>
              <w:spacing w:before="20" w:after="20" w:line="240" w:lineRule="auto"/>
              <w:ind w:left="134" w:hanging="13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Iste mjere kao gore navedene za kontrolu erozije i stabilizaciju </w:t>
            </w:r>
            <w:proofErr w:type="spellStart"/>
            <w:r w:rsidRPr="00381AB1">
              <w:rPr>
                <w:rFonts w:cs="Calibri"/>
                <w:kern w:val="24"/>
                <w:sz w:val="18"/>
                <w:szCs w:val="18"/>
                <w:lang w:val="hr-HR"/>
              </w:rPr>
              <w:t>pokosa</w:t>
            </w:r>
            <w:proofErr w:type="spellEnd"/>
            <w:r w:rsidR="004E7FB5" w:rsidRPr="00381AB1">
              <w:rPr>
                <w:rFonts w:cs="Calibri"/>
                <w:kern w:val="24"/>
                <w:sz w:val="18"/>
                <w:szCs w:val="18"/>
                <w:lang w:val="hr-HR"/>
              </w:rPr>
              <w:t>.</w:t>
            </w:r>
          </w:p>
        </w:tc>
        <w:tc>
          <w:tcPr>
            <w:tcW w:w="3679" w:type="dxa"/>
            <w:shd w:val="clear" w:color="auto" w:fill="auto"/>
          </w:tcPr>
          <w:p w14:paraId="5CF8342A" w14:textId="22C3CA56" w:rsidR="004E7FB5" w:rsidRPr="00381AB1" w:rsidRDefault="0068791B"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Zaprimljene pritužbe građana</w:t>
            </w:r>
          </w:p>
          <w:p w14:paraId="38F614A3" w14:textId="345D57F8" w:rsidR="004E7FB5"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w:t>
            </w:r>
            <w:r w:rsidR="0068791B" w:rsidRPr="00381AB1">
              <w:rPr>
                <w:rFonts w:cs="Calibri"/>
                <w:kern w:val="24"/>
                <w:sz w:val="18"/>
                <w:szCs w:val="18"/>
                <w:lang w:val="hr-HR"/>
              </w:rPr>
              <w:t xml:space="preserve"> kontrola prisutnosti zamućeno</w:t>
            </w:r>
            <w:r w:rsidR="009B107C">
              <w:rPr>
                <w:rFonts w:cs="Calibri"/>
                <w:kern w:val="24"/>
                <w:sz w:val="18"/>
                <w:szCs w:val="18"/>
                <w:lang w:val="hr-HR"/>
              </w:rPr>
              <w:t>s</w:t>
            </w:r>
            <w:r w:rsidR="0068791B" w:rsidRPr="00381AB1">
              <w:rPr>
                <w:rFonts w:cs="Calibri"/>
                <w:kern w:val="24"/>
                <w:sz w:val="18"/>
                <w:szCs w:val="18"/>
                <w:lang w:val="hr-HR"/>
              </w:rPr>
              <w:t>ti površinskih voda</w:t>
            </w:r>
          </w:p>
          <w:p w14:paraId="538281D6" w14:textId="722A4710" w:rsidR="004E7FB5" w:rsidRPr="00381AB1" w:rsidRDefault="0068791B"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Analizirati </w:t>
            </w:r>
            <w:r w:rsidR="008D781A" w:rsidRPr="00381AB1">
              <w:rPr>
                <w:rFonts w:cs="Calibri"/>
                <w:kern w:val="24"/>
                <w:sz w:val="18"/>
                <w:szCs w:val="18"/>
                <w:lang w:val="hr-HR"/>
              </w:rPr>
              <w:t>kvalitetu</w:t>
            </w:r>
            <w:r w:rsidRPr="00381AB1">
              <w:rPr>
                <w:rFonts w:cs="Calibri"/>
                <w:kern w:val="24"/>
                <w:sz w:val="18"/>
                <w:szCs w:val="18"/>
                <w:lang w:val="hr-HR"/>
              </w:rPr>
              <w:t xml:space="preserve"> površinskih voda u slučaju pritužbi (pH, zamućenost, provodljivost i suspendirane čestice)</w:t>
            </w:r>
          </w:p>
          <w:p w14:paraId="233C59EF" w14:textId="2C5ED5BF" w:rsidR="004E7FB5" w:rsidRPr="00381AB1" w:rsidRDefault="0068791B"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Ako se podzemne vode koriste za snabdijevanje pitkom vodom, analizirati vodu sa česme na parametre kvaliteta pitke vode propisane domaćim zakonodavstvom</w:t>
            </w:r>
          </w:p>
          <w:p w14:paraId="5D52FCBD" w14:textId="77777777" w:rsidR="004E7FB5" w:rsidRPr="00381AB1" w:rsidRDefault="004E7FB5" w:rsidP="00F70557">
            <w:pPr>
              <w:autoSpaceDE w:val="0"/>
              <w:autoSpaceDN w:val="0"/>
              <w:adjustRightInd w:val="0"/>
              <w:spacing w:before="20" w:after="20" w:line="240" w:lineRule="auto"/>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p>
        </w:tc>
        <w:tc>
          <w:tcPr>
            <w:tcW w:w="1688" w:type="dxa"/>
            <w:shd w:val="clear" w:color="auto" w:fill="auto"/>
          </w:tcPr>
          <w:p w14:paraId="27DBA99E" w14:textId="1CFD7B9B" w:rsidR="004E7FB5"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4E7FB5" w:rsidRPr="00381AB1" w14:paraId="6B61E234"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6DB39F18" w14:textId="77777777" w:rsidR="004E7FB5" w:rsidRPr="00381AB1" w:rsidRDefault="004E7FB5" w:rsidP="00F70557">
            <w:pPr>
              <w:pStyle w:val="Normal1"/>
              <w:spacing w:before="20" w:beforeAutospacing="0" w:after="20" w:afterAutospacing="0"/>
              <w:rPr>
                <w:rFonts w:ascii="Calibri" w:hAnsi="Calibri" w:cs="Calibri"/>
                <w:sz w:val="18"/>
                <w:szCs w:val="18"/>
                <w:lang w:val="hr-HR"/>
              </w:rPr>
            </w:pPr>
          </w:p>
        </w:tc>
        <w:tc>
          <w:tcPr>
            <w:tcW w:w="2113" w:type="dxa"/>
            <w:shd w:val="clear" w:color="auto" w:fill="auto"/>
          </w:tcPr>
          <w:p w14:paraId="1EEB4C0A" w14:textId="79104B28" w:rsidR="004E7FB5" w:rsidRPr="00381AB1" w:rsidRDefault="0068791B" w:rsidP="00534314">
            <w:pPr>
              <w:numPr>
                <w:ilvl w:val="0"/>
                <w:numId w:val="12"/>
              </w:numPr>
              <w:autoSpaceDE w:val="0"/>
              <w:autoSpaceDN w:val="0"/>
              <w:adjustRightInd w:val="0"/>
              <w:spacing w:before="20" w:after="20" w:line="240" w:lineRule="auto"/>
              <w:ind w:left="68" w:hanging="142"/>
              <w:cnfStyle w:val="000000100000" w:firstRow="0" w:lastRow="0" w:firstColumn="0" w:lastColumn="0" w:oddVBand="0" w:evenVBand="0" w:oddHBand="1" w:evenHBand="0" w:firstRowFirstColumn="0" w:firstRowLastColumn="0" w:lastRowFirstColumn="0" w:lastRowLastColumn="0"/>
              <w:rPr>
                <w:rFonts w:cs="Calibri"/>
                <w:sz w:val="18"/>
                <w:szCs w:val="18"/>
                <w:lang w:val="hr-HR"/>
              </w:rPr>
            </w:pPr>
            <w:r w:rsidRPr="00381AB1">
              <w:rPr>
                <w:rFonts w:cs="Calibri"/>
                <w:kern w:val="24"/>
                <w:sz w:val="18"/>
                <w:szCs w:val="18"/>
                <w:lang w:val="hr-HR"/>
              </w:rPr>
              <w:t>Kontaminacija vodnih tijela uljima i mastima zbog slabog održavanja i popravke opreme i točenja goriva</w:t>
            </w:r>
          </w:p>
        </w:tc>
        <w:tc>
          <w:tcPr>
            <w:tcW w:w="4675" w:type="dxa"/>
            <w:shd w:val="clear" w:color="auto" w:fill="auto"/>
          </w:tcPr>
          <w:p w14:paraId="43D0D9E6" w14:textId="2DFCE0F8" w:rsidR="004E7FB5" w:rsidRPr="00381AB1" w:rsidRDefault="0068791B" w:rsidP="00534314">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Osigurati separatore ulja i masti u </w:t>
            </w:r>
            <w:proofErr w:type="spellStart"/>
            <w:r w:rsidRPr="00381AB1">
              <w:rPr>
                <w:rFonts w:cs="Calibri"/>
                <w:kern w:val="24"/>
                <w:sz w:val="18"/>
                <w:szCs w:val="18"/>
                <w:lang w:val="hr-HR"/>
              </w:rPr>
              <w:t>taložnicima</w:t>
            </w:r>
            <w:proofErr w:type="spellEnd"/>
            <w:r w:rsidR="004E7FB5" w:rsidRPr="00381AB1">
              <w:rPr>
                <w:rFonts w:cs="Calibri"/>
                <w:kern w:val="24"/>
                <w:sz w:val="18"/>
                <w:szCs w:val="18"/>
                <w:lang w:val="hr-HR"/>
              </w:rPr>
              <w:t>;</w:t>
            </w:r>
          </w:p>
          <w:p w14:paraId="3E442439" w14:textId="060AC22C" w:rsidR="004E7FB5" w:rsidRPr="00381AB1" w:rsidRDefault="0068791B" w:rsidP="00534314">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prstenaste kanale oko spremnika za točenje goriva/voznih parkova/površina za održavanje</w:t>
            </w:r>
            <w:r w:rsidR="004E7FB5" w:rsidRPr="00381AB1">
              <w:rPr>
                <w:rFonts w:cs="Calibri"/>
                <w:kern w:val="24"/>
                <w:sz w:val="18"/>
                <w:szCs w:val="18"/>
                <w:lang w:val="hr-HR"/>
              </w:rPr>
              <w:t>;</w:t>
            </w:r>
          </w:p>
          <w:p w14:paraId="572E661D" w14:textId="51AD940D" w:rsidR="004E7FB5" w:rsidRPr="00381AB1" w:rsidRDefault="0068791B" w:rsidP="00534314">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Sakupljati korištena ulja u kontejnere i predati ih organu koji je nadležan za njihovo zbrinjavanje</w:t>
            </w:r>
            <w:r w:rsidR="004E7FB5" w:rsidRPr="00381AB1">
              <w:rPr>
                <w:rFonts w:cs="Calibri"/>
                <w:kern w:val="24"/>
                <w:sz w:val="18"/>
                <w:szCs w:val="18"/>
                <w:lang w:val="hr-HR"/>
              </w:rPr>
              <w:t>.</w:t>
            </w:r>
          </w:p>
          <w:p w14:paraId="2A104459" w14:textId="77777777" w:rsidR="004E7FB5" w:rsidRPr="00381AB1" w:rsidRDefault="004E7FB5" w:rsidP="00F70557">
            <w:pPr>
              <w:autoSpaceDE w:val="0"/>
              <w:autoSpaceDN w:val="0"/>
              <w:adjustRightInd w:val="0"/>
              <w:spacing w:before="20" w:after="20" w:line="240" w:lineRule="auto"/>
              <w:ind w:left="13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p>
        </w:tc>
        <w:tc>
          <w:tcPr>
            <w:tcW w:w="3679" w:type="dxa"/>
            <w:shd w:val="clear" w:color="auto" w:fill="auto"/>
          </w:tcPr>
          <w:p w14:paraId="4D1ACDB1" w14:textId="344D4854" w:rsidR="004E7FB5" w:rsidRPr="00381AB1" w:rsidRDefault="0068791B" w:rsidP="00534314">
            <w:pPr>
              <w:numPr>
                <w:ilvl w:val="0"/>
                <w:numId w:val="12"/>
              </w:numPr>
              <w:autoSpaceDE w:val="0"/>
              <w:autoSpaceDN w:val="0"/>
              <w:adjustRightInd w:val="0"/>
              <w:spacing w:before="20" w:after="20" w:line="240" w:lineRule="auto"/>
              <w:ind w:left="190" w:hanging="190"/>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Zaprimljene pritužbe građana</w:t>
            </w:r>
          </w:p>
          <w:p w14:paraId="1851E475" w14:textId="2C968C28" w:rsidR="004E7FB5" w:rsidRPr="00381AB1" w:rsidRDefault="0068791B" w:rsidP="00534314">
            <w:pPr>
              <w:numPr>
                <w:ilvl w:val="0"/>
                <w:numId w:val="13"/>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Analizirati </w:t>
            </w:r>
            <w:r w:rsidR="008D781A" w:rsidRPr="00381AB1">
              <w:rPr>
                <w:rFonts w:cs="Calibri"/>
                <w:kern w:val="24"/>
                <w:sz w:val="18"/>
                <w:szCs w:val="18"/>
                <w:lang w:val="hr-HR"/>
              </w:rPr>
              <w:t>kvalitetu</w:t>
            </w:r>
            <w:r w:rsidRPr="00381AB1">
              <w:rPr>
                <w:rFonts w:cs="Calibri"/>
                <w:kern w:val="24"/>
                <w:sz w:val="18"/>
                <w:szCs w:val="18"/>
                <w:lang w:val="hr-HR"/>
              </w:rPr>
              <w:t xml:space="preserve"> površinskih voda u slučaju pritužbi (HPK i ukupna mineralna ulja)</w:t>
            </w:r>
          </w:p>
          <w:p w14:paraId="18B61839" w14:textId="4988E0CB" w:rsidR="004E7FB5" w:rsidRPr="00381AB1" w:rsidRDefault="0068791B" w:rsidP="00534314">
            <w:pPr>
              <w:numPr>
                <w:ilvl w:val="0"/>
                <w:numId w:val="13"/>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Ako se podzemne vode koriste za snabdijevanje pitkom vodom, analizirati vodu sa česme na parametre kvaliteta pitke vode propisane domaćim zakonodavstvom</w:t>
            </w:r>
          </w:p>
          <w:p w14:paraId="1CCC13A2" w14:textId="2E240FB5" w:rsidR="004E7FB5" w:rsidRPr="00381AB1" w:rsidRDefault="0068791B" w:rsidP="00534314">
            <w:pPr>
              <w:numPr>
                <w:ilvl w:val="0"/>
                <w:numId w:val="13"/>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Prisustvo uljnog filma na površini vode</w:t>
            </w:r>
          </w:p>
        </w:tc>
        <w:tc>
          <w:tcPr>
            <w:tcW w:w="1688" w:type="dxa"/>
            <w:shd w:val="clear" w:color="auto" w:fill="auto"/>
          </w:tcPr>
          <w:p w14:paraId="68E319CE" w14:textId="4C51E8C0" w:rsidR="004E7FB5" w:rsidRPr="00381AB1" w:rsidRDefault="008D781A" w:rsidP="00534314">
            <w:pPr>
              <w:numPr>
                <w:ilvl w:val="0"/>
                <w:numId w:val="13"/>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4E7FB5" w:rsidRPr="00381AB1" w14:paraId="010A3F8B"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252FD416" w14:textId="40D93397" w:rsidR="004E7FB5" w:rsidRPr="00381AB1" w:rsidRDefault="004E7FB5" w:rsidP="00F70557">
            <w:pPr>
              <w:spacing w:before="20" w:after="20" w:line="240" w:lineRule="auto"/>
              <w:ind w:left="144" w:right="144"/>
              <w:rPr>
                <w:rFonts w:cs="Calibri"/>
                <w:b w:val="0"/>
                <w:color w:val="0070C0"/>
                <w:sz w:val="18"/>
                <w:szCs w:val="18"/>
                <w:lang w:val="hr-HR"/>
              </w:rPr>
            </w:pPr>
          </w:p>
        </w:tc>
        <w:tc>
          <w:tcPr>
            <w:tcW w:w="12155" w:type="dxa"/>
            <w:gridSpan w:val="4"/>
            <w:shd w:val="clear" w:color="auto" w:fill="auto"/>
          </w:tcPr>
          <w:p w14:paraId="36E818C0" w14:textId="076C3567" w:rsidR="004E7FB5" w:rsidRPr="00381AB1" w:rsidRDefault="0068791B" w:rsidP="00F70557">
            <w:pPr>
              <w:pStyle w:val="Normal1"/>
              <w:spacing w:before="20" w:beforeAutospacing="0" w:after="20" w:afterAutospacing="0"/>
              <w:ind w:left="69" w:hanging="142"/>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hr-HR"/>
              </w:rPr>
            </w:pPr>
            <w:r w:rsidRPr="00381AB1">
              <w:rPr>
                <w:rFonts w:ascii="Calibri" w:hAnsi="Calibri" w:cs="Calibri"/>
                <w:b/>
                <w:bCs/>
                <w:sz w:val="18"/>
                <w:szCs w:val="18"/>
                <w:lang w:val="hr-HR"/>
              </w:rPr>
              <w:t>Kulturna dobra i slučajni nalazi</w:t>
            </w:r>
          </w:p>
        </w:tc>
      </w:tr>
      <w:tr w:rsidR="004E7FB5" w:rsidRPr="00381AB1" w14:paraId="793560D3"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0134570C" w14:textId="77777777" w:rsidR="004E7FB5" w:rsidRPr="00381AB1" w:rsidRDefault="004E7FB5" w:rsidP="00F70557">
            <w:pPr>
              <w:pStyle w:val="Normal1"/>
              <w:spacing w:before="20" w:beforeAutospacing="0" w:after="20" w:afterAutospacing="0"/>
              <w:rPr>
                <w:rFonts w:ascii="Calibri" w:hAnsi="Calibri" w:cs="Calibri"/>
                <w:sz w:val="18"/>
                <w:szCs w:val="18"/>
                <w:lang w:val="hr-HR"/>
              </w:rPr>
            </w:pPr>
          </w:p>
        </w:tc>
        <w:tc>
          <w:tcPr>
            <w:tcW w:w="2113" w:type="dxa"/>
            <w:shd w:val="clear" w:color="auto" w:fill="auto"/>
          </w:tcPr>
          <w:p w14:paraId="4FFC0688" w14:textId="40186270" w:rsidR="004E7FB5" w:rsidRPr="00381AB1" w:rsidRDefault="0068791B" w:rsidP="00534314">
            <w:pPr>
              <w:numPr>
                <w:ilvl w:val="0"/>
                <w:numId w:val="12"/>
              </w:numPr>
              <w:autoSpaceDE w:val="0"/>
              <w:autoSpaceDN w:val="0"/>
              <w:adjustRightInd w:val="0"/>
              <w:spacing w:before="20" w:after="20" w:line="240" w:lineRule="auto"/>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Oštećenja kulturnih dobara ili slučajni nalazi preko kojih bi se moglo prelaziti odnosno na koje bi se moglo ponovo nailaziti u toku građenja</w:t>
            </w:r>
          </w:p>
        </w:tc>
        <w:tc>
          <w:tcPr>
            <w:tcW w:w="4675" w:type="dxa"/>
            <w:shd w:val="clear" w:color="auto" w:fill="auto"/>
          </w:tcPr>
          <w:p w14:paraId="129363F7" w14:textId="1433866F" w:rsidR="004E7FB5" w:rsidRPr="00381AB1" w:rsidRDefault="0068791B" w:rsidP="00534314">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Obustaviti radove i pridržavati se protokola za izvještavanje i očuvanje na osnovu prethodne koordinacije sa nadležnim organom: Zavod za zaštitu kulturnog i državnog naslijeđa</w:t>
            </w:r>
          </w:p>
          <w:p w14:paraId="3B6EA9B6" w14:textId="77777777" w:rsidR="004E7FB5" w:rsidRPr="00381AB1" w:rsidRDefault="004E7FB5" w:rsidP="00F70557">
            <w:pPr>
              <w:autoSpaceDE w:val="0"/>
              <w:autoSpaceDN w:val="0"/>
              <w:adjustRightInd w:val="0"/>
              <w:spacing w:before="20" w:after="20" w:line="240" w:lineRule="auto"/>
              <w:ind w:left="13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p>
        </w:tc>
        <w:tc>
          <w:tcPr>
            <w:tcW w:w="3679" w:type="dxa"/>
            <w:shd w:val="clear" w:color="auto" w:fill="auto"/>
          </w:tcPr>
          <w:p w14:paraId="1F7180B0" w14:textId="795F2638" w:rsidR="004E7FB5" w:rsidRPr="00381AB1" w:rsidRDefault="0068791B" w:rsidP="00534314">
            <w:pPr>
              <w:numPr>
                <w:ilvl w:val="0"/>
                <w:numId w:val="12"/>
              </w:numPr>
              <w:autoSpaceDE w:val="0"/>
              <w:autoSpaceDN w:val="0"/>
              <w:adjustRightInd w:val="0"/>
              <w:spacing w:before="20" w:after="20" w:line="240" w:lineRule="auto"/>
              <w:ind w:left="190" w:hanging="23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Odobravanje nastavka ili druga relevantna dokumentacija od domaće nadležne institucije</w:t>
            </w:r>
          </w:p>
        </w:tc>
        <w:tc>
          <w:tcPr>
            <w:tcW w:w="1688" w:type="dxa"/>
            <w:shd w:val="clear" w:color="auto" w:fill="auto"/>
          </w:tcPr>
          <w:p w14:paraId="433C3E78" w14:textId="21716179" w:rsidR="004E7FB5" w:rsidRPr="00381AB1" w:rsidRDefault="008D781A" w:rsidP="00534314">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Izvođač</w:t>
            </w:r>
          </w:p>
        </w:tc>
      </w:tr>
      <w:tr w:rsidR="005D595D" w:rsidRPr="00381AB1" w14:paraId="4BD9124E" w14:textId="77777777" w:rsidTr="007930C9">
        <w:trPr>
          <w:trHeight w:val="356"/>
        </w:trPr>
        <w:tc>
          <w:tcPr>
            <w:cnfStyle w:val="001000000000" w:firstRow="0" w:lastRow="0" w:firstColumn="1" w:lastColumn="0" w:oddVBand="0" w:evenVBand="0" w:oddHBand="0" w:evenHBand="0" w:firstRowFirstColumn="0" w:firstRowLastColumn="0" w:lastRowFirstColumn="0" w:lastRowLastColumn="0"/>
            <w:tcW w:w="13887" w:type="dxa"/>
            <w:gridSpan w:val="5"/>
            <w:tcBorders>
              <w:bottom w:val="single" w:sz="4" w:space="0" w:color="A8D08D" w:themeColor="accent6" w:themeTint="99"/>
            </w:tcBorders>
          </w:tcPr>
          <w:p w14:paraId="0FD079B0" w14:textId="7FFE55F6" w:rsidR="005D595D" w:rsidRPr="00381AB1" w:rsidRDefault="008D781A" w:rsidP="00F70557">
            <w:pPr>
              <w:pStyle w:val="Normal1"/>
              <w:spacing w:before="20" w:beforeAutospacing="0" w:after="20" w:afterAutospacing="0"/>
              <w:ind w:left="69" w:hanging="142"/>
              <w:rPr>
                <w:rFonts w:ascii="Calibri" w:hAnsi="Calibri" w:cs="Calibri"/>
                <w:b w:val="0"/>
                <w:bCs w:val="0"/>
                <w:sz w:val="18"/>
                <w:szCs w:val="18"/>
                <w:lang w:val="hr-HR"/>
              </w:rPr>
            </w:pPr>
            <w:r w:rsidRPr="00381AB1">
              <w:rPr>
                <w:rFonts w:ascii="Calibri" w:hAnsi="Calibri" w:cs="Calibri"/>
                <w:sz w:val="18"/>
                <w:szCs w:val="18"/>
                <w:lang w:val="hr-HR"/>
              </w:rPr>
              <w:t>Rad i održavanje</w:t>
            </w:r>
          </w:p>
        </w:tc>
      </w:tr>
      <w:tr w:rsidR="008D781A" w:rsidRPr="00381AB1" w14:paraId="7AB4906F"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14:paraId="61A00B1B" w14:textId="1799B75E" w:rsidR="008D781A" w:rsidRPr="00381AB1" w:rsidRDefault="008D781A" w:rsidP="00F70557">
            <w:pPr>
              <w:spacing w:before="20" w:after="20" w:line="240" w:lineRule="auto"/>
              <w:ind w:left="144" w:right="144"/>
              <w:rPr>
                <w:rFonts w:cs="Calibri"/>
                <w:b w:val="0"/>
                <w:bCs w:val="0"/>
                <w:color w:val="70AD47"/>
                <w:sz w:val="18"/>
                <w:szCs w:val="18"/>
                <w:lang w:val="hr-HR"/>
              </w:rPr>
            </w:pPr>
            <w:r w:rsidRPr="00381AB1">
              <w:rPr>
                <w:rFonts w:cs="Calibri"/>
                <w:color w:val="70AD47"/>
                <w:sz w:val="18"/>
                <w:szCs w:val="18"/>
                <w:lang w:val="hr-HR"/>
              </w:rPr>
              <w:t>Rad i održavanje</w:t>
            </w:r>
          </w:p>
        </w:tc>
        <w:tc>
          <w:tcPr>
            <w:tcW w:w="12155" w:type="dxa"/>
            <w:gridSpan w:val="4"/>
            <w:shd w:val="clear" w:color="auto" w:fill="auto"/>
          </w:tcPr>
          <w:p w14:paraId="53D703AB" w14:textId="5F3CB56F" w:rsidR="008D781A" w:rsidRPr="00381AB1" w:rsidRDefault="008D781A" w:rsidP="00F70557">
            <w:pPr>
              <w:pStyle w:val="Normal1"/>
              <w:spacing w:before="20" w:beforeAutospacing="0" w:after="20" w:afterAutospacing="0"/>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Sigurnost saobraćaja i pješaka</w:t>
            </w:r>
          </w:p>
        </w:tc>
      </w:tr>
      <w:tr w:rsidR="008D781A" w:rsidRPr="00381AB1" w14:paraId="4E762591"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7C15DFF1" w14:textId="77777777" w:rsidR="008D781A" w:rsidRPr="00381AB1" w:rsidRDefault="008D781A" w:rsidP="008D781A">
            <w:pPr>
              <w:spacing w:before="20" w:after="20" w:line="240" w:lineRule="auto"/>
              <w:ind w:left="144" w:right="144"/>
              <w:rPr>
                <w:rFonts w:cs="Calibri"/>
                <w:b w:val="0"/>
                <w:bCs w:val="0"/>
                <w:color w:val="336699"/>
                <w:sz w:val="18"/>
                <w:szCs w:val="18"/>
                <w:lang w:val="hr-HR"/>
              </w:rPr>
            </w:pPr>
          </w:p>
        </w:tc>
        <w:tc>
          <w:tcPr>
            <w:tcW w:w="2113" w:type="dxa"/>
            <w:shd w:val="clear" w:color="auto" w:fill="auto"/>
          </w:tcPr>
          <w:p w14:paraId="6E3D16DC" w14:textId="33C62037"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Ograničenja pristupa u toku održavanja</w:t>
            </w:r>
          </w:p>
        </w:tc>
        <w:tc>
          <w:tcPr>
            <w:tcW w:w="4675" w:type="dxa"/>
            <w:shd w:val="clear" w:color="auto" w:fill="auto"/>
          </w:tcPr>
          <w:p w14:paraId="38A2EEEF" w14:textId="0EA7B656"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Uvesti odgovarajuću saobraćajnu signalizaciju i odgovarajuće znakove upozorenja;</w:t>
            </w:r>
          </w:p>
          <w:p w14:paraId="5DB507C9" w14:textId="2003EB7D"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Implementacija SEP-a, naročito odredbi o blagovremenom pružanju informacija građanima putem medija o predstojećem održavanju, očekivanom trajanju radova, alternativnim pravcima, itd.</w:t>
            </w:r>
          </w:p>
        </w:tc>
        <w:tc>
          <w:tcPr>
            <w:tcW w:w="3679" w:type="dxa"/>
            <w:shd w:val="clear" w:color="auto" w:fill="auto"/>
          </w:tcPr>
          <w:p w14:paraId="04F8965F" w14:textId="5432649F"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 kontrola znakova upozorenja</w:t>
            </w:r>
          </w:p>
          <w:p w14:paraId="4FAD60A6" w14:textId="4E78F590"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Uvid u objavljene informacije</w:t>
            </w:r>
          </w:p>
        </w:tc>
        <w:tc>
          <w:tcPr>
            <w:tcW w:w="1688" w:type="dxa"/>
            <w:shd w:val="clear" w:color="auto" w:fill="auto"/>
          </w:tcPr>
          <w:p w14:paraId="7DC2A613" w14:textId="77777777"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Lokalne inspekcije</w:t>
            </w:r>
          </w:p>
          <w:p w14:paraId="1AF54574" w14:textId="2F6A242F"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r w:rsidR="008D781A" w:rsidRPr="00381AB1" w14:paraId="3AB509D9"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258C0EE2" w14:textId="45DE93E4" w:rsidR="008D781A" w:rsidRPr="00381AB1" w:rsidRDefault="008D781A" w:rsidP="00F70557">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0923BA77" w14:textId="04940125" w:rsidR="008D781A" w:rsidRPr="00381AB1" w:rsidRDefault="008D781A" w:rsidP="00F70557">
            <w:pPr>
              <w:pStyle w:val="Normal1"/>
              <w:spacing w:before="20" w:beforeAutospacing="0" w:after="20" w:afterAutospacing="0"/>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Suzbijanje buke</w:t>
            </w:r>
          </w:p>
        </w:tc>
      </w:tr>
      <w:tr w:rsidR="008D781A" w:rsidRPr="00381AB1" w14:paraId="72C04FD1"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E47A086" w14:textId="77777777" w:rsidR="008D781A" w:rsidRPr="00381AB1" w:rsidRDefault="008D781A" w:rsidP="00F70557">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2CE61497" w14:textId="4682C091"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Emisija buke i uznemiravanje bukom </w:t>
            </w:r>
          </w:p>
          <w:p w14:paraId="11B0AB84" w14:textId="77777777" w:rsidR="008D781A" w:rsidRPr="00381AB1" w:rsidRDefault="008D781A" w:rsidP="00F70557">
            <w:pPr>
              <w:autoSpaceDE w:val="0"/>
              <w:autoSpaceDN w:val="0"/>
              <w:adjustRightInd w:val="0"/>
              <w:spacing w:before="20" w:after="20" w:line="240" w:lineRule="auto"/>
              <w:ind w:left="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p>
        </w:tc>
        <w:tc>
          <w:tcPr>
            <w:tcW w:w="4675" w:type="dxa"/>
            <w:shd w:val="clear" w:color="auto" w:fill="auto"/>
          </w:tcPr>
          <w:p w14:paraId="41B0A572" w14:textId="2049F2E4"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 slučaju pritužbi na buku od strane lokalnog stanovništva, potrebno je smanjiti maksimalnu dozvoljenu brzinu vozila</w:t>
            </w:r>
          </w:p>
        </w:tc>
        <w:tc>
          <w:tcPr>
            <w:tcW w:w="3679" w:type="dxa"/>
            <w:shd w:val="clear" w:color="auto" w:fill="auto"/>
          </w:tcPr>
          <w:p w14:paraId="30C7CCA0" w14:textId="7214A1C1"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Ograničiti bučne aktivnosti (npr. zemljane radove, istovar kamiona, itd.) na vrijeme dana koje je najmanje osjetljivo na buku i rasporediti aktivnosti tako da se odvijaju istovremeno. Mašine treba isključiti ili smanjiti rad na minimum kada se ne koristi.</w:t>
            </w:r>
          </w:p>
        </w:tc>
        <w:tc>
          <w:tcPr>
            <w:tcW w:w="1688" w:type="dxa"/>
            <w:shd w:val="clear" w:color="auto" w:fill="auto"/>
          </w:tcPr>
          <w:p w14:paraId="2F98B037" w14:textId="3AAD4A64"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Lokalne inspekcije</w:t>
            </w:r>
          </w:p>
          <w:p w14:paraId="6CC23D8E" w14:textId="0B8E11F5"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r w:rsidR="008D781A" w:rsidRPr="00381AB1" w14:paraId="2D253A32"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64977DEF" w14:textId="77777777" w:rsidR="008D781A" w:rsidRPr="00381AB1" w:rsidRDefault="008D781A" w:rsidP="00F70557">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1BC69A96" w14:textId="59C31949" w:rsidR="008D781A" w:rsidRPr="00381AB1" w:rsidRDefault="008D781A" w:rsidP="009A504C">
            <w:pPr>
              <w:autoSpaceDE w:val="0"/>
              <w:autoSpaceDN w:val="0"/>
              <w:adjustRightInd w:val="0"/>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Kvaliteta zraka</w:t>
            </w:r>
          </w:p>
        </w:tc>
      </w:tr>
      <w:tr w:rsidR="008D781A" w:rsidRPr="00381AB1" w14:paraId="7695073C"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40A35D86" w14:textId="77777777" w:rsidR="008D781A" w:rsidRPr="00381AB1" w:rsidRDefault="008D781A" w:rsidP="009A504C">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5647BFD6" w14:textId="26CD3AC3"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Emisije plinova i čvrstih čestica iz poljoprivredne mehanizacije</w:t>
            </w:r>
          </w:p>
        </w:tc>
        <w:tc>
          <w:tcPr>
            <w:tcW w:w="4675" w:type="dxa"/>
            <w:shd w:val="clear" w:color="auto" w:fill="auto"/>
          </w:tcPr>
          <w:p w14:paraId="743DE84B" w14:textId="445D1007"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Redovno održavanje mehanizacije;</w:t>
            </w:r>
          </w:p>
          <w:p w14:paraId="19974CA3" w14:textId="7942F2ED"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Usklađenost s standardima emisija.</w:t>
            </w:r>
          </w:p>
        </w:tc>
        <w:tc>
          <w:tcPr>
            <w:tcW w:w="3679" w:type="dxa"/>
            <w:shd w:val="clear" w:color="auto" w:fill="auto"/>
          </w:tcPr>
          <w:p w14:paraId="3CB91FBA" w14:textId="2A8EDA9B" w:rsidR="008D781A" w:rsidRPr="00381AB1" w:rsidRDefault="008D781A" w:rsidP="00534314">
            <w:pPr>
              <w:numPr>
                <w:ilvl w:val="0"/>
                <w:numId w:val="12"/>
              </w:numPr>
              <w:autoSpaceDE w:val="0"/>
              <w:autoSpaceDN w:val="0"/>
              <w:adjustRightInd w:val="0"/>
              <w:spacing w:before="20" w:after="20" w:line="240" w:lineRule="auto"/>
              <w:ind w:left="125" w:hanging="17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Prisutnost crnog dima iz vozila</w:t>
            </w:r>
          </w:p>
          <w:p w14:paraId="5C63BF29" w14:textId="29B750AC"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Atestna dokumentacija</w:t>
            </w:r>
          </w:p>
        </w:tc>
        <w:tc>
          <w:tcPr>
            <w:tcW w:w="1688" w:type="dxa"/>
            <w:shd w:val="clear" w:color="auto" w:fill="auto"/>
          </w:tcPr>
          <w:p w14:paraId="79A97FB4" w14:textId="7F043743"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r w:rsidR="008D781A" w:rsidRPr="00381AB1" w14:paraId="795F0DE8"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auto"/>
          </w:tcPr>
          <w:p w14:paraId="2383CEF4" w14:textId="60263122" w:rsidR="008D781A" w:rsidRPr="00381AB1" w:rsidRDefault="008D781A" w:rsidP="008D781A">
            <w:pPr>
              <w:spacing w:before="20" w:after="20" w:line="240" w:lineRule="auto"/>
              <w:ind w:left="144" w:right="144"/>
              <w:rPr>
                <w:rFonts w:cs="Calibri"/>
                <w:b w:val="0"/>
                <w:bCs w:val="0"/>
                <w:color w:val="70AD47"/>
                <w:sz w:val="18"/>
                <w:szCs w:val="18"/>
                <w:lang w:val="hr-HR"/>
              </w:rPr>
            </w:pPr>
            <w:r w:rsidRPr="00381AB1">
              <w:rPr>
                <w:rFonts w:cs="Calibri"/>
                <w:color w:val="70AD47"/>
                <w:sz w:val="18"/>
                <w:szCs w:val="18"/>
                <w:lang w:val="hr-HR"/>
              </w:rPr>
              <w:t>Rad i održavanje</w:t>
            </w:r>
          </w:p>
        </w:tc>
        <w:tc>
          <w:tcPr>
            <w:tcW w:w="2113" w:type="dxa"/>
            <w:shd w:val="clear" w:color="auto" w:fill="auto"/>
          </w:tcPr>
          <w:p w14:paraId="12A73372" w14:textId="0E2849AD" w:rsidR="008D781A" w:rsidRPr="00381AB1" w:rsidRDefault="008D781A"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Dim i otrovne emisije od spaljivanja poljoprivrednog i drugog otpada</w:t>
            </w:r>
          </w:p>
        </w:tc>
        <w:tc>
          <w:tcPr>
            <w:tcW w:w="4675" w:type="dxa"/>
            <w:shd w:val="clear" w:color="auto" w:fill="auto"/>
          </w:tcPr>
          <w:p w14:paraId="336D56DC" w14:textId="53B9FEC8" w:rsidR="008D781A" w:rsidRPr="00381AB1" w:rsidRDefault="008D781A" w:rsidP="00534314">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Zabrana spaljivanja</w:t>
            </w:r>
          </w:p>
        </w:tc>
        <w:tc>
          <w:tcPr>
            <w:tcW w:w="3679" w:type="dxa"/>
            <w:shd w:val="clear" w:color="auto" w:fill="auto"/>
          </w:tcPr>
          <w:p w14:paraId="04AA037A" w14:textId="537FEFB0" w:rsidR="008D781A" w:rsidRPr="00381AB1" w:rsidRDefault="008D781A" w:rsidP="00534314">
            <w:pPr>
              <w:numPr>
                <w:ilvl w:val="0"/>
                <w:numId w:val="12"/>
              </w:numPr>
              <w:autoSpaceDE w:val="0"/>
              <w:autoSpaceDN w:val="0"/>
              <w:adjustRightInd w:val="0"/>
              <w:spacing w:before="20" w:after="20" w:line="240" w:lineRule="auto"/>
              <w:ind w:left="136"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Vizualni pregled</w:t>
            </w:r>
          </w:p>
        </w:tc>
        <w:tc>
          <w:tcPr>
            <w:tcW w:w="1688" w:type="dxa"/>
            <w:shd w:val="clear" w:color="auto" w:fill="auto"/>
          </w:tcPr>
          <w:p w14:paraId="64B9C14E" w14:textId="77777777" w:rsidR="008D781A" w:rsidRPr="00381AB1" w:rsidRDefault="008D781A" w:rsidP="00534314">
            <w:pPr>
              <w:numPr>
                <w:ilvl w:val="0"/>
                <w:numId w:val="13"/>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Lokalne inspekcije</w:t>
            </w:r>
          </w:p>
          <w:p w14:paraId="095412BA" w14:textId="4539C0CD" w:rsidR="008D781A" w:rsidRPr="00381AB1" w:rsidRDefault="008D781A" w:rsidP="00534314">
            <w:pPr>
              <w:numPr>
                <w:ilvl w:val="0"/>
                <w:numId w:val="13"/>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r w:rsidR="008D781A" w:rsidRPr="00381AB1" w14:paraId="6A3E14CA"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73E9C440"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6A1AAE01" w14:textId="7A223287"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Emisije iz pogona za preradu hrane</w:t>
            </w:r>
          </w:p>
        </w:tc>
        <w:tc>
          <w:tcPr>
            <w:tcW w:w="4675" w:type="dxa"/>
            <w:shd w:val="clear" w:color="auto" w:fill="auto"/>
          </w:tcPr>
          <w:p w14:paraId="7C6C4E31" w14:textId="39543E91"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Ugradnja odgovarajućih emisijskih filtara;</w:t>
            </w:r>
          </w:p>
          <w:p w14:paraId="1C9245CA" w14:textId="6262D35E"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Usklađenost s ograničenjima emisije u zrak.</w:t>
            </w:r>
          </w:p>
        </w:tc>
        <w:tc>
          <w:tcPr>
            <w:tcW w:w="3679" w:type="dxa"/>
            <w:shd w:val="clear" w:color="auto" w:fill="auto"/>
          </w:tcPr>
          <w:p w14:paraId="328C1FAA" w14:textId="321283EA"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Redovni izvještaji o monitoring od strane prehrambenih kompanija u skladu s odredbama okolišne dozvole</w:t>
            </w:r>
          </w:p>
        </w:tc>
        <w:tc>
          <w:tcPr>
            <w:tcW w:w="1688" w:type="dxa"/>
            <w:shd w:val="clear" w:color="auto" w:fill="auto"/>
          </w:tcPr>
          <w:p w14:paraId="60C2961E" w14:textId="1C8DF587" w:rsidR="008D781A"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Prehrambene kompanije</w:t>
            </w:r>
          </w:p>
          <w:p w14:paraId="44A788F6" w14:textId="0D239833" w:rsidR="008D781A" w:rsidRPr="00381AB1" w:rsidRDefault="008D781A" w:rsidP="00534314">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Nadležne kantonalne inspekcije</w:t>
            </w:r>
          </w:p>
        </w:tc>
      </w:tr>
      <w:tr w:rsidR="008D781A" w:rsidRPr="00381AB1" w14:paraId="04644F6C"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5202AF70"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14D32CA4" w14:textId="43382277" w:rsidR="008D781A" w:rsidRPr="00381AB1" w:rsidRDefault="008D781A" w:rsidP="008D781A">
            <w:pPr>
              <w:autoSpaceDE w:val="0"/>
              <w:autoSpaceDN w:val="0"/>
              <w:adjustRightInd w:val="0"/>
              <w:spacing w:before="20" w:after="20" w:line="240" w:lineRule="auto"/>
              <w:ind w:left="-6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Utjecaji na okoliš (tlo, voda, biološka raznolikost) i ljudsko zdravlje</w:t>
            </w:r>
          </w:p>
        </w:tc>
      </w:tr>
      <w:tr w:rsidR="008D781A" w:rsidRPr="00381AB1" w14:paraId="18498C3F"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08BDBB39"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71C421A4" w14:textId="701E6C10"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Nepravilna upotreba pesticida i gnojiva</w:t>
            </w:r>
          </w:p>
        </w:tc>
        <w:tc>
          <w:tcPr>
            <w:tcW w:w="4675" w:type="dxa"/>
            <w:shd w:val="clear" w:color="auto" w:fill="auto"/>
          </w:tcPr>
          <w:p w14:paraId="7B249239" w14:textId="7C0333D8"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Kontrolirana primjena </w:t>
            </w:r>
            <w:proofErr w:type="spellStart"/>
            <w:r w:rsidRPr="00381AB1">
              <w:rPr>
                <w:rFonts w:cs="Calibri"/>
                <w:kern w:val="24"/>
                <w:sz w:val="18"/>
                <w:szCs w:val="18"/>
                <w:lang w:val="hr-HR"/>
              </w:rPr>
              <w:t>agrohemikalija</w:t>
            </w:r>
            <w:proofErr w:type="spellEnd"/>
            <w:r w:rsidRPr="00381AB1">
              <w:rPr>
                <w:rFonts w:cs="Calibri"/>
                <w:kern w:val="24"/>
                <w:sz w:val="18"/>
                <w:szCs w:val="18"/>
                <w:lang w:val="hr-HR"/>
              </w:rPr>
              <w:t xml:space="preserve"> u skladu s praksama integriranog upravljanja štetočinama.</w:t>
            </w:r>
          </w:p>
          <w:p w14:paraId="450A88C5" w14:textId="62CF0007"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Obuka farmera o praksama integriranog upravljanja štetočinama, uključujući pravilan odabir, doziranje i vrijeme </w:t>
            </w:r>
            <w:proofErr w:type="spellStart"/>
            <w:r w:rsidRPr="00381AB1">
              <w:rPr>
                <w:rFonts w:cs="Calibri"/>
                <w:kern w:val="24"/>
                <w:sz w:val="18"/>
                <w:szCs w:val="18"/>
                <w:lang w:val="hr-HR"/>
              </w:rPr>
              <w:t>agrohemijske</w:t>
            </w:r>
            <w:proofErr w:type="spellEnd"/>
            <w:r w:rsidRPr="00381AB1">
              <w:rPr>
                <w:rFonts w:cs="Calibri"/>
                <w:kern w:val="24"/>
                <w:sz w:val="18"/>
                <w:szCs w:val="18"/>
                <w:lang w:val="hr-HR"/>
              </w:rPr>
              <w:t xml:space="preserve"> primjene. Koristiti samo </w:t>
            </w:r>
            <w:proofErr w:type="spellStart"/>
            <w:r w:rsidRPr="00381AB1">
              <w:rPr>
                <w:rFonts w:cs="Calibri"/>
                <w:kern w:val="24"/>
                <w:sz w:val="18"/>
                <w:szCs w:val="18"/>
                <w:lang w:val="hr-HR"/>
              </w:rPr>
              <w:t>agrohemikalije</w:t>
            </w:r>
            <w:proofErr w:type="spellEnd"/>
            <w:r w:rsidRPr="00381AB1">
              <w:rPr>
                <w:rFonts w:cs="Calibri"/>
                <w:kern w:val="24"/>
                <w:sz w:val="18"/>
                <w:szCs w:val="18"/>
                <w:lang w:val="hr-HR"/>
              </w:rPr>
              <w:t xml:space="preserve"> koje je odobrila Državna uprava za zaštitu zdravlja bilja.</w:t>
            </w:r>
          </w:p>
          <w:p w14:paraId="402DD558" w14:textId="35352319"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Tokom upotrebe </w:t>
            </w:r>
            <w:proofErr w:type="spellStart"/>
            <w:r w:rsidRPr="00381AB1">
              <w:rPr>
                <w:rFonts w:cs="Calibri"/>
                <w:kern w:val="24"/>
                <w:sz w:val="18"/>
                <w:szCs w:val="18"/>
                <w:lang w:val="hr-HR"/>
              </w:rPr>
              <w:t>fitofarmaceutskih</w:t>
            </w:r>
            <w:proofErr w:type="spellEnd"/>
            <w:r w:rsidRPr="00381AB1">
              <w:rPr>
                <w:rFonts w:cs="Calibri"/>
                <w:kern w:val="24"/>
                <w:sz w:val="18"/>
                <w:szCs w:val="18"/>
                <w:lang w:val="hr-HR"/>
              </w:rPr>
              <w:t xml:space="preserve"> proizvoda koristiti zaštitnu opremu.</w:t>
            </w:r>
          </w:p>
          <w:p w14:paraId="0C4B89AA" w14:textId="5F2AC8E9"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Ostvariti saradnju s udruženjima pčelara kako bi se spriječio povećani mortalitet pčela.</w:t>
            </w:r>
          </w:p>
        </w:tc>
        <w:tc>
          <w:tcPr>
            <w:tcW w:w="3679" w:type="dxa"/>
            <w:shd w:val="clear" w:color="auto" w:fill="auto"/>
          </w:tcPr>
          <w:p w14:paraId="36A3B402" w14:textId="760A622F"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Vizualna identifikacija pojave </w:t>
            </w:r>
            <w:proofErr w:type="spellStart"/>
            <w:r w:rsidRPr="00381AB1">
              <w:rPr>
                <w:rFonts w:cs="Calibri"/>
                <w:kern w:val="24"/>
                <w:sz w:val="18"/>
                <w:szCs w:val="18"/>
                <w:lang w:val="hr-HR"/>
              </w:rPr>
              <w:t>korovskih</w:t>
            </w:r>
            <w:proofErr w:type="spellEnd"/>
            <w:r w:rsidRPr="00381AB1">
              <w:rPr>
                <w:rFonts w:cs="Calibri"/>
                <w:kern w:val="24"/>
                <w:sz w:val="18"/>
                <w:szCs w:val="18"/>
                <w:lang w:val="hr-HR"/>
              </w:rPr>
              <w:t xml:space="preserve"> biljaka i štetočina kako bi se utvrdile potrebe za upotrebom </w:t>
            </w:r>
            <w:proofErr w:type="spellStart"/>
            <w:r w:rsidRPr="00381AB1">
              <w:rPr>
                <w:rFonts w:cs="Calibri"/>
                <w:kern w:val="24"/>
                <w:sz w:val="18"/>
                <w:szCs w:val="18"/>
                <w:lang w:val="hr-HR"/>
              </w:rPr>
              <w:t>agrohemikalija</w:t>
            </w:r>
            <w:proofErr w:type="spellEnd"/>
            <w:r w:rsidRPr="00381AB1">
              <w:rPr>
                <w:rFonts w:cs="Calibri"/>
                <w:kern w:val="24"/>
                <w:sz w:val="18"/>
                <w:szCs w:val="18"/>
                <w:lang w:val="hr-HR"/>
              </w:rPr>
              <w:t>.</w:t>
            </w:r>
          </w:p>
          <w:p w14:paraId="413D895E" w14:textId="7ECA1110"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Pregled pojave bolesti povezanih s nepravilnim rukovanjem </w:t>
            </w:r>
            <w:proofErr w:type="spellStart"/>
            <w:r w:rsidRPr="00381AB1">
              <w:rPr>
                <w:rFonts w:cs="Calibri"/>
                <w:kern w:val="24"/>
                <w:sz w:val="18"/>
                <w:szCs w:val="18"/>
                <w:lang w:val="hr-HR"/>
              </w:rPr>
              <w:t>agrohemikalijama</w:t>
            </w:r>
            <w:proofErr w:type="spellEnd"/>
            <w:r w:rsidRPr="00381AB1">
              <w:rPr>
                <w:rFonts w:cs="Calibri"/>
                <w:kern w:val="24"/>
                <w:sz w:val="18"/>
                <w:szCs w:val="18"/>
                <w:lang w:val="hr-HR"/>
              </w:rPr>
              <w:t>.</w:t>
            </w:r>
          </w:p>
          <w:p w14:paraId="48ED069D" w14:textId="02BA8A62"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Istraživanje smrtnosti pčela povezanih s nepravilnim rukovanjem </w:t>
            </w:r>
            <w:proofErr w:type="spellStart"/>
            <w:r w:rsidRPr="00381AB1">
              <w:rPr>
                <w:rFonts w:cs="Calibri"/>
                <w:kern w:val="24"/>
                <w:sz w:val="18"/>
                <w:szCs w:val="18"/>
                <w:lang w:val="hr-HR"/>
              </w:rPr>
              <w:t>agrohemikalijama</w:t>
            </w:r>
            <w:proofErr w:type="spellEnd"/>
            <w:r w:rsidRPr="00381AB1">
              <w:rPr>
                <w:rFonts w:cs="Calibri"/>
                <w:kern w:val="24"/>
                <w:sz w:val="18"/>
                <w:szCs w:val="18"/>
                <w:lang w:val="hr-HR"/>
              </w:rPr>
              <w:t>.</w:t>
            </w:r>
          </w:p>
        </w:tc>
        <w:tc>
          <w:tcPr>
            <w:tcW w:w="1688" w:type="dxa"/>
            <w:shd w:val="clear" w:color="auto" w:fill="auto"/>
          </w:tcPr>
          <w:p w14:paraId="4823964B" w14:textId="433EDB14" w:rsidR="008D781A"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r w:rsidR="008D781A" w:rsidRPr="00381AB1" w14:paraId="36814292"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501E0B7E"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01A1C7F9" w14:textId="6CCCC03C" w:rsidR="008D781A" w:rsidRPr="00381AB1" w:rsidRDefault="008D781A" w:rsidP="008D781A">
            <w:pPr>
              <w:autoSpaceDE w:val="0"/>
              <w:autoSpaceDN w:val="0"/>
              <w:adjustRightInd w:val="0"/>
              <w:spacing w:before="20" w:after="20" w:line="240" w:lineRule="auto"/>
              <w:ind w:left="-6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Kvaliteta voda</w:t>
            </w:r>
          </w:p>
        </w:tc>
      </w:tr>
      <w:tr w:rsidR="008D781A" w:rsidRPr="00381AB1" w14:paraId="3F11A8AF"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0F9B8550"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5C560236" w14:textId="62C9266C"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Smanjenje količina vode zbog prekomjernog korištenja voda</w:t>
            </w:r>
          </w:p>
        </w:tc>
        <w:tc>
          <w:tcPr>
            <w:tcW w:w="4675" w:type="dxa"/>
            <w:shd w:val="clear" w:color="auto" w:fill="auto"/>
          </w:tcPr>
          <w:p w14:paraId="052AF0F3" w14:textId="0D30E994"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Osigurati kapacitet sistema kako je planirano.</w:t>
            </w:r>
          </w:p>
          <w:p w14:paraId="5B6A6009" w14:textId="6F49F08E"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Nadgledati korištenje vode u sistemu.</w:t>
            </w:r>
          </w:p>
          <w:p w14:paraId="6A9FBBA3" w14:textId="70892DAC"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Uvijek osigurati ekološki prihvatljiv protok (EPP). U slučaju nedovoljne količine vode za osiguravanje EPP, zaustaviti </w:t>
            </w:r>
            <w:proofErr w:type="spellStart"/>
            <w:r w:rsidRPr="00381AB1">
              <w:rPr>
                <w:rFonts w:cs="Calibri"/>
                <w:kern w:val="24"/>
                <w:sz w:val="18"/>
                <w:szCs w:val="18"/>
                <w:lang w:val="hr-HR"/>
              </w:rPr>
              <w:t>zahvatanje</w:t>
            </w:r>
            <w:proofErr w:type="spellEnd"/>
            <w:r w:rsidRPr="00381AB1">
              <w:rPr>
                <w:rFonts w:cs="Calibri"/>
                <w:kern w:val="24"/>
                <w:sz w:val="18"/>
                <w:szCs w:val="18"/>
                <w:lang w:val="hr-HR"/>
              </w:rPr>
              <w:t xml:space="preserve"> vode.</w:t>
            </w:r>
          </w:p>
        </w:tc>
        <w:tc>
          <w:tcPr>
            <w:tcW w:w="3679" w:type="dxa"/>
            <w:shd w:val="clear" w:color="auto" w:fill="auto"/>
          </w:tcPr>
          <w:p w14:paraId="60B0FF70" w14:textId="66A0BA47"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Očitavanja količina vode na vodomjerima (l/s) na </w:t>
            </w:r>
            <w:proofErr w:type="spellStart"/>
            <w:r w:rsidRPr="00381AB1">
              <w:rPr>
                <w:rFonts w:cs="Calibri"/>
                <w:kern w:val="24"/>
                <w:sz w:val="18"/>
                <w:szCs w:val="18"/>
                <w:lang w:val="hr-HR"/>
              </w:rPr>
              <w:t>vodozahvatu</w:t>
            </w:r>
            <w:proofErr w:type="spellEnd"/>
            <w:r w:rsidRPr="00381AB1">
              <w:rPr>
                <w:rFonts w:cs="Calibri"/>
                <w:kern w:val="24"/>
                <w:sz w:val="18"/>
                <w:szCs w:val="18"/>
                <w:lang w:val="hr-HR"/>
              </w:rPr>
              <w:t xml:space="preserve"> i pumpnoj stanici</w:t>
            </w:r>
          </w:p>
          <w:p w14:paraId="0CEE5D3F" w14:textId="375DFE52"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Očitavanja na vodomjera količine vode koja se koristi za navodnjavanje na parcelama na korisničkim vodomjerima</w:t>
            </w:r>
          </w:p>
        </w:tc>
        <w:tc>
          <w:tcPr>
            <w:tcW w:w="1688" w:type="dxa"/>
            <w:shd w:val="clear" w:color="auto" w:fill="auto"/>
          </w:tcPr>
          <w:p w14:paraId="76841546" w14:textId="4612E078" w:rsidR="008D781A" w:rsidRPr="00381AB1" w:rsidRDefault="008D781A" w:rsidP="00534314">
            <w:pPr>
              <w:numPr>
                <w:ilvl w:val="0"/>
                <w:numId w:val="12"/>
              </w:numPr>
              <w:autoSpaceDE w:val="0"/>
              <w:autoSpaceDN w:val="0"/>
              <w:adjustRightInd w:val="0"/>
              <w:spacing w:before="20" w:after="20" w:line="240" w:lineRule="auto"/>
              <w:ind w:left="124"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p w14:paraId="2F7BE51F" w14:textId="79ED1C62" w:rsidR="008D781A"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Nadležna agencija za vode</w:t>
            </w:r>
          </w:p>
        </w:tc>
      </w:tr>
      <w:tr w:rsidR="008D781A" w:rsidRPr="00381AB1" w14:paraId="04A87D77"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1501E52C"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5C069C56" w14:textId="7977B849" w:rsidR="008D781A" w:rsidRPr="00381AB1" w:rsidRDefault="008D781A" w:rsidP="008D781A">
            <w:pPr>
              <w:autoSpaceDE w:val="0"/>
              <w:autoSpaceDN w:val="0"/>
              <w:adjustRightInd w:val="0"/>
              <w:spacing w:before="20" w:after="20" w:line="240" w:lineRule="auto"/>
              <w:ind w:left="-6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Kvaliteta tla</w:t>
            </w:r>
          </w:p>
        </w:tc>
      </w:tr>
      <w:tr w:rsidR="008D781A" w:rsidRPr="00381AB1" w14:paraId="1CFB67FD"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7EA108EC" w14:textId="77777777"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2113" w:type="dxa"/>
            <w:shd w:val="clear" w:color="auto" w:fill="auto"/>
          </w:tcPr>
          <w:p w14:paraId="02E0421F" w14:textId="5FE09F42"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Onečišćenje tla zbog hemijske i mikrobiološke kvalitete vode za navodnjavanje</w:t>
            </w:r>
          </w:p>
        </w:tc>
        <w:tc>
          <w:tcPr>
            <w:tcW w:w="4675" w:type="dxa"/>
            <w:shd w:val="clear" w:color="auto" w:fill="auto"/>
          </w:tcPr>
          <w:p w14:paraId="78DAC1A1" w14:textId="764984FD"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Vršiti monitoring kvalitete vode koja se koristi u sistemima za navodnjavanje;</w:t>
            </w:r>
          </w:p>
          <w:p w14:paraId="70554074" w14:textId="5C452A90" w:rsidR="008D781A" w:rsidRPr="00381AB1" w:rsidRDefault="008D781A" w:rsidP="00534314">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Vršiti monitoring kvalitete tla na parcelama korisnika.</w:t>
            </w:r>
          </w:p>
        </w:tc>
        <w:tc>
          <w:tcPr>
            <w:tcW w:w="3679" w:type="dxa"/>
            <w:shd w:val="clear" w:color="auto" w:fill="auto"/>
          </w:tcPr>
          <w:p w14:paraId="68712857" w14:textId="0E01CDAF"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 xml:space="preserve">Parametri kvalitete vode (teški metali, nitrati, nitriti, pH, vodljivost, temperatura) iz uzoraka uzetih na </w:t>
            </w:r>
            <w:proofErr w:type="spellStart"/>
            <w:r w:rsidRPr="00381AB1">
              <w:rPr>
                <w:rFonts w:cs="Calibri"/>
                <w:kern w:val="24"/>
                <w:sz w:val="18"/>
                <w:szCs w:val="18"/>
                <w:lang w:val="hr-HR"/>
              </w:rPr>
              <w:t>vodozahvatu</w:t>
            </w:r>
            <w:proofErr w:type="spellEnd"/>
            <w:r w:rsidRPr="00381AB1">
              <w:rPr>
                <w:rFonts w:cs="Calibri"/>
                <w:kern w:val="24"/>
                <w:sz w:val="18"/>
                <w:szCs w:val="18"/>
                <w:lang w:val="hr-HR"/>
              </w:rPr>
              <w:t xml:space="preserve">; </w:t>
            </w:r>
          </w:p>
          <w:p w14:paraId="11968DE5" w14:textId="3F4BECBE" w:rsidR="008D781A" w:rsidRPr="00381AB1" w:rsidRDefault="008D781A" w:rsidP="00534314">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Parametri kvalitete tla (pH vrijednost, teški metali, fosfor, dušik, Na, Ca, soli i pesticidi) iz uzoraka uzetih s parcela korisnika.</w:t>
            </w:r>
          </w:p>
        </w:tc>
        <w:tc>
          <w:tcPr>
            <w:tcW w:w="1688" w:type="dxa"/>
            <w:shd w:val="clear" w:color="auto" w:fill="auto"/>
          </w:tcPr>
          <w:p w14:paraId="29AA3FA0" w14:textId="7A617D93" w:rsidR="008D781A" w:rsidRPr="00381AB1" w:rsidRDefault="008D781A" w:rsidP="00534314">
            <w:pPr>
              <w:numPr>
                <w:ilvl w:val="0"/>
                <w:numId w:val="12"/>
              </w:numPr>
              <w:autoSpaceDE w:val="0"/>
              <w:autoSpaceDN w:val="0"/>
              <w:adjustRightInd w:val="0"/>
              <w:spacing w:before="20" w:after="20" w:line="240" w:lineRule="auto"/>
              <w:ind w:left="124"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p w14:paraId="57CE3606" w14:textId="4D119E9A" w:rsidR="008D781A" w:rsidRPr="00381AB1" w:rsidRDefault="008D781A" w:rsidP="00534314">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Relevantne akreditirane laboratorije</w:t>
            </w:r>
          </w:p>
        </w:tc>
      </w:tr>
      <w:tr w:rsidR="008D781A" w:rsidRPr="00381AB1" w14:paraId="1DAAB018" w14:textId="77777777" w:rsidTr="007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56C30008" w14:textId="06DC6EE5" w:rsidR="008D781A" w:rsidRPr="00381AB1" w:rsidRDefault="008D781A" w:rsidP="008D781A">
            <w:pPr>
              <w:spacing w:before="20" w:after="20" w:line="240" w:lineRule="auto"/>
              <w:ind w:left="144" w:right="144"/>
              <w:rPr>
                <w:rFonts w:cs="Calibri"/>
                <w:b w:val="0"/>
                <w:bCs w:val="0"/>
                <w:color w:val="70AD47"/>
                <w:sz w:val="18"/>
                <w:szCs w:val="18"/>
                <w:lang w:val="hr-HR"/>
              </w:rPr>
            </w:pPr>
          </w:p>
        </w:tc>
        <w:tc>
          <w:tcPr>
            <w:tcW w:w="12155" w:type="dxa"/>
            <w:gridSpan w:val="4"/>
            <w:shd w:val="clear" w:color="auto" w:fill="auto"/>
          </w:tcPr>
          <w:p w14:paraId="11E51D88" w14:textId="25FC47B4" w:rsidR="008D781A" w:rsidRPr="00381AB1" w:rsidRDefault="008D781A" w:rsidP="008D781A">
            <w:pPr>
              <w:pStyle w:val="Normal1"/>
              <w:spacing w:before="20" w:beforeAutospacing="0" w:after="20" w:afterAutospacing="0"/>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lang w:val="hr-HR"/>
              </w:rPr>
            </w:pPr>
            <w:r w:rsidRPr="00381AB1">
              <w:rPr>
                <w:rFonts w:ascii="Calibri" w:hAnsi="Calibri" w:cs="Calibri"/>
                <w:b/>
                <w:bCs/>
                <w:sz w:val="18"/>
                <w:szCs w:val="18"/>
                <w:lang w:val="hr-HR"/>
              </w:rPr>
              <w:t>Zbrinjavanje otpada</w:t>
            </w:r>
          </w:p>
        </w:tc>
      </w:tr>
      <w:tr w:rsidR="008D781A" w:rsidRPr="00381AB1" w14:paraId="0D87A7C7" w14:textId="77777777" w:rsidTr="007930C9">
        <w:tc>
          <w:tcPr>
            <w:cnfStyle w:val="001000000000" w:firstRow="0" w:lastRow="0" w:firstColumn="1" w:lastColumn="0" w:oddVBand="0" w:evenVBand="0" w:oddHBand="0" w:evenHBand="0" w:firstRowFirstColumn="0" w:firstRowLastColumn="0" w:lastRowFirstColumn="0" w:lastRowLastColumn="0"/>
            <w:tcW w:w="1732" w:type="dxa"/>
            <w:vMerge/>
            <w:shd w:val="clear" w:color="auto" w:fill="auto"/>
          </w:tcPr>
          <w:p w14:paraId="38323959" w14:textId="77777777" w:rsidR="008D781A" w:rsidRPr="00381AB1" w:rsidRDefault="008D781A" w:rsidP="008D781A">
            <w:pPr>
              <w:spacing w:before="20" w:after="20" w:line="240" w:lineRule="auto"/>
              <w:ind w:left="144" w:right="144"/>
              <w:rPr>
                <w:rFonts w:cs="Calibri"/>
                <w:b w:val="0"/>
                <w:bCs w:val="0"/>
                <w:color w:val="336699"/>
                <w:sz w:val="18"/>
                <w:szCs w:val="18"/>
                <w:lang w:val="hr-HR"/>
              </w:rPr>
            </w:pPr>
          </w:p>
        </w:tc>
        <w:tc>
          <w:tcPr>
            <w:tcW w:w="2113" w:type="dxa"/>
            <w:shd w:val="clear" w:color="auto" w:fill="auto"/>
          </w:tcPr>
          <w:p w14:paraId="79CEE0BF" w14:textId="05D0359E" w:rsidR="008D781A" w:rsidRPr="00381AB1" w:rsidRDefault="008D781A" w:rsidP="00534314">
            <w:pPr>
              <w:numPr>
                <w:ilvl w:val="0"/>
                <w:numId w:val="12"/>
              </w:numPr>
              <w:autoSpaceDE w:val="0"/>
              <w:autoSpaceDN w:val="0"/>
              <w:adjustRightInd w:val="0"/>
              <w:spacing w:before="20" w:after="20" w:line="240" w:lineRule="auto"/>
              <w:ind w:left="68" w:hanging="142"/>
              <w:cnfStyle w:val="000000000000" w:firstRow="0" w:lastRow="0" w:firstColumn="0" w:lastColumn="0" w:oddVBand="0" w:evenVBand="0" w:oddHBand="0" w:evenHBand="0" w:firstRowFirstColumn="0" w:firstRowLastColumn="0" w:lastRowFirstColumn="0" w:lastRowLastColumn="0"/>
              <w:rPr>
                <w:rFonts w:cs="Calibri"/>
                <w:b/>
                <w:kern w:val="24"/>
                <w:sz w:val="18"/>
                <w:szCs w:val="18"/>
                <w:lang w:val="hr-HR"/>
              </w:rPr>
            </w:pPr>
            <w:r w:rsidRPr="00381AB1">
              <w:rPr>
                <w:rFonts w:cs="Calibri"/>
                <w:kern w:val="24"/>
                <w:sz w:val="18"/>
                <w:szCs w:val="18"/>
                <w:lang w:val="hr-HR"/>
              </w:rPr>
              <w:t>Neodgovarajuće zbrinjavanje otpada od aktivnosti održavanja</w:t>
            </w:r>
          </w:p>
        </w:tc>
        <w:tc>
          <w:tcPr>
            <w:tcW w:w="4675" w:type="dxa"/>
            <w:shd w:val="clear" w:color="auto" w:fill="auto"/>
          </w:tcPr>
          <w:p w14:paraId="1091024A" w14:textId="0F4F191D"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Utvrdit će se putevi i lokacije za sakupljanje i odlaganje otpada za sve glavne vrste otpada koje se očekuju od aktivnosti održavanja;</w:t>
            </w:r>
          </w:p>
          <w:p w14:paraId="261190F3" w14:textId="212129D7"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Sav otpad sakupljat će i odlagati na odgovarajući način sakupljači koji imaju dozvolu za rad;</w:t>
            </w:r>
          </w:p>
          <w:p w14:paraId="0AF2795F" w14:textId="2310C07C" w:rsidR="008D781A" w:rsidRPr="00381AB1" w:rsidRDefault="008D781A" w:rsidP="00534314">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Zabranjeno je spaljivanje otpada/uklonjene vegetacije na otvorenom na gradilištu ili van njega.</w:t>
            </w:r>
          </w:p>
        </w:tc>
        <w:tc>
          <w:tcPr>
            <w:tcW w:w="3679" w:type="dxa"/>
            <w:shd w:val="clear" w:color="auto" w:fill="auto"/>
          </w:tcPr>
          <w:p w14:paraId="1326E2BE" w14:textId="74E0A1FF"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 kontrola odvojenih gomila za zbrinjavanje otpada;</w:t>
            </w:r>
          </w:p>
          <w:p w14:paraId="55D55376" w14:textId="5FC94BFC" w:rsidR="008D781A" w:rsidRPr="00381AB1" w:rsidRDefault="008D781A" w:rsidP="00534314">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Pisane priznanice za sve odvojene tokove otpada koje zbrinjavaju određeni organi;</w:t>
            </w:r>
          </w:p>
          <w:p w14:paraId="73EFB7CC" w14:textId="501B5B75" w:rsidR="008D781A" w:rsidRPr="00381AB1" w:rsidRDefault="008D781A" w:rsidP="00534314">
            <w:pPr>
              <w:numPr>
                <w:ilvl w:val="0"/>
                <w:numId w:val="12"/>
              </w:numPr>
              <w:autoSpaceDE w:val="0"/>
              <w:autoSpaceDN w:val="0"/>
              <w:adjustRightInd w:val="0"/>
              <w:spacing w:before="20" w:after="20" w:line="240" w:lineRule="auto"/>
              <w:ind w:left="190" w:hanging="190"/>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Vizualna kontrola tragova gorenja na gradilištu.</w:t>
            </w:r>
          </w:p>
        </w:tc>
        <w:tc>
          <w:tcPr>
            <w:tcW w:w="1688" w:type="dxa"/>
            <w:shd w:val="clear" w:color="auto" w:fill="auto"/>
          </w:tcPr>
          <w:p w14:paraId="787DCF53" w14:textId="0BEDF4E1" w:rsidR="008D781A" w:rsidRPr="00381AB1" w:rsidRDefault="008D781A" w:rsidP="00534314">
            <w:pPr>
              <w:numPr>
                <w:ilvl w:val="0"/>
                <w:numId w:val="12"/>
              </w:numPr>
              <w:autoSpaceDE w:val="0"/>
              <w:autoSpaceDN w:val="0"/>
              <w:adjustRightInd w:val="0"/>
              <w:spacing w:before="20" w:after="20" w:line="240" w:lineRule="auto"/>
              <w:ind w:left="124"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lang w:val="hr-HR"/>
              </w:rPr>
            </w:pPr>
            <w:r w:rsidRPr="00381AB1">
              <w:rPr>
                <w:rFonts w:cs="Calibri"/>
                <w:kern w:val="24"/>
                <w:sz w:val="18"/>
                <w:szCs w:val="18"/>
                <w:lang w:val="hr-HR"/>
              </w:rPr>
              <w:t>Korisnici</w:t>
            </w:r>
          </w:p>
        </w:tc>
      </w:tr>
    </w:tbl>
    <w:p w14:paraId="593CA8AF" w14:textId="77777777" w:rsidR="005D595D" w:rsidRPr="00381AB1" w:rsidRDefault="005D595D" w:rsidP="005D595D">
      <w:pPr>
        <w:widowControl w:val="0"/>
        <w:jc w:val="both"/>
        <w:rPr>
          <w:rFonts w:cs="Calibri"/>
          <w:szCs w:val="20"/>
          <w:lang w:val="hr-HR"/>
        </w:rPr>
      </w:pPr>
    </w:p>
    <w:p w14:paraId="5FA68761" w14:textId="77777777" w:rsidR="005D595D" w:rsidRPr="00381AB1" w:rsidRDefault="005D595D" w:rsidP="004A68CC">
      <w:pPr>
        <w:rPr>
          <w:b/>
          <w:color w:val="0070C0"/>
          <w:lang w:val="hr-HR"/>
        </w:rPr>
        <w:sectPr w:rsidR="005D595D" w:rsidRPr="00381AB1" w:rsidSect="005D595D">
          <w:pgSz w:w="15840" w:h="12240" w:orient="landscape"/>
          <w:pgMar w:top="1440" w:right="1440" w:bottom="1440" w:left="1134" w:header="720" w:footer="720" w:gutter="0"/>
          <w:cols w:space="720"/>
          <w:docGrid w:linePitch="360"/>
        </w:sectPr>
      </w:pPr>
    </w:p>
    <w:p w14:paraId="1F62F9C6" w14:textId="62CD426D" w:rsidR="00CA6E96" w:rsidRPr="00381AB1" w:rsidRDefault="00815E6B" w:rsidP="00B8376B">
      <w:pPr>
        <w:pStyle w:val="Heading1"/>
        <w:rPr>
          <w:lang w:val="hr-HR"/>
        </w:rPr>
      </w:pPr>
      <w:bookmarkStart w:id="250" w:name="_Toc77075293"/>
      <w:r w:rsidRPr="00381AB1">
        <w:rPr>
          <w:lang w:val="hr-HR"/>
        </w:rPr>
        <w:lastRenderedPageBreak/>
        <w:t>PRILOG</w:t>
      </w:r>
      <w:r w:rsidR="004A68CC" w:rsidRPr="00381AB1">
        <w:rPr>
          <w:lang w:val="hr-HR"/>
        </w:rPr>
        <w:t xml:space="preserve"> </w:t>
      </w:r>
      <w:r w:rsidR="00960CED" w:rsidRPr="00381AB1">
        <w:rPr>
          <w:lang w:val="hr-HR"/>
        </w:rPr>
        <w:t>D</w:t>
      </w:r>
      <w:r w:rsidR="00B451C7" w:rsidRPr="00381AB1">
        <w:rPr>
          <w:lang w:val="hr-HR"/>
        </w:rPr>
        <w:t xml:space="preserve">: </w:t>
      </w:r>
      <w:r w:rsidRPr="00381AB1">
        <w:rPr>
          <w:lang w:val="hr-HR"/>
        </w:rPr>
        <w:t xml:space="preserve">Okvirni pregled PUOD-a za </w:t>
      </w:r>
      <w:r w:rsidR="009B107C">
        <w:rPr>
          <w:lang w:val="hr-HR"/>
        </w:rPr>
        <w:t>specifičnu</w:t>
      </w:r>
      <w:r w:rsidRPr="00381AB1">
        <w:rPr>
          <w:lang w:val="hr-HR"/>
        </w:rPr>
        <w:t xml:space="preserve"> lokaciju</w:t>
      </w:r>
      <w:bookmarkEnd w:id="250"/>
    </w:p>
    <w:p w14:paraId="7109D99B" w14:textId="690E9E39" w:rsidR="00CA6E96" w:rsidRPr="00381AB1" w:rsidRDefault="00815E6B" w:rsidP="00CA6E96">
      <w:pPr>
        <w:rPr>
          <w:lang w:val="hr-HR" w:eastAsia="x-none"/>
        </w:rPr>
      </w:pPr>
      <w:r w:rsidRPr="00381AB1">
        <w:rPr>
          <w:lang w:val="hr-HR" w:eastAsia="en-GB"/>
        </w:rPr>
        <w:t xml:space="preserve">Sadržaj PUOD-a za </w:t>
      </w:r>
      <w:r w:rsidR="009B107C">
        <w:rPr>
          <w:lang w:val="hr-HR" w:eastAsia="en-GB"/>
        </w:rPr>
        <w:t>specifičnu</w:t>
      </w:r>
      <w:r w:rsidRPr="00381AB1">
        <w:rPr>
          <w:lang w:val="hr-HR" w:eastAsia="en-GB"/>
        </w:rPr>
        <w:t xml:space="preserve"> lokaciju uključivat će sljedeće</w:t>
      </w:r>
      <w:r w:rsidR="00CA6E96" w:rsidRPr="00381AB1">
        <w:rPr>
          <w:lang w:val="hr-HR" w:eastAsia="en-GB"/>
        </w:rPr>
        <w:t>:</w:t>
      </w:r>
    </w:p>
    <w:p w14:paraId="21EDF9EF" w14:textId="0340AD13" w:rsidR="00CA6E96" w:rsidRPr="00381AB1" w:rsidRDefault="00815E6B" w:rsidP="00534314">
      <w:pPr>
        <w:numPr>
          <w:ilvl w:val="0"/>
          <w:numId w:val="16"/>
        </w:numPr>
        <w:spacing w:before="120" w:after="120"/>
        <w:rPr>
          <w:lang w:val="hr-HR" w:eastAsia="x-none"/>
        </w:rPr>
      </w:pPr>
      <w:r w:rsidRPr="00381AB1">
        <w:rPr>
          <w:lang w:val="hr-HR" w:eastAsia="x-none"/>
        </w:rPr>
        <w:t>Ublažavanje</w:t>
      </w:r>
    </w:p>
    <w:p w14:paraId="419A0B95" w14:textId="15087A22" w:rsidR="00CA6E96" w:rsidRPr="00381AB1" w:rsidRDefault="00815E6B" w:rsidP="00534314">
      <w:pPr>
        <w:numPr>
          <w:ilvl w:val="0"/>
          <w:numId w:val="15"/>
        </w:numPr>
        <w:spacing w:before="120" w:after="0"/>
        <w:ind w:left="851" w:hanging="284"/>
        <w:jc w:val="both"/>
        <w:rPr>
          <w:lang w:val="hr-HR"/>
        </w:rPr>
      </w:pPr>
      <w:r w:rsidRPr="00381AB1">
        <w:rPr>
          <w:lang w:val="hr-HR"/>
        </w:rPr>
        <w:t>U ESMP-u se utvrđuju mjere i aktivnosti u skladu s hijerarhijom ublažavanja kojima se smanjuju potencijalno štetni utjecaji na okoliš i socijalni utjecaji na prihvatljive nivoe. Plan će po potrebi uključivati kompenzacijske mjere. U PUOD-u se naročito</w:t>
      </w:r>
      <w:r w:rsidR="00CA6E96" w:rsidRPr="00381AB1">
        <w:rPr>
          <w:lang w:val="hr-HR"/>
        </w:rPr>
        <w:t>:</w:t>
      </w:r>
    </w:p>
    <w:p w14:paraId="0232D37D" w14:textId="551D9651" w:rsidR="00815E6B" w:rsidRPr="00381AB1" w:rsidRDefault="00815E6B" w:rsidP="00534314">
      <w:pPr>
        <w:numPr>
          <w:ilvl w:val="0"/>
          <w:numId w:val="17"/>
        </w:numPr>
        <w:spacing w:before="120" w:after="120"/>
        <w:ind w:left="1276"/>
        <w:jc w:val="both"/>
        <w:rPr>
          <w:lang w:val="hr-HR" w:eastAsia="x-none"/>
        </w:rPr>
      </w:pPr>
      <w:r w:rsidRPr="00381AB1">
        <w:rPr>
          <w:lang w:val="hr-HR" w:eastAsia="x-none"/>
        </w:rPr>
        <w:t>utvrđuju i rezimiraju svi očekivani štetni utjecaji na okoliš i socijalni utjecaji (uključujući one koji uključuju autohtono stanovništvo ili prisilno preseljenje);</w:t>
      </w:r>
    </w:p>
    <w:p w14:paraId="72E8180E" w14:textId="386EE78E" w:rsidR="00815E6B" w:rsidRPr="00381AB1" w:rsidRDefault="00815E6B" w:rsidP="00534314">
      <w:pPr>
        <w:numPr>
          <w:ilvl w:val="0"/>
          <w:numId w:val="17"/>
        </w:numPr>
        <w:spacing w:before="120" w:after="120"/>
        <w:ind w:left="1276"/>
        <w:jc w:val="both"/>
        <w:rPr>
          <w:lang w:val="hr-HR" w:eastAsia="x-none"/>
        </w:rPr>
      </w:pPr>
      <w:r w:rsidRPr="00381AB1">
        <w:rPr>
          <w:lang w:val="hr-HR" w:eastAsia="x-none"/>
        </w:rPr>
        <w:t xml:space="preserve">opisuje—uz tehničke detalje—svaka mjera ublažavanja, uključujući vrstu utjecaja na koju se odnosi i </w:t>
      </w:r>
      <w:proofErr w:type="spellStart"/>
      <w:r w:rsidRPr="00381AB1">
        <w:rPr>
          <w:lang w:val="hr-HR" w:eastAsia="x-none"/>
        </w:rPr>
        <w:t>uslove</w:t>
      </w:r>
      <w:proofErr w:type="spellEnd"/>
      <w:r w:rsidRPr="00381AB1">
        <w:rPr>
          <w:lang w:val="hr-HR" w:eastAsia="x-none"/>
        </w:rPr>
        <w:t xml:space="preserve"> u kojima je potrebna (npr. kontinuirano ili u slučaju nepredviđenih situacija), s projektima, opisima opreme i operativnim procedurama prema potrebi;</w:t>
      </w:r>
    </w:p>
    <w:p w14:paraId="2426B395" w14:textId="1B585E32" w:rsidR="00CA6E96" w:rsidRPr="00381AB1" w:rsidRDefault="00815E6B" w:rsidP="00534314">
      <w:pPr>
        <w:numPr>
          <w:ilvl w:val="0"/>
          <w:numId w:val="17"/>
        </w:numPr>
        <w:spacing w:before="120" w:after="120"/>
        <w:ind w:left="1276"/>
        <w:jc w:val="both"/>
        <w:rPr>
          <w:lang w:val="hr-HR" w:eastAsia="x-none"/>
        </w:rPr>
      </w:pPr>
      <w:r w:rsidRPr="00381AB1">
        <w:rPr>
          <w:lang w:val="hr-HR" w:eastAsia="x-none"/>
        </w:rPr>
        <w:t>procjenjuju svi potencijalni utjecaji na okoliš i socijalni utjecaji tih mjera; te se uzimaju u obzir i u skladu je s drugim potrebnim planovima ublažavanja za projekat (npr. za prisilno preseljenje, autohtone narode ili kulturnu baštinu).</w:t>
      </w:r>
    </w:p>
    <w:p w14:paraId="7BC41798" w14:textId="77777777" w:rsidR="00CA6E96" w:rsidRPr="00381AB1" w:rsidRDefault="00CA6E96" w:rsidP="00534314">
      <w:pPr>
        <w:numPr>
          <w:ilvl w:val="0"/>
          <w:numId w:val="16"/>
        </w:numPr>
        <w:spacing w:before="120" w:after="120"/>
        <w:rPr>
          <w:lang w:val="hr-HR" w:eastAsia="x-none"/>
        </w:rPr>
      </w:pPr>
      <w:r w:rsidRPr="00381AB1">
        <w:rPr>
          <w:lang w:val="hr-HR" w:eastAsia="x-none"/>
        </w:rPr>
        <w:t>Monitoring</w:t>
      </w:r>
    </w:p>
    <w:p w14:paraId="2CCA1276" w14:textId="19BAB0A8" w:rsidR="00CA6E96" w:rsidRPr="00381AB1" w:rsidRDefault="00815E6B" w:rsidP="00534314">
      <w:pPr>
        <w:numPr>
          <w:ilvl w:val="0"/>
          <w:numId w:val="15"/>
        </w:numPr>
        <w:spacing w:before="120" w:after="0"/>
        <w:ind w:left="851" w:hanging="284"/>
        <w:jc w:val="both"/>
        <w:rPr>
          <w:lang w:val="hr-HR"/>
        </w:rPr>
      </w:pPr>
      <w:r w:rsidRPr="00381AB1">
        <w:rPr>
          <w:lang w:val="hr-HR"/>
        </w:rPr>
        <w:t xml:space="preserve">U ESMP-u se utvrđuju ciljevi monitoringa i navodi se vrsta monitoringa, uz veze s procijenjenim utjecajima u okolišnoj i socijalnoj procjeni i opisanim mjerama ublažavanja u ESMP-u. U odjeljku ESMP-a koji se odnosi na monitoring naročito se navode (a) poseban opis, kao i tehnički detalji, mjera monitoringa, uključujući parametre koji se mjere, metode koje se koriste, lokacije uzorkovanja, učestalost mjerenja, granice detekcije (prema potrebi), te definiciju pragova koji će signalizirati potrebu za korektivnim mjerama; i (b) procedure za monitoring i izvještavanje radi (i) osiguravanja ranog otkrivanja </w:t>
      </w:r>
      <w:proofErr w:type="spellStart"/>
      <w:r w:rsidRPr="00381AB1">
        <w:rPr>
          <w:lang w:val="hr-HR"/>
        </w:rPr>
        <w:t>uslova</w:t>
      </w:r>
      <w:proofErr w:type="spellEnd"/>
      <w:r w:rsidRPr="00381AB1">
        <w:rPr>
          <w:lang w:val="hr-HR"/>
        </w:rPr>
        <w:t xml:space="preserve"> koji iziskuju određene mjere ublažavanja, kao i (ii) dostavljanja informacija o napretku i rezultatima ublažavanja</w:t>
      </w:r>
      <w:r w:rsidR="00CA6E96" w:rsidRPr="00381AB1">
        <w:rPr>
          <w:lang w:val="hr-HR"/>
        </w:rPr>
        <w:t>.</w:t>
      </w:r>
    </w:p>
    <w:p w14:paraId="5F33169A" w14:textId="0722E239" w:rsidR="00CA6E96" w:rsidRPr="00381AB1" w:rsidRDefault="00815E6B" w:rsidP="00534314">
      <w:pPr>
        <w:numPr>
          <w:ilvl w:val="0"/>
          <w:numId w:val="16"/>
        </w:numPr>
        <w:spacing w:before="120" w:after="120"/>
        <w:rPr>
          <w:lang w:val="hr-HR" w:eastAsia="x-none"/>
        </w:rPr>
      </w:pPr>
      <w:r w:rsidRPr="00381AB1">
        <w:rPr>
          <w:lang w:val="hr-HR" w:eastAsia="x-none"/>
        </w:rPr>
        <w:t>Razvoj kapaciteta i obuka</w:t>
      </w:r>
    </w:p>
    <w:p w14:paraId="125A934C" w14:textId="0641FF05" w:rsidR="00815E6B" w:rsidRPr="00381AB1" w:rsidRDefault="00815E6B" w:rsidP="00534314">
      <w:pPr>
        <w:numPr>
          <w:ilvl w:val="0"/>
          <w:numId w:val="15"/>
        </w:numPr>
        <w:spacing w:before="120" w:after="0"/>
        <w:ind w:left="851" w:hanging="284"/>
        <w:jc w:val="both"/>
        <w:rPr>
          <w:lang w:val="hr-HR"/>
        </w:rPr>
      </w:pPr>
      <w:r w:rsidRPr="00381AB1">
        <w:rPr>
          <w:lang w:val="hr-HR"/>
        </w:rPr>
        <w:t xml:space="preserve">Radi podržavanja blagovremene i djelotvorne implementacije okolišnih i socijalnih projektnih komponenti i mjera ublažavanja, PUOD se oslanja na okolišnu i socijalnu procjenu postojanja, uloge i sposobnosti odgovornih strana na lokaciji ili na nivou organa i ministarstava. </w:t>
      </w:r>
    </w:p>
    <w:p w14:paraId="3F77C1D2" w14:textId="417645BE" w:rsidR="00815E6B" w:rsidRPr="00381AB1" w:rsidRDefault="00815E6B" w:rsidP="00534314">
      <w:pPr>
        <w:numPr>
          <w:ilvl w:val="0"/>
          <w:numId w:val="15"/>
        </w:numPr>
        <w:spacing w:before="120" w:after="0"/>
        <w:ind w:left="851" w:hanging="284"/>
        <w:jc w:val="both"/>
        <w:rPr>
          <w:lang w:val="hr-HR"/>
        </w:rPr>
      </w:pPr>
      <w:r w:rsidRPr="00381AB1">
        <w:rPr>
          <w:lang w:val="hr-HR"/>
        </w:rPr>
        <w:t xml:space="preserve">U PUOD-u se naročito daje poseban opis institucionalnih aranžmana, u kojem se utvrđuje koja strana je odgovorna za provedbu mjera ublažavanja i monitoringa (npr. za upravljanje, nadzor, provedbu, monitoring implementacije, korektivne mjere, </w:t>
      </w:r>
      <w:proofErr w:type="spellStart"/>
      <w:r w:rsidR="009104DD">
        <w:rPr>
          <w:lang w:val="hr-HR"/>
        </w:rPr>
        <w:t>finansiranje</w:t>
      </w:r>
      <w:proofErr w:type="spellEnd"/>
      <w:r w:rsidRPr="00381AB1">
        <w:rPr>
          <w:lang w:val="hr-HR"/>
        </w:rPr>
        <w:t xml:space="preserve">, izvještavanje i obuku osoblja). </w:t>
      </w:r>
    </w:p>
    <w:p w14:paraId="10A0ED1A" w14:textId="0499B379" w:rsidR="00762696" w:rsidRPr="00BC7577" w:rsidRDefault="00815E6B" w:rsidP="00534314">
      <w:pPr>
        <w:numPr>
          <w:ilvl w:val="0"/>
          <w:numId w:val="15"/>
        </w:numPr>
        <w:spacing w:before="120" w:after="0"/>
        <w:ind w:left="851" w:hanging="284"/>
        <w:jc w:val="both"/>
        <w:rPr>
          <w:lang w:val="hr-HR"/>
        </w:rPr>
      </w:pPr>
      <w:r w:rsidRPr="00381AB1">
        <w:rPr>
          <w:lang w:val="hr-HR"/>
        </w:rPr>
        <w:t>Radi jačanja sposobnosti upravljanja okolišem i socijalnim pitanjima u nadležnim organima za implementaciju, u PUOD-u se preporučuje osnivanje ili širenje odgovornih strana, obuka osoblja i sve dodatne mjere koje mogu biti potrebne za podržavanje implementacije mjera ublažavanja i sve druge preporuke okolišne i socijalne procjene</w:t>
      </w:r>
      <w:r w:rsidR="00CA6E96" w:rsidRPr="00381AB1">
        <w:rPr>
          <w:lang w:val="hr-HR"/>
        </w:rPr>
        <w:t>.</w:t>
      </w:r>
    </w:p>
    <w:p w14:paraId="675926A7" w14:textId="5B141C91" w:rsidR="00CA6E96" w:rsidRPr="00381AB1" w:rsidRDefault="00815E6B" w:rsidP="00534314">
      <w:pPr>
        <w:numPr>
          <w:ilvl w:val="0"/>
          <w:numId w:val="16"/>
        </w:numPr>
        <w:spacing w:before="120" w:after="120"/>
        <w:rPr>
          <w:lang w:val="hr-HR" w:eastAsia="x-none"/>
        </w:rPr>
      </w:pPr>
      <w:r w:rsidRPr="00381AB1">
        <w:rPr>
          <w:lang w:val="hr-HR" w:eastAsia="x-none"/>
        </w:rPr>
        <w:t>Dinamika implementacije i procjene troškova</w:t>
      </w:r>
    </w:p>
    <w:p w14:paraId="622CC9B4" w14:textId="17B4877C" w:rsidR="00CA6E96" w:rsidRPr="00381AB1" w:rsidRDefault="00815E6B" w:rsidP="00534314">
      <w:pPr>
        <w:numPr>
          <w:ilvl w:val="0"/>
          <w:numId w:val="15"/>
        </w:numPr>
        <w:spacing w:before="120" w:after="0"/>
        <w:ind w:left="851" w:hanging="284"/>
        <w:jc w:val="both"/>
        <w:rPr>
          <w:lang w:val="hr-HR"/>
        </w:rPr>
      </w:pPr>
      <w:r w:rsidRPr="00381AB1">
        <w:rPr>
          <w:lang w:val="hr-HR"/>
        </w:rPr>
        <w:lastRenderedPageBreak/>
        <w:t>Za sva tri aspekta (ublažavanje, monitoring i razvoj kapaciteta), u PUOD-u se navode (a) dinamika implementacije za mjere koje se moraju provesti u okviru projekta, u kojoj su prikazane faze i koordinacija sa sveobuhvatnim planovima implementacije projekta; i (b) procjene kapitalnih i tekućih troškova i izvori sredstava za implementaciju PUOD-a. Te brojke su također uključene u tabele ukupnih projektnih troškova</w:t>
      </w:r>
      <w:r w:rsidR="00CA6E96" w:rsidRPr="00381AB1">
        <w:rPr>
          <w:lang w:val="hr-HR"/>
        </w:rPr>
        <w:t xml:space="preserve">. </w:t>
      </w:r>
    </w:p>
    <w:p w14:paraId="6B42F3F3" w14:textId="184B4835" w:rsidR="00CA6E96" w:rsidRPr="00381AB1" w:rsidRDefault="00815E6B" w:rsidP="00534314">
      <w:pPr>
        <w:numPr>
          <w:ilvl w:val="0"/>
          <w:numId w:val="16"/>
        </w:numPr>
        <w:spacing w:before="120" w:after="120"/>
        <w:rPr>
          <w:lang w:val="hr-HR" w:eastAsia="x-none"/>
        </w:rPr>
      </w:pPr>
      <w:r w:rsidRPr="00381AB1">
        <w:rPr>
          <w:lang w:val="hr-HR" w:eastAsia="x-none"/>
        </w:rPr>
        <w:t>Integracija PUOD-a u Projekat</w:t>
      </w:r>
    </w:p>
    <w:p w14:paraId="0295B142" w14:textId="538CF8B7" w:rsidR="00CA6E96" w:rsidRPr="00381AB1" w:rsidRDefault="00815E6B" w:rsidP="00534314">
      <w:pPr>
        <w:numPr>
          <w:ilvl w:val="0"/>
          <w:numId w:val="15"/>
        </w:numPr>
        <w:spacing w:before="120" w:after="0"/>
        <w:ind w:left="851" w:hanging="284"/>
        <w:jc w:val="both"/>
        <w:rPr>
          <w:lang w:val="hr-HR"/>
        </w:rPr>
      </w:pPr>
      <w:r w:rsidRPr="00381AB1">
        <w:rPr>
          <w:lang w:val="hr-HR"/>
        </w:rPr>
        <w:t xml:space="preserve">Zajmoprimčeva odluka da pristupi projektu i Bančina odluka da ga podrži zasnivaju se </w:t>
      </w:r>
      <w:r w:rsidR="009B107C" w:rsidRPr="00381AB1">
        <w:rPr>
          <w:lang w:val="hr-HR"/>
        </w:rPr>
        <w:t>djelomično</w:t>
      </w:r>
      <w:r w:rsidRPr="00381AB1">
        <w:rPr>
          <w:lang w:val="hr-HR"/>
        </w:rPr>
        <w:t xml:space="preserve"> na očekivanju da će se PUOD (bilo samostalno ili kako je ugrađen u </w:t>
      </w:r>
      <w:r w:rsidR="008A0A54">
        <w:rPr>
          <w:lang w:val="hr-HR"/>
        </w:rPr>
        <w:t>PODO</w:t>
      </w:r>
      <w:r w:rsidRPr="00381AB1">
        <w:rPr>
          <w:lang w:val="hr-HR"/>
        </w:rPr>
        <w:t xml:space="preserve">) djelotvorno izvršiti. Stoga će se jasno navesti svaka od mjera i aktivnosti koje će se implementirati, uključujući pojedinačne mjere i aktivnosti ublažavanja i praćenja i institucionalne nadležnosti koje se odnose na svaku od njih, te će se troškovi navedenog ugraditi u cjelokupno planiranje, </w:t>
      </w:r>
      <w:proofErr w:type="spellStart"/>
      <w:r w:rsidRPr="00381AB1">
        <w:rPr>
          <w:lang w:val="hr-HR"/>
        </w:rPr>
        <w:t>projektovanje</w:t>
      </w:r>
      <w:proofErr w:type="spellEnd"/>
      <w:r w:rsidRPr="00381AB1">
        <w:rPr>
          <w:lang w:val="hr-HR"/>
        </w:rPr>
        <w:t>, budžet i implementaciju projekta</w:t>
      </w:r>
      <w:r w:rsidR="00CA6E96" w:rsidRPr="00381AB1">
        <w:rPr>
          <w:lang w:val="hr-HR"/>
        </w:rPr>
        <w:t>.</w:t>
      </w:r>
    </w:p>
    <w:p w14:paraId="43BDEDBE" w14:textId="77777777" w:rsidR="00CA6E96" w:rsidRPr="00381AB1" w:rsidRDefault="00CA6E96" w:rsidP="00CA6E96">
      <w:pPr>
        <w:rPr>
          <w:lang w:val="hr-HR"/>
        </w:rPr>
      </w:pPr>
    </w:p>
    <w:p w14:paraId="685677C7" w14:textId="6C6DA4CD" w:rsidR="00CA6E96" w:rsidRPr="00381AB1" w:rsidRDefault="00D36750" w:rsidP="00CA6E96">
      <w:pPr>
        <w:rPr>
          <w:rFonts w:cs="Calibri"/>
          <w:color w:val="70AD47"/>
          <w:szCs w:val="20"/>
          <w:lang w:val="hr-HR"/>
        </w:rPr>
      </w:pPr>
      <w:r w:rsidRPr="00381AB1">
        <w:rPr>
          <w:rFonts w:cs="Calibri"/>
          <w:color w:val="70AD47"/>
          <w:szCs w:val="20"/>
          <w:lang w:val="hr-HR"/>
        </w:rPr>
        <w:t>FORMAT TABELE PLANA UBLAŽAVANJA</w:t>
      </w:r>
    </w:p>
    <w:tbl>
      <w:tblPr>
        <w:tblStyle w:val="GridTable4-Accent6"/>
        <w:tblW w:w="9067" w:type="dxa"/>
        <w:tblBorders>
          <w:top w:val="single" w:sz="4" w:space="0" w:color="70AD47" w:themeColor="accent6"/>
          <w:left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1E0" w:firstRow="1" w:lastRow="1" w:firstColumn="1" w:lastColumn="1" w:noHBand="0" w:noVBand="0"/>
      </w:tblPr>
      <w:tblGrid>
        <w:gridCol w:w="1271"/>
        <w:gridCol w:w="1275"/>
        <w:gridCol w:w="1276"/>
        <w:gridCol w:w="1559"/>
        <w:gridCol w:w="1701"/>
        <w:gridCol w:w="1985"/>
      </w:tblGrid>
      <w:tr w:rsidR="00EE1DF9" w:rsidRPr="00381AB1" w14:paraId="5763B9DA" w14:textId="77777777" w:rsidTr="00C0080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tcPr>
          <w:p w14:paraId="5B62A34E" w14:textId="642085F0" w:rsidR="00CA6E96" w:rsidRPr="00381AB1" w:rsidRDefault="00D36750" w:rsidP="00EE1DF9">
            <w:pPr>
              <w:spacing w:after="0"/>
              <w:ind w:left="144" w:right="144"/>
              <w:jc w:val="center"/>
              <w:rPr>
                <w:rFonts w:cs="Calibri"/>
                <w:sz w:val="16"/>
                <w:szCs w:val="16"/>
                <w:lang w:val="hr-HR"/>
              </w:rPr>
            </w:pPr>
            <w:r w:rsidRPr="00381AB1">
              <w:rPr>
                <w:rFonts w:cs="Calibri"/>
                <w:sz w:val="16"/>
                <w:szCs w:val="16"/>
                <w:lang w:val="hr-HR"/>
              </w:rPr>
              <w:t>Faza</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721FCB96" w14:textId="3FBDAD4A" w:rsidR="00CA6E96" w:rsidRPr="00381AB1" w:rsidRDefault="00D36750" w:rsidP="00EE1DF9">
            <w:pPr>
              <w:spacing w:after="0"/>
              <w:ind w:left="144" w:right="144"/>
              <w:jc w:val="center"/>
              <w:rPr>
                <w:rFonts w:cs="Calibri"/>
                <w:sz w:val="16"/>
                <w:szCs w:val="16"/>
                <w:lang w:val="hr-HR"/>
              </w:rPr>
            </w:pPr>
            <w:r w:rsidRPr="00381AB1">
              <w:rPr>
                <w:rFonts w:cs="Calibri"/>
                <w:sz w:val="16"/>
                <w:szCs w:val="16"/>
                <w:lang w:val="hr-HR"/>
              </w:rPr>
              <w:t>Problem</w:t>
            </w:r>
          </w:p>
        </w:tc>
        <w:tc>
          <w:tcPr>
            <w:tcW w:w="1276" w:type="dxa"/>
            <w:tcBorders>
              <w:top w:val="none" w:sz="0" w:space="0" w:color="auto"/>
              <w:left w:val="none" w:sz="0" w:space="0" w:color="auto"/>
              <w:bottom w:val="none" w:sz="0" w:space="0" w:color="auto"/>
              <w:right w:val="none" w:sz="0" w:space="0" w:color="auto"/>
            </w:tcBorders>
          </w:tcPr>
          <w:p w14:paraId="216677AC" w14:textId="77777777" w:rsidR="00D36750" w:rsidRPr="00381AB1" w:rsidRDefault="00D36750" w:rsidP="00D36750">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Mjera</w:t>
            </w:r>
          </w:p>
          <w:p w14:paraId="442FF115" w14:textId="7309BFF9" w:rsidR="00CA6E96" w:rsidRPr="00381AB1" w:rsidRDefault="00D36750" w:rsidP="00D36750">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ublažavanja</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1D8CBE0"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Trošak</w:t>
            </w:r>
          </w:p>
          <w:p w14:paraId="35123528"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ublažavanja</w:t>
            </w:r>
          </w:p>
          <w:p w14:paraId="63077BF0" w14:textId="168DFEC6" w:rsidR="00CA6E96" w:rsidRPr="00381AB1" w:rsidRDefault="00D36750" w:rsidP="00D36750">
            <w:pPr>
              <w:spacing w:after="0"/>
              <w:ind w:left="144" w:right="144"/>
              <w:jc w:val="center"/>
              <w:rPr>
                <w:rFonts w:cs="Calibri"/>
                <w:sz w:val="16"/>
                <w:szCs w:val="16"/>
                <w:lang w:val="hr-HR"/>
              </w:rPr>
            </w:pPr>
            <w:r w:rsidRPr="00381AB1">
              <w:rPr>
                <w:rFonts w:cs="Calibri"/>
                <w:sz w:val="16"/>
                <w:szCs w:val="16"/>
                <w:lang w:val="hr-HR"/>
              </w:rPr>
              <w:t>(ako je značajan)</w:t>
            </w:r>
          </w:p>
        </w:tc>
        <w:tc>
          <w:tcPr>
            <w:tcW w:w="1701" w:type="dxa"/>
            <w:tcBorders>
              <w:top w:val="none" w:sz="0" w:space="0" w:color="auto"/>
              <w:left w:val="none" w:sz="0" w:space="0" w:color="auto"/>
              <w:bottom w:val="none" w:sz="0" w:space="0" w:color="auto"/>
              <w:right w:val="none" w:sz="0" w:space="0" w:color="auto"/>
            </w:tcBorders>
          </w:tcPr>
          <w:p w14:paraId="312A825A" w14:textId="1C19934B" w:rsidR="00CA6E96" w:rsidRPr="00381AB1" w:rsidRDefault="00D36750"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Odgovornost</w:t>
            </w:r>
            <w:r w:rsidR="00CA6E96" w:rsidRPr="00381AB1">
              <w:rPr>
                <w:rFonts w:cs="Calibri"/>
                <w:sz w:val="16"/>
                <w:szCs w:val="16"/>
                <w:lang w:val="hr-HR"/>
              </w:rPr>
              <w:t>*</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6B39B1EB"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Opažanja i komentari</w:t>
            </w:r>
          </w:p>
          <w:p w14:paraId="1F6B74FE"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nadzornog organa</w:t>
            </w:r>
          </w:p>
          <w:p w14:paraId="4009EA06" w14:textId="7873E80C" w:rsidR="00CA6E96" w:rsidRPr="00381AB1" w:rsidRDefault="00D36750" w:rsidP="00D36750">
            <w:pPr>
              <w:spacing w:after="0"/>
              <w:ind w:left="144" w:right="144"/>
              <w:jc w:val="center"/>
              <w:rPr>
                <w:rFonts w:cs="Calibri"/>
                <w:sz w:val="16"/>
                <w:szCs w:val="16"/>
                <w:lang w:val="hr-HR"/>
              </w:rPr>
            </w:pPr>
            <w:r w:rsidRPr="00381AB1">
              <w:rPr>
                <w:rFonts w:cs="Calibri"/>
                <w:sz w:val="16"/>
                <w:szCs w:val="16"/>
                <w:lang w:val="hr-HR"/>
              </w:rPr>
              <w:t>(popunjava se u toku nadzora)</w:t>
            </w:r>
          </w:p>
        </w:tc>
      </w:tr>
      <w:tr w:rsidR="00EE1DF9" w:rsidRPr="00381AB1" w14:paraId="5CA16D34" w14:textId="77777777" w:rsidTr="00C008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27DDB996" w14:textId="6813C9AE" w:rsidR="00CA6E96" w:rsidRPr="00381AB1" w:rsidRDefault="00D36750" w:rsidP="00EE1DF9">
            <w:pPr>
              <w:spacing w:after="0"/>
              <w:ind w:left="34"/>
              <w:jc w:val="both"/>
              <w:rPr>
                <w:rFonts w:cs="Calibri"/>
                <w:b w:val="0"/>
                <w:bCs w:val="0"/>
                <w:sz w:val="16"/>
                <w:szCs w:val="16"/>
                <w:lang w:val="hr-HR"/>
              </w:rPr>
            </w:pPr>
            <w:r w:rsidRPr="00381AB1">
              <w:rPr>
                <w:rFonts w:cs="Calibri"/>
                <w:b w:val="0"/>
                <w:bCs w:val="0"/>
                <w:sz w:val="16"/>
                <w:szCs w:val="16"/>
                <w:lang w:val="hr-HR"/>
              </w:rPr>
              <w:t>Pripremna faza</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00257DB9" w14:textId="77777777" w:rsidR="00CA6E96" w:rsidRPr="00381AB1" w:rsidRDefault="00CA6E96" w:rsidP="00313208">
            <w:pPr>
              <w:rPr>
                <w:sz w:val="16"/>
                <w:szCs w:val="16"/>
                <w:lang w:val="hr-HR"/>
              </w:rPr>
            </w:pPr>
          </w:p>
        </w:tc>
        <w:tc>
          <w:tcPr>
            <w:tcW w:w="1276" w:type="dxa"/>
            <w:shd w:val="clear" w:color="auto" w:fill="auto"/>
          </w:tcPr>
          <w:p w14:paraId="3954C799" w14:textId="77777777" w:rsidR="00CA6E96" w:rsidRPr="00381AB1" w:rsidRDefault="00CA6E96" w:rsidP="00313208">
            <w:pPr>
              <w:cnfStyle w:val="000000100000" w:firstRow="0" w:lastRow="0" w:firstColumn="0" w:lastColumn="0" w:oddVBand="0" w:evenVBand="0" w:oddHBand="1"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47A0491" w14:textId="77777777" w:rsidR="00CA6E96" w:rsidRPr="00381AB1" w:rsidRDefault="00CA6E96" w:rsidP="00313208">
            <w:pPr>
              <w:rPr>
                <w:sz w:val="16"/>
                <w:szCs w:val="16"/>
                <w:lang w:val="hr-HR"/>
              </w:rPr>
            </w:pPr>
          </w:p>
        </w:tc>
        <w:tc>
          <w:tcPr>
            <w:tcW w:w="1701" w:type="dxa"/>
            <w:shd w:val="clear" w:color="auto" w:fill="auto"/>
          </w:tcPr>
          <w:p w14:paraId="580DD137" w14:textId="77777777" w:rsidR="00CA6E96" w:rsidRPr="00381AB1" w:rsidRDefault="00CA6E96" w:rsidP="00313208">
            <w:pPr>
              <w:cnfStyle w:val="000000100000" w:firstRow="0" w:lastRow="0" w:firstColumn="0" w:lastColumn="0" w:oddVBand="0" w:evenVBand="0" w:oddHBand="1"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1985" w:type="dxa"/>
            <w:shd w:val="clear" w:color="auto" w:fill="auto"/>
          </w:tcPr>
          <w:p w14:paraId="25202112" w14:textId="77777777" w:rsidR="00CA6E96" w:rsidRPr="00381AB1" w:rsidRDefault="00CA6E96" w:rsidP="00313208">
            <w:pPr>
              <w:rPr>
                <w:sz w:val="16"/>
                <w:szCs w:val="16"/>
                <w:lang w:val="hr-HR"/>
              </w:rPr>
            </w:pPr>
          </w:p>
        </w:tc>
      </w:tr>
      <w:tr w:rsidR="00EE1DF9" w:rsidRPr="00381AB1" w14:paraId="793DFAC6" w14:textId="77777777" w:rsidTr="00C0080F">
        <w:trPr>
          <w:trHeight w:val="39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68DA05FF" w14:textId="77777777" w:rsidR="00D36750" w:rsidRPr="00381AB1" w:rsidRDefault="00D36750" w:rsidP="00D36750">
            <w:pPr>
              <w:spacing w:after="0"/>
              <w:ind w:left="34"/>
              <w:jc w:val="both"/>
              <w:rPr>
                <w:rFonts w:cs="Calibri"/>
                <w:b w:val="0"/>
                <w:bCs w:val="0"/>
                <w:sz w:val="16"/>
                <w:szCs w:val="16"/>
                <w:lang w:val="hr-HR"/>
              </w:rPr>
            </w:pPr>
            <w:r w:rsidRPr="00381AB1">
              <w:rPr>
                <w:rFonts w:cs="Calibri"/>
                <w:b w:val="0"/>
                <w:bCs w:val="0"/>
                <w:sz w:val="16"/>
                <w:szCs w:val="16"/>
                <w:lang w:val="hr-HR"/>
              </w:rPr>
              <w:t>Izvršenje</w:t>
            </w:r>
          </w:p>
          <w:p w14:paraId="0F24ED9E" w14:textId="77777777" w:rsidR="00D36750" w:rsidRPr="00381AB1" w:rsidRDefault="00D36750" w:rsidP="00D36750">
            <w:pPr>
              <w:spacing w:after="0"/>
              <w:ind w:left="34"/>
              <w:jc w:val="both"/>
              <w:rPr>
                <w:rFonts w:cs="Calibri"/>
                <w:b w:val="0"/>
                <w:bCs w:val="0"/>
                <w:sz w:val="16"/>
                <w:szCs w:val="16"/>
                <w:lang w:val="hr-HR"/>
              </w:rPr>
            </w:pPr>
            <w:r w:rsidRPr="00381AB1">
              <w:rPr>
                <w:rFonts w:cs="Calibri"/>
                <w:b w:val="0"/>
                <w:bCs w:val="0"/>
                <w:sz w:val="16"/>
                <w:szCs w:val="16"/>
                <w:lang w:val="hr-HR"/>
              </w:rPr>
              <w:t>/provedba</w:t>
            </w:r>
          </w:p>
          <w:p w14:paraId="686FDC31" w14:textId="16BC820B" w:rsidR="00EE1DF9" w:rsidRPr="00381AB1" w:rsidRDefault="00D36750" w:rsidP="00D36750">
            <w:pPr>
              <w:spacing w:after="0"/>
              <w:ind w:left="34"/>
              <w:jc w:val="both"/>
              <w:rPr>
                <w:rFonts w:cs="Calibri"/>
                <w:b w:val="0"/>
                <w:bCs w:val="0"/>
                <w:sz w:val="16"/>
                <w:szCs w:val="16"/>
                <w:lang w:val="hr-HR"/>
              </w:rPr>
            </w:pPr>
            <w:r w:rsidRPr="00381AB1">
              <w:rPr>
                <w:rFonts w:cs="Calibri"/>
                <w:b w:val="0"/>
                <w:bCs w:val="0"/>
                <w:sz w:val="16"/>
                <w:szCs w:val="16"/>
                <w:lang w:val="hr-HR"/>
              </w:rPr>
              <w:t>Projekta</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265F3AA4" w14:textId="77777777" w:rsidR="00EE1DF9" w:rsidRPr="00381AB1" w:rsidRDefault="00EE1DF9" w:rsidP="00313208">
            <w:pPr>
              <w:rPr>
                <w:sz w:val="16"/>
                <w:szCs w:val="16"/>
                <w:lang w:val="hr-HR"/>
              </w:rPr>
            </w:pPr>
          </w:p>
        </w:tc>
        <w:tc>
          <w:tcPr>
            <w:tcW w:w="1276" w:type="dxa"/>
            <w:shd w:val="clear" w:color="auto" w:fill="auto"/>
          </w:tcPr>
          <w:p w14:paraId="2E595C34" w14:textId="77777777" w:rsidR="00EE1DF9" w:rsidRPr="00381AB1" w:rsidRDefault="00EE1DF9" w:rsidP="00313208">
            <w:pPr>
              <w:cnfStyle w:val="000000000000" w:firstRow="0" w:lastRow="0"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532FA54" w14:textId="77777777" w:rsidR="00EE1DF9" w:rsidRPr="00381AB1" w:rsidRDefault="00EE1DF9" w:rsidP="00313208">
            <w:pPr>
              <w:rPr>
                <w:sz w:val="16"/>
                <w:szCs w:val="16"/>
                <w:lang w:val="hr-HR"/>
              </w:rPr>
            </w:pPr>
          </w:p>
        </w:tc>
        <w:tc>
          <w:tcPr>
            <w:tcW w:w="1701" w:type="dxa"/>
            <w:shd w:val="clear" w:color="auto" w:fill="auto"/>
          </w:tcPr>
          <w:p w14:paraId="7FBA2E45" w14:textId="77777777" w:rsidR="00EE1DF9" w:rsidRPr="00381AB1" w:rsidRDefault="00EE1DF9" w:rsidP="00313208">
            <w:pPr>
              <w:cnfStyle w:val="000000000000" w:firstRow="0" w:lastRow="0" w:firstColumn="0" w:lastColumn="0" w:oddVBand="0" w:evenVBand="0" w:oddHBand="0"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1985" w:type="dxa"/>
            <w:shd w:val="clear" w:color="auto" w:fill="auto"/>
          </w:tcPr>
          <w:p w14:paraId="248E1164" w14:textId="77777777" w:rsidR="00EE1DF9" w:rsidRPr="00381AB1" w:rsidRDefault="00EE1DF9" w:rsidP="00313208">
            <w:pPr>
              <w:rPr>
                <w:sz w:val="16"/>
                <w:szCs w:val="16"/>
                <w:lang w:val="hr-HR"/>
              </w:rPr>
            </w:pPr>
          </w:p>
        </w:tc>
      </w:tr>
      <w:tr w:rsidR="00EE1DF9" w:rsidRPr="00381AB1" w14:paraId="1EDEB13F" w14:textId="77777777" w:rsidTr="00C0080F">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tcBorders>
            <w:shd w:val="clear" w:color="auto" w:fill="auto"/>
          </w:tcPr>
          <w:p w14:paraId="75C2E120" w14:textId="79B8E6DE" w:rsidR="00EE1DF9" w:rsidRPr="00381AB1" w:rsidRDefault="00D36750" w:rsidP="00EE1DF9">
            <w:pPr>
              <w:spacing w:after="0"/>
              <w:ind w:left="34"/>
              <w:jc w:val="both"/>
              <w:rPr>
                <w:rFonts w:cs="Calibri"/>
                <w:b w:val="0"/>
                <w:bCs w:val="0"/>
                <w:sz w:val="16"/>
                <w:szCs w:val="16"/>
                <w:lang w:val="hr-HR"/>
              </w:rPr>
            </w:pPr>
            <w:r w:rsidRPr="00381AB1">
              <w:rPr>
                <w:rFonts w:cs="Calibri"/>
                <w:b w:val="0"/>
                <w:bCs w:val="0"/>
                <w:sz w:val="16"/>
                <w:szCs w:val="16"/>
                <w:lang w:val="hr-HR"/>
              </w:rPr>
              <w:t>Faza nakon projekta</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tcBorders>
            <w:shd w:val="clear" w:color="auto" w:fill="auto"/>
          </w:tcPr>
          <w:p w14:paraId="50438F0C" w14:textId="77777777" w:rsidR="00EE1DF9" w:rsidRPr="00381AB1" w:rsidRDefault="00EE1DF9" w:rsidP="00313208">
            <w:pPr>
              <w:rPr>
                <w:sz w:val="16"/>
                <w:szCs w:val="16"/>
                <w:lang w:val="hr-HR"/>
              </w:rPr>
            </w:pPr>
          </w:p>
        </w:tc>
        <w:tc>
          <w:tcPr>
            <w:tcW w:w="1276" w:type="dxa"/>
            <w:tcBorders>
              <w:top w:val="none" w:sz="0" w:space="0" w:color="auto"/>
            </w:tcBorders>
            <w:shd w:val="clear" w:color="auto" w:fill="auto"/>
          </w:tcPr>
          <w:p w14:paraId="4AD3941A" w14:textId="77777777" w:rsidR="00EE1DF9" w:rsidRPr="00381AB1" w:rsidRDefault="00EE1DF9" w:rsidP="00313208">
            <w:pPr>
              <w:cnfStyle w:val="010000000000" w:firstRow="0" w:lastRow="1"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tcBorders>
            <w:shd w:val="clear" w:color="auto" w:fill="auto"/>
          </w:tcPr>
          <w:p w14:paraId="31E593FF" w14:textId="77777777" w:rsidR="00EE1DF9" w:rsidRPr="00381AB1" w:rsidRDefault="00EE1DF9" w:rsidP="00313208">
            <w:pPr>
              <w:rPr>
                <w:sz w:val="16"/>
                <w:szCs w:val="16"/>
                <w:lang w:val="hr-HR"/>
              </w:rPr>
            </w:pPr>
          </w:p>
        </w:tc>
        <w:tc>
          <w:tcPr>
            <w:tcW w:w="1701" w:type="dxa"/>
            <w:tcBorders>
              <w:top w:val="none" w:sz="0" w:space="0" w:color="auto"/>
            </w:tcBorders>
            <w:shd w:val="clear" w:color="auto" w:fill="auto"/>
          </w:tcPr>
          <w:p w14:paraId="4F6B5C5A" w14:textId="77777777" w:rsidR="00EE1DF9" w:rsidRPr="00381AB1" w:rsidRDefault="00EE1DF9" w:rsidP="00313208">
            <w:pPr>
              <w:cnfStyle w:val="010000000000" w:firstRow="0" w:lastRow="1" w:firstColumn="0" w:lastColumn="0" w:oddVBand="0" w:evenVBand="0" w:oddHBand="0"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tcBorders>
            <w:shd w:val="clear" w:color="auto" w:fill="auto"/>
          </w:tcPr>
          <w:p w14:paraId="64C2C3CE" w14:textId="77777777" w:rsidR="00EE1DF9" w:rsidRPr="00381AB1" w:rsidRDefault="00EE1DF9" w:rsidP="00313208">
            <w:pPr>
              <w:rPr>
                <w:sz w:val="16"/>
                <w:szCs w:val="16"/>
                <w:lang w:val="hr-HR"/>
              </w:rPr>
            </w:pPr>
          </w:p>
        </w:tc>
      </w:tr>
    </w:tbl>
    <w:p w14:paraId="60AF8B80" w14:textId="2C8D97E5" w:rsidR="00CA6E96" w:rsidRPr="00381AB1" w:rsidRDefault="00CA6E96" w:rsidP="00CA6E96">
      <w:pPr>
        <w:rPr>
          <w:sz w:val="16"/>
          <w:szCs w:val="16"/>
          <w:lang w:val="hr-HR"/>
        </w:rPr>
      </w:pPr>
      <w:r w:rsidRPr="00381AB1">
        <w:rPr>
          <w:sz w:val="16"/>
          <w:szCs w:val="16"/>
          <w:lang w:val="hr-HR"/>
        </w:rPr>
        <w:t>*</w:t>
      </w:r>
      <w:r w:rsidR="00D36750" w:rsidRPr="00381AB1">
        <w:rPr>
          <w:sz w:val="16"/>
          <w:szCs w:val="16"/>
          <w:lang w:val="hr-HR"/>
        </w:rPr>
        <w:t>Stavke za koje je naznačeno da su odgovornost izvođača navode se u dokumentima ponude</w:t>
      </w:r>
    </w:p>
    <w:p w14:paraId="6731FA2B" w14:textId="0357306C" w:rsidR="00CA6E96" w:rsidRPr="00381AB1" w:rsidRDefault="00CA6E96" w:rsidP="00CA6E96">
      <w:pPr>
        <w:rPr>
          <w:sz w:val="16"/>
          <w:szCs w:val="16"/>
          <w:lang w:val="hr-HR"/>
        </w:rPr>
      </w:pPr>
    </w:p>
    <w:p w14:paraId="3C767B20" w14:textId="77777777" w:rsidR="00EE1DF9" w:rsidRPr="00381AB1" w:rsidRDefault="00EE1DF9" w:rsidP="00CA6E96">
      <w:pPr>
        <w:rPr>
          <w:rFonts w:cs="Calibri"/>
          <w:color w:val="336699"/>
          <w:szCs w:val="20"/>
          <w:lang w:val="hr-HR"/>
        </w:rPr>
        <w:sectPr w:rsidR="00EE1DF9" w:rsidRPr="00381AB1" w:rsidSect="00313208">
          <w:headerReference w:type="default" r:id="rId90"/>
          <w:headerReference w:type="first" r:id="rId91"/>
          <w:pgSz w:w="11900" w:h="16840"/>
          <w:pgMar w:top="1440" w:right="1440" w:bottom="1440" w:left="1440" w:header="720" w:footer="720" w:gutter="0"/>
          <w:cols w:space="720"/>
          <w:titlePg/>
          <w:docGrid w:linePitch="360"/>
        </w:sectPr>
      </w:pPr>
    </w:p>
    <w:p w14:paraId="4114AFEC" w14:textId="2D6D49B4" w:rsidR="00CA6E96" w:rsidRPr="00381AB1" w:rsidRDefault="00D36750" w:rsidP="00CA6E96">
      <w:pPr>
        <w:rPr>
          <w:rFonts w:cs="Calibri"/>
          <w:color w:val="70AD47"/>
          <w:szCs w:val="20"/>
          <w:lang w:val="hr-HR"/>
        </w:rPr>
      </w:pPr>
      <w:r w:rsidRPr="00381AB1">
        <w:rPr>
          <w:rFonts w:cs="Calibri"/>
          <w:color w:val="70AD47"/>
          <w:szCs w:val="20"/>
          <w:lang w:val="hr-HR"/>
        </w:rPr>
        <w:lastRenderedPageBreak/>
        <w:t>FORMAT TABELE PLANA MONITORINGA</w:t>
      </w:r>
    </w:p>
    <w:tbl>
      <w:tblPr>
        <w:tblStyle w:val="GridTable4-Accent6"/>
        <w:tblW w:w="14596" w:type="dxa"/>
        <w:tblLook w:val="01E0" w:firstRow="1" w:lastRow="1" w:firstColumn="1" w:lastColumn="1" w:noHBand="0" w:noVBand="0"/>
      </w:tblPr>
      <w:tblGrid>
        <w:gridCol w:w="1271"/>
        <w:gridCol w:w="1873"/>
        <w:gridCol w:w="1874"/>
        <w:gridCol w:w="1874"/>
        <w:gridCol w:w="1874"/>
        <w:gridCol w:w="1874"/>
        <w:gridCol w:w="1514"/>
        <w:gridCol w:w="2442"/>
      </w:tblGrid>
      <w:tr w:rsidR="00EE1DF9" w:rsidRPr="00381AB1" w14:paraId="7BEFA602" w14:textId="77777777" w:rsidTr="00C0080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Pr>
          <w:p w14:paraId="51ADC793" w14:textId="249D64ED" w:rsidR="00CA6E96" w:rsidRPr="00381AB1" w:rsidRDefault="00D36750" w:rsidP="00EE1DF9">
            <w:pPr>
              <w:spacing w:after="0"/>
              <w:ind w:left="144" w:right="144"/>
              <w:jc w:val="center"/>
              <w:rPr>
                <w:rFonts w:cs="Calibri"/>
                <w:sz w:val="16"/>
                <w:szCs w:val="16"/>
                <w:lang w:val="hr-HR"/>
              </w:rPr>
            </w:pPr>
            <w:r w:rsidRPr="00381AB1">
              <w:rPr>
                <w:rFonts w:cs="Calibri"/>
                <w:sz w:val="16"/>
                <w:szCs w:val="16"/>
                <w:lang w:val="hr-HR"/>
              </w:rPr>
              <w:t>Faza</w:t>
            </w:r>
          </w:p>
        </w:tc>
        <w:tc>
          <w:tcPr>
            <w:cnfStyle w:val="000010000000" w:firstRow="0" w:lastRow="0" w:firstColumn="0" w:lastColumn="0" w:oddVBand="1" w:evenVBand="0" w:oddHBand="0" w:evenHBand="0" w:firstRowFirstColumn="0" w:firstRowLastColumn="0" w:lastRowFirstColumn="0" w:lastRowLastColumn="0"/>
            <w:tcW w:w="1873" w:type="dxa"/>
          </w:tcPr>
          <w:p w14:paraId="12CE4040" w14:textId="0F13C2E9" w:rsidR="00CA6E96" w:rsidRPr="00381AB1" w:rsidRDefault="00D36750" w:rsidP="00EE1DF9">
            <w:pPr>
              <w:spacing w:after="0"/>
              <w:ind w:left="144" w:right="144"/>
              <w:jc w:val="center"/>
              <w:rPr>
                <w:rFonts w:cs="Calibri"/>
                <w:sz w:val="16"/>
                <w:szCs w:val="16"/>
                <w:lang w:val="hr-HR"/>
              </w:rPr>
            </w:pPr>
            <w:r w:rsidRPr="00381AB1">
              <w:rPr>
                <w:rFonts w:cs="Calibri"/>
                <w:sz w:val="16"/>
                <w:szCs w:val="16"/>
                <w:lang w:val="hr-HR"/>
              </w:rPr>
              <w:t>Koji parametar se prati?</w:t>
            </w:r>
          </w:p>
        </w:tc>
        <w:tc>
          <w:tcPr>
            <w:tcW w:w="1874" w:type="dxa"/>
          </w:tcPr>
          <w:p w14:paraId="0D8395AB" w14:textId="3CEA7F3C" w:rsidR="00CA6E96" w:rsidRPr="00381AB1" w:rsidRDefault="00D36750"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Gdje se parametar prati?</w:t>
            </w:r>
          </w:p>
        </w:tc>
        <w:tc>
          <w:tcPr>
            <w:cnfStyle w:val="000010000000" w:firstRow="0" w:lastRow="0" w:firstColumn="0" w:lastColumn="0" w:oddVBand="1" w:evenVBand="0" w:oddHBand="0" w:evenHBand="0" w:firstRowFirstColumn="0" w:firstRowLastColumn="0" w:lastRowFirstColumn="0" w:lastRowLastColumn="0"/>
            <w:tcW w:w="1874" w:type="dxa"/>
          </w:tcPr>
          <w:p w14:paraId="16762EF4" w14:textId="1BDBE547" w:rsidR="00CA6E96" w:rsidRPr="00381AB1" w:rsidRDefault="00D36750" w:rsidP="00EE1DF9">
            <w:pPr>
              <w:spacing w:after="0"/>
              <w:ind w:left="144" w:right="144"/>
              <w:jc w:val="center"/>
              <w:rPr>
                <w:rFonts w:cs="Calibri"/>
                <w:sz w:val="16"/>
                <w:szCs w:val="16"/>
                <w:lang w:val="hr-HR"/>
              </w:rPr>
            </w:pPr>
            <w:r w:rsidRPr="00381AB1">
              <w:rPr>
                <w:rFonts w:cs="Calibri"/>
                <w:sz w:val="16"/>
                <w:szCs w:val="16"/>
                <w:lang w:val="hr-HR"/>
              </w:rPr>
              <w:t>Kako se parametar prati/ vrsta opreme za praćenje?</w:t>
            </w:r>
          </w:p>
        </w:tc>
        <w:tc>
          <w:tcPr>
            <w:tcW w:w="1874" w:type="dxa"/>
          </w:tcPr>
          <w:p w14:paraId="01843A6D" w14:textId="798513DE" w:rsidR="00CA6E96" w:rsidRPr="00381AB1" w:rsidRDefault="00D36750"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Kada se parametar prati - učestalost mjerenja ili kontinuirano?</w:t>
            </w:r>
          </w:p>
        </w:tc>
        <w:tc>
          <w:tcPr>
            <w:cnfStyle w:val="000010000000" w:firstRow="0" w:lastRow="0" w:firstColumn="0" w:lastColumn="0" w:oddVBand="1" w:evenVBand="0" w:oddHBand="0" w:evenHBand="0" w:firstRowFirstColumn="0" w:firstRowLastColumn="0" w:lastRowFirstColumn="0" w:lastRowLastColumn="0"/>
            <w:tcW w:w="1874" w:type="dxa"/>
          </w:tcPr>
          <w:p w14:paraId="7C779015"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Trošak monitoringa/</w:t>
            </w:r>
          </w:p>
          <w:p w14:paraId="5ADA4AF6" w14:textId="11DF8365" w:rsidR="00CA6E96" w:rsidRPr="00381AB1" w:rsidRDefault="00D36750" w:rsidP="00D36750">
            <w:pPr>
              <w:spacing w:after="0"/>
              <w:ind w:left="144" w:right="144"/>
              <w:jc w:val="center"/>
              <w:rPr>
                <w:rFonts w:cs="Calibri"/>
                <w:sz w:val="16"/>
                <w:szCs w:val="16"/>
                <w:lang w:val="hr-HR"/>
              </w:rPr>
            </w:pPr>
            <w:r w:rsidRPr="00381AB1">
              <w:rPr>
                <w:rFonts w:cs="Calibri"/>
                <w:sz w:val="16"/>
                <w:szCs w:val="16"/>
                <w:lang w:val="hr-HR"/>
              </w:rPr>
              <w:t>koliki je trošak opreme ili naknade izvođača za vršenje monitoringa?</w:t>
            </w:r>
          </w:p>
        </w:tc>
        <w:tc>
          <w:tcPr>
            <w:tcW w:w="1514" w:type="dxa"/>
          </w:tcPr>
          <w:p w14:paraId="037A9EE8" w14:textId="579A8E98" w:rsidR="00CA6E96" w:rsidRPr="00381AB1" w:rsidRDefault="00D36750"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lang w:val="hr-HR"/>
              </w:rPr>
            </w:pPr>
            <w:r w:rsidRPr="00381AB1">
              <w:rPr>
                <w:rFonts w:cs="Calibri"/>
                <w:sz w:val="16"/>
                <w:szCs w:val="16"/>
                <w:lang w:val="hr-HR"/>
              </w:rPr>
              <w:t>Odgovornost</w:t>
            </w:r>
            <w:r w:rsidR="00CA6E96" w:rsidRPr="00381AB1">
              <w:rPr>
                <w:rFonts w:cs="Calibri"/>
                <w:sz w:val="16"/>
                <w:szCs w:val="16"/>
                <w:lang w:val="hr-HR"/>
              </w:rPr>
              <w:t>*</w:t>
            </w:r>
          </w:p>
        </w:tc>
        <w:tc>
          <w:tcPr>
            <w:cnfStyle w:val="000100000000" w:firstRow="0" w:lastRow="0" w:firstColumn="0" w:lastColumn="1" w:oddVBand="0" w:evenVBand="0" w:oddHBand="0" w:evenHBand="0" w:firstRowFirstColumn="0" w:firstRowLastColumn="0" w:lastRowFirstColumn="0" w:lastRowLastColumn="0"/>
            <w:tcW w:w="2442" w:type="dxa"/>
          </w:tcPr>
          <w:p w14:paraId="76E8FBDF"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Opažanja i komentari</w:t>
            </w:r>
          </w:p>
          <w:p w14:paraId="63138A54" w14:textId="77777777" w:rsidR="00D36750" w:rsidRPr="00381AB1" w:rsidRDefault="00D36750" w:rsidP="00D36750">
            <w:pPr>
              <w:spacing w:after="0"/>
              <w:ind w:left="144" w:right="144"/>
              <w:jc w:val="center"/>
              <w:rPr>
                <w:rFonts w:cs="Calibri"/>
                <w:sz w:val="16"/>
                <w:szCs w:val="16"/>
                <w:lang w:val="hr-HR"/>
              </w:rPr>
            </w:pPr>
            <w:r w:rsidRPr="00381AB1">
              <w:rPr>
                <w:rFonts w:cs="Calibri"/>
                <w:sz w:val="16"/>
                <w:szCs w:val="16"/>
                <w:lang w:val="hr-HR"/>
              </w:rPr>
              <w:t>nadzornog organa</w:t>
            </w:r>
          </w:p>
          <w:p w14:paraId="6C9A710B" w14:textId="7FAE9D24" w:rsidR="00CA6E96" w:rsidRPr="00381AB1" w:rsidRDefault="00D36750" w:rsidP="00D36750">
            <w:pPr>
              <w:spacing w:after="0"/>
              <w:ind w:left="144" w:right="144"/>
              <w:jc w:val="center"/>
              <w:rPr>
                <w:rFonts w:cs="Calibri"/>
                <w:sz w:val="16"/>
                <w:szCs w:val="16"/>
                <w:lang w:val="hr-HR" w:eastAsia="x-none"/>
              </w:rPr>
            </w:pPr>
            <w:r w:rsidRPr="00381AB1">
              <w:rPr>
                <w:rFonts w:cs="Calibri"/>
                <w:sz w:val="16"/>
                <w:szCs w:val="16"/>
                <w:lang w:val="hr-HR"/>
              </w:rPr>
              <w:t>(popunjava se u toku nadzora uz navođenje odgovarajućih izvještaja o mjerenju)</w:t>
            </w:r>
          </w:p>
        </w:tc>
      </w:tr>
      <w:tr w:rsidR="00D36750" w:rsidRPr="00381AB1" w14:paraId="4CB541EB" w14:textId="77777777" w:rsidTr="00C008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70AD47" w:themeColor="accent6"/>
              <w:bottom w:val="single" w:sz="4" w:space="0" w:color="70AD47" w:themeColor="accent6"/>
              <w:right w:val="single" w:sz="4" w:space="0" w:color="70AD47" w:themeColor="accent6"/>
            </w:tcBorders>
            <w:shd w:val="clear" w:color="auto" w:fill="auto"/>
          </w:tcPr>
          <w:p w14:paraId="33C09409" w14:textId="730A339B" w:rsidR="00D36750" w:rsidRPr="00381AB1" w:rsidRDefault="00D36750" w:rsidP="00D36750">
            <w:pPr>
              <w:spacing w:after="0"/>
              <w:ind w:left="34" w:right="144"/>
              <w:jc w:val="both"/>
              <w:rPr>
                <w:rFonts w:cs="Calibri"/>
                <w:b w:val="0"/>
                <w:bCs w:val="0"/>
                <w:sz w:val="16"/>
                <w:szCs w:val="16"/>
                <w:lang w:val="hr-HR"/>
              </w:rPr>
            </w:pPr>
            <w:r w:rsidRPr="00381AB1">
              <w:rPr>
                <w:rFonts w:cs="Calibri"/>
                <w:b w:val="0"/>
                <w:bCs w:val="0"/>
                <w:sz w:val="16"/>
                <w:szCs w:val="16"/>
                <w:lang w:val="hr-HR"/>
              </w:rPr>
              <w:t>Pripremna faza</w:t>
            </w:r>
          </w:p>
        </w:tc>
        <w:tc>
          <w:tcPr>
            <w:cnfStyle w:val="000010000000" w:firstRow="0" w:lastRow="0" w:firstColumn="0" w:lastColumn="0" w:oddVBand="1" w:evenVBand="0" w:oddHBand="0" w:evenHBand="0" w:firstRowFirstColumn="0" w:firstRowLastColumn="0" w:lastRowFirstColumn="0" w:lastRowLastColumn="0"/>
            <w:tcW w:w="18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DFBFA1A"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46B6B9AC" w14:textId="77777777" w:rsidR="00D36750" w:rsidRPr="00381AB1" w:rsidRDefault="00D36750" w:rsidP="00D36750">
            <w:pPr>
              <w:cnfStyle w:val="000000100000" w:firstRow="0" w:lastRow="0" w:firstColumn="0" w:lastColumn="0" w:oddVBand="0" w:evenVBand="0" w:oddHBand="1"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6AFDC9A2"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252D3700" w14:textId="77777777" w:rsidR="00D36750" w:rsidRPr="00381AB1" w:rsidRDefault="00D36750" w:rsidP="00D36750">
            <w:pPr>
              <w:cnfStyle w:val="000000100000" w:firstRow="0" w:lastRow="0" w:firstColumn="0" w:lastColumn="0" w:oddVBand="0" w:evenVBand="0" w:oddHBand="1"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2A3CB3F" w14:textId="77777777" w:rsidR="00D36750" w:rsidRPr="00381AB1" w:rsidRDefault="00D36750" w:rsidP="00D36750">
            <w:pPr>
              <w:rPr>
                <w:sz w:val="16"/>
                <w:szCs w:val="16"/>
                <w:lang w:val="hr-HR"/>
              </w:rPr>
            </w:pPr>
          </w:p>
        </w:tc>
        <w:tc>
          <w:tcPr>
            <w:tcW w:w="151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0B91E54" w14:textId="77777777" w:rsidR="00D36750" w:rsidRPr="00381AB1" w:rsidRDefault="00D36750" w:rsidP="00D36750">
            <w:pPr>
              <w:cnfStyle w:val="000000100000" w:firstRow="0" w:lastRow="0" w:firstColumn="0" w:lastColumn="0" w:oddVBand="0" w:evenVBand="0" w:oddHBand="1"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2442" w:type="dxa"/>
            <w:tcBorders>
              <w:top w:val="single" w:sz="4" w:space="0" w:color="70AD47" w:themeColor="accent6"/>
              <w:left w:val="single" w:sz="4" w:space="0" w:color="70AD47" w:themeColor="accent6"/>
              <w:bottom w:val="single" w:sz="4" w:space="0" w:color="70AD47" w:themeColor="accent6"/>
            </w:tcBorders>
            <w:shd w:val="clear" w:color="auto" w:fill="auto"/>
          </w:tcPr>
          <w:p w14:paraId="08CD72AE" w14:textId="77777777" w:rsidR="00D36750" w:rsidRPr="00381AB1" w:rsidRDefault="00D36750" w:rsidP="00D36750">
            <w:pPr>
              <w:rPr>
                <w:sz w:val="16"/>
                <w:szCs w:val="16"/>
                <w:lang w:val="hr-HR"/>
              </w:rPr>
            </w:pPr>
          </w:p>
        </w:tc>
      </w:tr>
      <w:tr w:rsidR="00D36750" w:rsidRPr="00381AB1" w14:paraId="7381D069" w14:textId="77777777" w:rsidTr="00C0080F">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70AD47" w:themeColor="accent6"/>
              <w:bottom w:val="single" w:sz="4" w:space="0" w:color="70AD47" w:themeColor="accent6"/>
              <w:right w:val="single" w:sz="4" w:space="0" w:color="70AD47" w:themeColor="accent6"/>
            </w:tcBorders>
            <w:shd w:val="clear" w:color="auto" w:fill="auto"/>
          </w:tcPr>
          <w:p w14:paraId="3F499371" w14:textId="77777777" w:rsidR="00D36750" w:rsidRPr="00381AB1" w:rsidRDefault="00D36750" w:rsidP="00D36750">
            <w:pPr>
              <w:spacing w:after="0"/>
              <w:ind w:left="34"/>
              <w:jc w:val="both"/>
              <w:rPr>
                <w:rFonts w:cs="Calibri"/>
                <w:b w:val="0"/>
                <w:bCs w:val="0"/>
                <w:sz w:val="16"/>
                <w:szCs w:val="16"/>
                <w:lang w:val="hr-HR"/>
              </w:rPr>
            </w:pPr>
            <w:r w:rsidRPr="00381AB1">
              <w:rPr>
                <w:rFonts w:cs="Calibri"/>
                <w:b w:val="0"/>
                <w:bCs w:val="0"/>
                <w:sz w:val="16"/>
                <w:szCs w:val="16"/>
                <w:lang w:val="hr-HR"/>
              </w:rPr>
              <w:t>Izvršenje</w:t>
            </w:r>
          </w:p>
          <w:p w14:paraId="04AA263A" w14:textId="77777777" w:rsidR="00D36750" w:rsidRPr="00381AB1" w:rsidRDefault="00D36750" w:rsidP="00D36750">
            <w:pPr>
              <w:spacing w:after="0"/>
              <w:ind w:left="34"/>
              <w:jc w:val="both"/>
              <w:rPr>
                <w:rFonts w:cs="Calibri"/>
                <w:b w:val="0"/>
                <w:bCs w:val="0"/>
                <w:sz w:val="16"/>
                <w:szCs w:val="16"/>
                <w:lang w:val="hr-HR"/>
              </w:rPr>
            </w:pPr>
            <w:r w:rsidRPr="00381AB1">
              <w:rPr>
                <w:rFonts w:cs="Calibri"/>
                <w:b w:val="0"/>
                <w:bCs w:val="0"/>
                <w:sz w:val="16"/>
                <w:szCs w:val="16"/>
                <w:lang w:val="hr-HR"/>
              </w:rPr>
              <w:t>/provedba</w:t>
            </w:r>
          </w:p>
          <w:p w14:paraId="140E0C2D" w14:textId="0E894030" w:rsidR="00D36750" w:rsidRPr="00381AB1" w:rsidRDefault="00D36750" w:rsidP="00D36750">
            <w:pPr>
              <w:spacing w:after="0"/>
              <w:ind w:left="34" w:right="144"/>
              <w:jc w:val="both"/>
              <w:rPr>
                <w:rFonts w:cs="Calibri"/>
                <w:b w:val="0"/>
                <w:bCs w:val="0"/>
                <w:sz w:val="16"/>
                <w:szCs w:val="16"/>
                <w:lang w:val="hr-HR"/>
              </w:rPr>
            </w:pPr>
            <w:r w:rsidRPr="00381AB1">
              <w:rPr>
                <w:rFonts w:cs="Calibri"/>
                <w:b w:val="0"/>
                <w:bCs w:val="0"/>
                <w:sz w:val="16"/>
                <w:szCs w:val="16"/>
                <w:lang w:val="hr-HR"/>
              </w:rPr>
              <w:t>Projekta</w:t>
            </w:r>
          </w:p>
        </w:tc>
        <w:tc>
          <w:tcPr>
            <w:cnfStyle w:val="000010000000" w:firstRow="0" w:lastRow="0" w:firstColumn="0" w:lastColumn="0" w:oddVBand="1" w:evenVBand="0" w:oddHBand="0" w:evenHBand="0" w:firstRowFirstColumn="0" w:firstRowLastColumn="0" w:lastRowFirstColumn="0" w:lastRowLastColumn="0"/>
            <w:tcW w:w="18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9F5DBC2"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67FC9144" w14:textId="77777777" w:rsidR="00D36750" w:rsidRPr="00381AB1" w:rsidRDefault="00D36750" w:rsidP="00D36750">
            <w:pPr>
              <w:cnfStyle w:val="000000000000" w:firstRow="0" w:lastRow="0"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F5DDE34"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2F225E70" w14:textId="77777777" w:rsidR="00D36750" w:rsidRPr="00381AB1" w:rsidRDefault="00D36750" w:rsidP="00D36750">
            <w:pPr>
              <w:cnfStyle w:val="000000000000" w:firstRow="0" w:lastRow="0"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48DB798" w14:textId="77777777" w:rsidR="00D36750" w:rsidRPr="00381AB1" w:rsidRDefault="00D36750" w:rsidP="00D36750">
            <w:pPr>
              <w:rPr>
                <w:sz w:val="16"/>
                <w:szCs w:val="16"/>
                <w:lang w:val="hr-HR"/>
              </w:rPr>
            </w:pPr>
          </w:p>
        </w:tc>
        <w:tc>
          <w:tcPr>
            <w:tcW w:w="151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BC911F1" w14:textId="77777777" w:rsidR="00D36750" w:rsidRPr="00381AB1" w:rsidRDefault="00D36750" w:rsidP="00D36750">
            <w:pPr>
              <w:cnfStyle w:val="000000000000" w:firstRow="0" w:lastRow="0" w:firstColumn="0" w:lastColumn="0" w:oddVBand="0" w:evenVBand="0" w:oddHBand="0"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2442" w:type="dxa"/>
            <w:tcBorders>
              <w:top w:val="single" w:sz="4" w:space="0" w:color="70AD47" w:themeColor="accent6"/>
              <w:left w:val="single" w:sz="4" w:space="0" w:color="70AD47" w:themeColor="accent6"/>
              <w:bottom w:val="single" w:sz="4" w:space="0" w:color="70AD47" w:themeColor="accent6"/>
            </w:tcBorders>
            <w:shd w:val="clear" w:color="auto" w:fill="auto"/>
          </w:tcPr>
          <w:p w14:paraId="4BC22E94" w14:textId="77777777" w:rsidR="00D36750" w:rsidRPr="00381AB1" w:rsidRDefault="00D36750" w:rsidP="00D36750">
            <w:pPr>
              <w:rPr>
                <w:sz w:val="16"/>
                <w:szCs w:val="16"/>
                <w:lang w:val="hr-HR"/>
              </w:rPr>
            </w:pPr>
          </w:p>
        </w:tc>
      </w:tr>
      <w:tr w:rsidR="00D36750" w:rsidRPr="00381AB1" w14:paraId="2C2C12A5" w14:textId="77777777" w:rsidTr="00C0080F">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70AD47" w:themeColor="accent6"/>
              <w:right w:val="single" w:sz="4" w:space="0" w:color="70AD47" w:themeColor="accent6"/>
            </w:tcBorders>
            <w:shd w:val="clear" w:color="auto" w:fill="auto"/>
          </w:tcPr>
          <w:p w14:paraId="6D86199C" w14:textId="6261E0E5" w:rsidR="00D36750" w:rsidRPr="00381AB1" w:rsidRDefault="00D36750" w:rsidP="00D36750">
            <w:pPr>
              <w:spacing w:after="0"/>
              <w:ind w:left="34" w:right="144"/>
              <w:jc w:val="both"/>
              <w:rPr>
                <w:rFonts w:cs="Calibri"/>
                <w:b w:val="0"/>
                <w:bCs w:val="0"/>
                <w:sz w:val="16"/>
                <w:szCs w:val="16"/>
                <w:lang w:val="hr-HR"/>
              </w:rPr>
            </w:pPr>
            <w:r w:rsidRPr="00381AB1">
              <w:rPr>
                <w:rFonts w:cs="Calibri"/>
                <w:b w:val="0"/>
                <w:bCs w:val="0"/>
                <w:sz w:val="16"/>
                <w:szCs w:val="16"/>
                <w:lang w:val="hr-HR"/>
              </w:rPr>
              <w:t>Faza nakon projekta</w:t>
            </w:r>
          </w:p>
        </w:tc>
        <w:tc>
          <w:tcPr>
            <w:cnfStyle w:val="000010000000" w:firstRow="0" w:lastRow="0" w:firstColumn="0" w:lastColumn="0" w:oddVBand="1" w:evenVBand="0" w:oddHBand="0" w:evenHBand="0" w:firstRowFirstColumn="0" w:firstRowLastColumn="0" w:lastRowFirstColumn="0" w:lastRowLastColumn="0"/>
            <w:tcW w:w="1873" w:type="dxa"/>
            <w:tcBorders>
              <w:top w:val="single" w:sz="4" w:space="0" w:color="70AD47" w:themeColor="accent6"/>
              <w:left w:val="single" w:sz="4" w:space="0" w:color="70AD47" w:themeColor="accent6"/>
              <w:right w:val="single" w:sz="4" w:space="0" w:color="70AD47" w:themeColor="accent6"/>
            </w:tcBorders>
            <w:shd w:val="clear" w:color="auto" w:fill="auto"/>
          </w:tcPr>
          <w:p w14:paraId="4C915AC0"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7F5352EF" w14:textId="77777777" w:rsidR="00D36750" w:rsidRPr="00381AB1" w:rsidRDefault="00D36750" w:rsidP="00D36750">
            <w:pPr>
              <w:cnfStyle w:val="010000000000" w:firstRow="0" w:lastRow="1"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3AA19D33" w14:textId="77777777" w:rsidR="00D36750" w:rsidRPr="00381AB1" w:rsidRDefault="00D36750" w:rsidP="00D36750">
            <w:pPr>
              <w:rPr>
                <w:sz w:val="16"/>
                <w:szCs w:val="16"/>
                <w:lang w:val="hr-HR"/>
              </w:rPr>
            </w:pPr>
          </w:p>
        </w:tc>
        <w:tc>
          <w:tcPr>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65188976" w14:textId="77777777" w:rsidR="00D36750" w:rsidRPr="00381AB1" w:rsidRDefault="00D36750" w:rsidP="00D36750">
            <w:pPr>
              <w:cnfStyle w:val="010000000000" w:firstRow="0" w:lastRow="1" w:firstColumn="0" w:lastColumn="0" w:oddVBand="0" w:evenVBand="0" w:oddHBand="0" w:evenHBand="0" w:firstRowFirstColumn="0" w:firstRowLastColumn="0" w:lastRowFirstColumn="0" w:lastRowLastColumn="0"/>
              <w:rPr>
                <w:sz w:val="16"/>
                <w:szCs w:val="16"/>
                <w:lang w:val="hr-HR"/>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795E6F32" w14:textId="77777777" w:rsidR="00D36750" w:rsidRPr="00381AB1" w:rsidRDefault="00D36750" w:rsidP="00D36750">
            <w:pPr>
              <w:rPr>
                <w:sz w:val="16"/>
                <w:szCs w:val="16"/>
                <w:lang w:val="hr-HR"/>
              </w:rPr>
            </w:pPr>
          </w:p>
        </w:tc>
        <w:tc>
          <w:tcPr>
            <w:tcW w:w="1514" w:type="dxa"/>
            <w:tcBorders>
              <w:top w:val="single" w:sz="4" w:space="0" w:color="70AD47" w:themeColor="accent6"/>
              <w:left w:val="single" w:sz="4" w:space="0" w:color="70AD47" w:themeColor="accent6"/>
              <w:right w:val="single" w:sz="4" w:space="0" w:color="70AD47" w:themeColor="accent6"/>
            </w:tcBorders>
            <w:shd w:val="clear" w:color="auto" w:fill="auto"/>
          </w:tcPr>
          <w:p w14:paraId="36DCD09E" w14:textId="77777777" w:rsidR="00D36750" w:rsidRPr="00381AB1" w:rsidRDefault="00D36750" w:rsidP="00D36750">
            <w:pPr>
              <w:cnfStyle w:val="010000000000" w:firstRow="0" w:lastRow="1" w:firstColumn="0" w:lastColumn="0" w:oddVBand="0" w:evenVBand="0" w:oddHBand="0" w:evenHBand="0" w:firstRowFirstColumn="0" w:firstRowLastColumn="0" w:lastRowFirstColumn="0" w:lastRowLastColumn="0"/>
              <w:rPr>
                <w:sz w:val="16"/>
                <w:szCs w:val="16"/>
                <w:lang w:val="hr-HR"/>
              </w:rPr>
            </w:pPr>
          </w:p>
        </w:tc>
        <w:tc>
          <w:tcPr>
            <w:cnfStyle w:val="000100000000" w:firstRow="0" w:lastRow="0" w:firstColumn="0" w:lastColumn="1" w:oddVBand="0" w:evenVBand="0" w:oddHBand="0" w:evenHBand="0" w:firstRowFirstColumn="0" w:firstRowLastColumn="0" w:lastRowFirstColumn="0" w:lastRowLastColumn="0"/>
            <w:tcW w:w="2442" w:type="dxa"/>
            <w:tcBorders>
              <w:top w:val="single" w:sz="4" w:space="0" w:color="70AD47" w:themeColor="accent6"/>
              <w:left w:val="single" w:sz="4" w:space="0" w:color="70AD47" w:themeColor="accent6"/>
            </w:tcBorders>
            <w:shd w:val="clear" w:color="auto" w:fill="auto"/>
          </w:tcPr>
          <w:p w14:paraId="503C1630" w14:textId="77777777" w:rsidR="00D36750" w:rsidRPr="00381AB1" w:rsidRDefault="00D36750" w:rsidP="00D36750">
            <w:pPr>
              <w:rPr>
                <w:sz w:val="16"/>
                <w:szCs w:val="16"/>
                <w:lang w:val="hr-HR"/>
              </w:rPr>
            </w:pPr>
          </w:p>
        </w:tc>
      </w:tr>
    </w:tbl>
    <w:p w14:paraId="3A655718" w14:textId="64382722" w:rsidR="00CA6E96" w:rsidRPr="00381AB1" w:rsidRDefault="00CA6E96" w:rsidP="00CA6E96">
      <w:pPr>
        <w:rPr>
          <w:sz w:val="16"/>
          <w:szCs w:val="16"/>
          <w:lang w:val="hr-HR"/>
        </w:rPr>
      </w:pPr>
      <w:r w:rsidRPr="00381AB1">
        <w:rPr>
          <w:sz w:val="16"/>
          <w:szCs w:val="16"/>
          <w:lang w:val="hr-HR"/>
        </w:rPr>
        <w:t>*</w:t>
      </w:r>
      <w:r w:rsidR="00D36750" w:rsidRPr="00381AB1">
        <w:rPr>
          <w:sz w:val="16"/>
          <w:szCs w:val="16"/>
          <w:lang w:val="hr-HR"/>
        </w:rPr>
        <w:t>Stavke za koje je naznačeno da su odgovornost izvođača navode se u dokumentima ponude</w:t>
      </w:r>
    </w:p>
    <w:p w14:paraId="34CAEAA2" w14:textId="77777777" w:rsidR="00EE1DF9" w:rsidRPr="00381AB1" w:rsidRDefault="00EE1DF9" w:rsidP="00CA6E96">
      <w:pPr>
        <w:rPr>
          <w:sz w:val="16"/>
          <w:szCs w:val="16"/>
          <w:lang w:val="hr-HR"/>
        </w:rPr>
      </w:pPr>
    </w:p>
    <w:p w14:paraId="532435B7" w14:textId="77777777" w:rsidR="00EE1DF9" w:rsidRPr="00381AB1" w:rsidRDefault="00EE1DF9" w:rsidP="00CA6E96">
      <w:pPr>
        <w:rPr>
          <w:sz w:val="16"/>
          <w:szCs w:val="16"/>
          <w:lang w:val="hr-HR"/>
        </w:rPr>
      </w:pPr>
    </w:p>
    <w:p w14:paraId="4792F71E" w14:textId="6798272F" w:rsidR="00EE1DF9" w:rsidRPr="00381AB1" w:rsidRDefault="00EE1DF9" w:rsidP="00CA6E96">
      <w:pPr>
        <w:rPr>
          <w:sz w:val="16"/>
          <w:szCs w:val="16"/>
          <w:lang w:val="hr-HR"/>
        </w:rPr>
        <w:sectPr w:rsidR="00EE1DF9" w:rsidRPr="00381AB1" w:rsidSect="00EE1DF9">
          <w:pgSz w:w="16840" w:h="11900" w:orient="landscape"/>
          <w:pgMar w:top="1440" w:right="1440" w:bottom="1440" w:left="1440" w:header="720" w:footer="720" w:gutter="0"/>
          <w:cols w:space="720"/>
          <w:titlePg/>
          <w:docGrid w:linePitch="360"/>
        </w:sectPr>
      </w:pPr>
    </w:p>
    <w:p w14:paraId="1317330C" w14:textId="750C41FB" w:rsidR="0097715B" w:rsidRPr="00381AB1" w:rsidRDefault="00023374" w:rsidP="0097715B">
      <w:pPr>
        <w:pStyle w:val="Heading1"/>
        <w:rPr>
          <w:lang w:val="hr-HR"/>
        </w:rPr>
      </w:pPr>
      <w:bookmarkStart w:id="251" w:name="_Toc77075294"/>
      <w:r w:rsidRPr="00381AB1">
        <w:rPr>
          <w:lang w:val="hr-HR"/>
        </w:rPr>
        <w:lastRenderedPageBreak/>
        <w:t>PRILOG</w:t>
      </w:r>
      <w:r w:rsidR="0097715B" w:rsidRPr="00381AB1">
        <w:rPr>
          <w:lang w:val="hr-HR"/>
        </w:rPr>
        <w:t xml:space="preserve"> E: </w:t>
      </w:r>
      <w:r w:rsidRPr="00381AB1">
        <w:rPr>
          <w:lang w:val="hr-HR"/>
        </w:rPr>
        <w:t>Okvirni pregled ESIA-e</w:t>
      </w:r>
      <w:bookmarkEnd w:id="251"/>
    </w:p>
    <w:p w14:paraId="7C0E15E4" w14:textId="0322AFE4" w:rsidR="0097715B" w:rsidRPr="00381AB1" w:rsidRDefault="00023374" w:rsidP="00534314">
      <w:pPr>
        <w:numPr>
          <w:ilvl w:val="0"/>
          <w:numId w:val="14"/>
        </w:numPr>
        <w:spacing w:before="60" w:after="60"/>
        <w:ind w:left="357" w:hanging="357"/>
        <w:rPr>
          <w:lang w:val="hr-HR"/>
        </w:rPr>
      </w:pPr>
      <w:bookmarkStart w:id="252" w:name="_Hlk77068797"/>
      <w:r w:rsidRPr="00381AB1">
        <w:rPr>
          <w:lang w:val="hr-HR"/>
        </w:rPr>
        <w:t>Sažetak</w:t>
      </w:r>
    </w:p>
    <w:p w14:paraId="436AD76B" w14:textId="67B583E7" w:rsidR="0097715B" w:rsidRPr="00381AB1" w:rsidRDefault="00023374" w:rsidP="00534314">
      <w:pPr>
        <w:numPr>
          <w:ilvl w:val="0"/>
          <w:numId w:val="15"/>
        </w:numPr>
        <w:spacing w:before="120" w:after="0"/>
        <w:ind w:left="851" w:hanging="284"/>
        <w:jc w:val="both"/>
        <w:rPr>
          <w:lang w:val="hr-HR"/>
        </w:rPr>
      </w:pPr>
      <w:r w:rsidRPr="00381AB1">
        <w:rPr>
          <w:lang w:val="hr-HR"/>
        </w:rPr>
        <w:t>Sažeto razmatranje značajnih nalaza i preporučenih mjera</w:t>
      </w:r>
      <w:r w:rsidR="0097715B" w:rsidRPr="00381AB1">
        <w:rPr>
          <w:lang w:val="hr-HR"/>
        </w:rPr>
        <w:t>.</w:t>
      </w:r>
    </w:p>
    <w:p w14:paraId="74D70CFE" w14:textId="15C12855" w:rsidR="0097715B" w:rsidRPr="00381AB1" w:rsidRDefault="00023374" w:rsidP="00534314">
      <w:pPr>
        <w:numPr>
          <w:ilvl w:val="0"/>
          <w:numId w:val="14"/>
        </w:numPr>
        <w:spacing w:before="60" w:after="60"/>
        <w:ind w:left="357" w:hanging="357"/>
        <w:rPr>
          <w:lang w:val="hr-HR"/>
        </w:rPr>
      </w:pPr>
      <w:r w:rsidRPr="00381AB1">
        <w:rPr>
          <w:lang w:val="hr-HR"/>
        </w:rPr>
        <w:t>Pravni i institucionalni okvir</w:t>
      </w:r>
    </w:p>
    <w:p w14:paraId="796A8856" w14:textId="6189B1EB" w:rsidR="00023374" w:rsidRPr="00381AB1" w:rsidRDefault="00023374" w:rsidP="00534314">
      <w:pPr>
        <w:numPr>
          <w:ilvl w:val="0"/>
          <w:numId w:val="15"/>
        </w:numPr>
        <w:spacing w:before="120" w:after="0"/>
        <w:ind w:left="851" w:hanging="284"/>
        <w:jc w:val="both"/>
        <w:rPr>
          <w:lang w:val="hr-HR"/>
        </w:rPr>
      </w:pPr>
      <w:r w:rsidRPr="00381AB1">
        <w:rPr>
          <w:lang w:val="hr-HR"/>
        </w:rPr>
        <w:t xml:space="preserve">Analiza pravnog i institucionalnog okvira za projekt, u okviru koje se provodi okolišna i društvena procjena, uključujući pitanja navedena u paragrafu 26 ESS1 </w:t>
      </w:r>
    </w:p>
    <w:p w14:paraId="3BA6645F" w14:textId="481035F5" w:rsidR="00023374" w:rsidRPr="00381AB1" w:rsidRDefault="00023374" w:rsidP="00534314">
      <w:pPr>
        <w:numPr>
          <w:ilvl w:val="0"/>
          <w:numId w:val="15"/>
        </w:numPr>
        <w:spacing w:before="120" w:after="0"/>
        <w:ind w:left="851" w:hanging="284"/>
        <w:jc w:val="both"/>
        <w:rPr>
          <w:lang w:val="hr-HR"/>
        </w:rPr>
      </w:pPr>
      <w:proofErr w:type="spellStart"/>
      <w:r w:rsidRPr="00381AB1">
        <w:rPr>
          <w:lang w:val="hr-HR"/>
        </w:rPr>
        <w:t>Poređenje</w:t>
      </w:r>
      <w:proofErr w:type="spellEnd"/>
      <w:r w:rsidRPr="00381AB1">
        <w:rPr>
          <w:lang w:val="hr-HR"/>
        </w:rPr>
        <w:t xml:space="preserve"> Zajmoprimčevog sadašnjeg okolišnog i socijalnog okvira i ESS-ova i utvrđivanje razlika između njih.</w:t>
      </w:r>
    </w:p>
    <w:p w14:paraId="5A6E0956" w14:textId="30F2D8D0" w:rsidR="0097715B" w:rsidRPr="00381AB1" w:rsidRDefault="00023374" w:rsidP="00534314">
      <w:pPr>
        <w:numPr>
          <w:ilvl w:val="0"/>
          <w:numId w:val="15"/>
        </w:numPr>
        <w:spacing w:before="120" w:after="0"/>
        <w:ind w:left="851" w:hanging="284"/>
        <w:jc w:val="both"/>
        <w:rPr>
          <w:lang w:val="hr-HR"/>
        </w:rPr>
      </w:pPr>
      <w:r w:rsidRPr="00381AB1">
        <w:rPr>
          <w:lang w:val="hr-HR"/>
        </w:rPr>
        <w:t xml:space="preserve">Utvrđivanje i procjena okolišnih i socijalnih zahtjeva svih </w:t>
      </w:r>
      <w:proofErr w:type="spellStart"/>
      <w:r w:rsidRPr="00381AB1">
        <w:rPr>
          <w:lang w:val="hr-HR"/>
        </w:rPr>
        <w:t>sufinancijera</w:t>
      </w:r>
      <w:proofErr w:type="spellEnd"/>
      <w:r w:rsidR="0097715B" w:rsidRPr="00381AB1">
        <w:rPr>
          <w:lang w:val="hr-HR"/>
        </w:rPr>
        <w:t>.</w:t>
      </w:r>
    </w:p>
    <w:p w14:paraId="4A68FD36" w14:textId="3C91D3AB" w:rsidR="0097715B" w:rsidRPr="00381AB1" w:rsidRDefault="00023374" w:rsidP="00534314">
      <w:pPr>
        <w:numPr>
          <w:ilvl w:val="0"/>
          <w:numId w:val="14"/>
        </w:numPr>
        <w:spacing w:before="60" w:after="60"/>
        <w:ind w:left="357" w:hanging="357"/>
        <w:rPr>
          <w:lang w:val="hr-HR"/>
        </w:rPr>
      </w:pPr>
      <w:r w:rsidRPr="00381AB1">
        <w:rPr>
          <w:lang w:val="hr-HR"/>
        </w:rPr>
        <w:t>Opis projekta</w:t>
      </w:r>
    </w:p>
    <w:p w14:paraId="04340B29" w14:textId="77777777" w:rsidR="00023374" w:rsidRPr="00381AB1" w:rsidRDefault="00023374" w:rsidP="00534314">
      <w:pPr>
        <w:numPr>
          <w:ilvl w:val="0"/>
          <w:numId w:val="15"/>
        </w:numPr>
        <w:spacing w:before="120" w:after="0"/>
        <w:ind w:left="851" w:hanging="284"/>
        <w:jc w:val="both"/>
        <w:rPr>
          <w:lang w:val="hr-HR"/>
        </w:rPr>
      </w:pPr>
      <w:r w:rsidRPr="00381AB1">
        <w:rPr>
          <w:lang w:val="hr-HR"/>
        </w:rPr>
        <w:t xml:space="preserve">Sažet opis predloženog projekta i njegovog geografskog, ekološkog, socijalnog i vremenskog konteksta, uključujući sve investicije izvan lokacije koje bi mogle biti potrebne (npr. namjenski cjevovodi, pristupni putevi, snabdijevanje električnom energijom, snabdijevanje vodom, smještaj i objekti za skladištenje sirovina i proizvoda), kao i glavne dobavljače na projektu. </w:t>
      </w:r>
    </w:p>
    <w:p w14:paraId="0FA0A356" w14:textId="77777777" w:rsidR="00023374" w:rsidRPr="00381AB1" w:rsidRDefault="00023374" w:rsidP="00534314">
      <w:pPr>
        <w:numPr>
          <w:ilvl w:val="0"/>
          <w:numId w:val="15"/>
        </w:numPr>
        <w:spacing w:before="120" w:after="0"/>
        <w:ind w:left="851" w:hanging="284"/>
        <w:jc w:val="both"/>
        <w:rPr>
          <w:lang w:val="hr-HR"/>
        </w:rPr>
      </w:pPr>
      <w:r w:rsidRPr="00381AB1">
        <w:rPr>
          <w:lang w:val="hr-HR"/>
        </w:rPr>
        <w:t xml:space="preserve">Kroz razmatranje detalja projekta, ukazivanje na potrebu za bilo kakvim planom za ispunjavanje zahtjeva iz ESS-ova od 1. do 10. </w:t>
      </w:r>
    </w:p>
    <w:p w14:paraId="30C950D5" w14:textId="613AC350" w:rsidR="0097715B" w:rsidRPr="00381AB1" w:rsidRDefault="00023374" w:rsidP="00534314">
      <w:pPr>
        <w:numPr>
          <w:ilvl w:val="0"/>
          <w:numId w:val="15"/>
        </w:numPr>
        <w:spacing w:before="120" w:after="0"/>
        <w:ind w:left="851" w:hanging="284"/>
        <w:jc w:val="both"/>
        <w:rPr>
          <w:lang w:val="hr-HR"/>
        </w:rPr>
      </w:pPr>
      <w:r w:rsidRPr="00381AB1">
        <w:rPr>
          <w:lang w:val="hr-HR"/>
        </w:rPr>
        <w:t>Uključuje dovoljno detaljnu kartu projektne lokacije i područja koje bi moglo biti zahvaćeno direktnim, indirektnim i kumulativnim utjecajima projekta</w:t>
      </w:r>
      <w:r w:rsidR="0097715B" w:rsidRPr="00381AB1">
        <w:rPr>
          <w:lang w:val="hr-HR"/>
        </w:rPr>
        <w:t>.</w:t>
      </w:r>
    </w:p>
    <w:p w14:paraId="362EC5DC" w14:textId="2C4ACC20" w:rsidR="0097715B" w:rsidRPr="00381AB1" w:rsidRDefault="00023374" w:rsidP="00534314">
      <w:pPr>
        <w:numPr>
          <w:ilvl w:val="0"/>
          <w:numId w:val="14"/>
        </w:numPr>
        <w:spacing w:before="60" w:after="60"/>
        <w:ind w:left="357" w:hanging="357"/>
        <w:rPr>
          <w:lang w:val="hr-HR"/>
        </w:rPr>
      </w:pPr>
      <w:r w:rsidRPr="00381AB1">
        <w:rPr>
          <w:lang w:val="hr-HR"/>
        </w:rPr>
        <w:t>Polazni podaci</w:t>
      </w:r>
    </w:p>
    <w:p w14:paraId="50D31308" w14:textId="77777777" w:rsidR="00023374" w:rsidRPr="00381AB1" w:rsidRDefault="00023374" w:rsidP="00534314">
      <w:pPr>
        <w:numPr>
          <w:ilvl w:val="0"/>
          <w:numId w:val="15"/>
        </w:numPr>
        <w:spacing w:before="120" w:after="0"/>
        <w:ind w:left="851" w:hanging="284"/>
        <w:jc w:val="both"/>
        <w:rPr>
          <w:lang w:val="hr-HR"/>
        </w:rPr>
      </w:pPr>
      <w:r w:rsidRPr="00381AB1">
        <w:rPr>
          <w:lang w:val="hr-HR"/>
        </w:rPr>
        <w:t xml:space="preserve">Detaljno navođenje referentnih podataka koji su relevantni za odluke o projektnoj lokaciji, dizajnu, provedbi ili mjerama ublažavanja. To treba uključivati razmatranje </w:t>
      </w:r>
      <w:proofErr w:type="spellStart"/>
      <w:r w:rsidRPr="00381AB1">
        <w:rPr>
          <w:lang w:val="hr-HR"/>
        </w:rPr>
        <w:t>tačnosti</w:t>
      </w:r>
      <w:proofErr w:type="spellEnd"/>
      <w:r w:rsidRPr="00381AB1">
        <w:rPr>
          <w:lang w:val="hr-HR"/>
        </w:rPr>
        <w:t xml:space="preserve">, pouzdanosti i izvora podataka, kao i informacije o datumima vezanim za identifikaciju, planiranje i implementaciju projekta. </w:t>
      </w:r>
    </w:p>
    <w:p w14:paraId="19B9BE85" w14:textId="77777777" w:rsidR="00023374" w:rsidRPr="00381AB1" w:rsidRDefault="00023374" w:rsidP="00534314">
      <w:pPr>
        <w:numPr>
          <w:ilvl w:val="0"/>
          <w:numId w:val="15"/>
        </w:numPr>
        <w:spacing w:before="120" w:after="0"/>
        <w:ind w:left="851" w:hanging="284"/>
        <w:jc w:val="both"/>
        <w:rPr>
          <w:lang w:val="hr-HR"/>
        </w:rPr>
      </w:pPr>
      <w:r w:rsidRPr="00381AB1">
        <w:rPr>
          <w:lang w:val="hr-HR"/>
        </w:rPr>
        <w:t xml:space="preserve">Utvrđivanje i procjena obima i kvaliteta raspoloživih podataka, kao i ključnih nedostajućih podataka i neizvjesnosti vezanih za predviđanja. </w:t>
      </w:r>
    </w:p>
    <w:p w14:paraId="2760F95E" w14:textId="77777777" w:rsidR="00023374" w:rsidRPr="00381AB1" w:rsidRDefault="00023374" w:rsidP="00534314">
      <w:pPr>
        <w:numPr>
          <w:ilvl w:val="0"/>
          <w:numId w:val="15"/>
        </w:numPr>
        <w:spacing w:before="120" w:after="0"/>
        <w:ind w:left="851" w:hanging="284"/>
        <w:jc w:val="both"/>
        <w:rPr>
          <w:lang w:val="hr-HR"/>
        </w:rPr>
      </w:pPr>
      <w:r w:rsidRPr="00381AB1">
        <w:rPr>
          <w:lang w:val="hr-HR"/>
        </w:rPr>
        <w:t xml:space="preserve">Na osnovu sadašnjih informacija, procjena obima područja koje će se proučavati i opis relevantnih fizičkih, bioloških i socioekonomskih </w:t>
      </w:r>
      <w:proofErr w:type="spellStart"/>
      <w:r w:rsidRPr="00381AB1">
        <w:rPr>
          <w:lang w:val="hr-HR"/>
        </w:rPr>
        <w:t>uslova</w:t>
      </w:r>
      <w:proofErr w:type="spellEnd"/>
      <w:r w:rsidRPr="00381AB1">
        <w:rPr>
          <w:lang w:val="hr-HR"/>
        </w:rPr>
        <w:t xml:space="preserve">, uključujući sve očekivane promjene prije početka projekta. </w:t>
      </w:r>
    </w:p>
    <w:p w14:paraId="688D72C5" w14:textId="3D09741C" w:rsidR="0097715B" w:rsidRPr="00381AB1" w:rsidRDefault="00023374" w:rsidP="00534314">
      <w:pPr>
        <w:numPr>
          <w:ilvl w:val="0"/>
          <w:numId w:val="15"/>
        </w:numPr>
        <w:spacing w:before="120" w:after="0"/>
        <w:ind w:left="851" w:hanging="284"/>
        <w:jc w:val="both"/>
        <w:rPr>
          <w:lang w:val="hr-HR"/>
        </w:rPr>
      </w:pPr>
      <w:r w:rsidRPr="00381AB1">
        <w:rPr>
          <w:lang w:val="hr-HR"/>
        </w:rPr>
        <w:t>Uzimanje u obzir aktuelnih i predloženih razvojnih aktivnosti u okviru projektnog područja, ali onih koje nisu direktno povezane sa projektom</w:t>
      </w:r>
      <w:r w:rsidR="0097715B" w:rsidRPr="00381AB1">
        <w:rPr>
          <w:lang w:val="hr-HR"/>
        </w:rPr>
        <w:t>.</w:t>
      </w:r>
    </w:p>
    <w:p w14:paraId="1578E608" w14:textId="166F69BF" w:rsidR="0097715B" w:rsidRPr="00381AB1" w:rsidRDefault="00410101" w:rsidP="00534314">
      <w:pPr>
        <w:numPr>
          <w:ilvl w:val="0"/>
          <w:numId w:val="14"/>
        </w:numPr>
        <w:spacing w:before="60" w:after="60"/>
        <w:ind w:left="357" w:hanging="357"/>
        <w:rPr>
          <w:lang w:val="hr-HR"/>
        </w:rPr>
      </w:pPr>
      <w:r w:rsidRPr="00381AB1">
        <w:rPr>
          <w:lang w:val="hr-HR"/>
        </w:rPr>
        <w:t>Okolišni i socijalni rizici i ut</w:t>
      </w:r>
      <w:r w:rsidR="00815E6B" w:rsidRPr="00381AB1">
        <w:rPr>
          <w:lang w:val="hr-HR"/>
        </w:rPr>
        <w:t>je</w:t>
      </w:r>
      <w:r w:rsidRPr="00381AB1">
        <w:rPr>
          <w:lang w:val="hr-HR"/>
        </w:rPr>
        <w:t>caji</w:t>
      </w:r>
    </w:p>
    <w:p w14:paraId="5A1D7B0D" w14:textId="03BEBAC0" w:rsidR="0097715B" w:rsidRDefault="00410101" w:rsidP="00534314">
      <w:pPr>
        <w:numPr>
          <w:ilvl w:val="0"/>
          <w:numId w:val="15"/>
        </w:numPr>
        <w:spacing w:before="120" w:after="0"/>
        <w:ind w:left="851" w:hanging="284"/>
        <w:jc w:val="both"/>
        <w:rPr>
          <w:lang w:val="hr-HR"/>
        </w:rPr>
      </w:pPr>
      <w:r w:rsidRPr="00381AB1">
        <w:rPr>
          <w:lang w:val="hr-HR"/>
        </w:rPr>
        <w:t>Uzimanje u obzir svih relevantnih okolišnih i socijalnih rizika i ut</w:t>
      </w:r>
      <w:r w:rsidR="00815E6B" w:rsidRPr="00381AB1">
        <w:rPr>
          <w:lang w:val="hr-HR"/>
        </w:rPr>
        <w:t>je</w:t>
      </w:r>
      <w:r w:rsidRPr="00381AB1">
        <w:rPr>
          <w:lang w:val="hr-HR"/>
        </w:rPr>
        <w:t>caja projekta. To će uključivati okolišne i socijalne rizike i ut</w:t>
      </w:r>
      <w:r w:rsidR="00815E6B" w:rsidRPr="00381AB1">
        <w:rPr>
          <w:lang w:val="hr-HR"/>
        </w:rPr>
        <w:t>je</w:t>
      </w:r>
      <w:r w:rsidRPr="00381AB1">
        <w:rPr>
          <w:lang w:val="hr-HR"/>
        </w:rPr>
        <w:t>caje izričito utvrđene u ESS-ovima od 2.–8., kao i sve druge okolišne i socijalne rizike i ut</w:t>
      </w:r>
      <w:r w:rsidR="00815E6B" w:rsidRPr="00381AB1">
        <w:rPr>
          <w:lang w:val="hr-HR"/>
        </w:rPr>
        <w:t>je</w:t>
      </w:r>
      <w:r w:rsidRPr="00381AB1">
        <w:rPr>
          <w:lang w:val="hr-HR"/>
        </w:rPr>
        <w:t>caje nastale kao posljedica posebne prirode i konteksta projekta, uključujući rizike i ut</w:t>
      </w:r>
      <w:r w:rsidR="00815E6B" w:rsidRPr="00381AB1">
        <w:rPr>
          <w:lang w:val="hr-HR"/>
        </w:rPr>
        <w:t>je</w:t>
      </w:r>
      <w:r w:rsidRPr="00381AB1">
        <w:rPr>
          <w:lang w:val="hr-HR"/>
        </w:rPr>
        <w:t>caje utvrđene u paragrafu 28. ESS1</w:t>
      </w:r>
      <w:r w:rsidR="0097715B" w:rsidRPr="00381AB1">
        <w:rPr>
          <w:lang w:val="hr-HR"/>
        </w:rPr>
        <w:t>.</w:t>
      </w:r>
    </w:p>
    <w:p w14:paraId="470EFDD0" w14:textId="77777777" w:rsidR="00762696" w:rsidRPr="00381AB1" w:rsidRDefault="00762696" w:rsidP="00762696">
      <w:pPr>
        <w:spacing w:before="120" w:after="0"/>
        <w:jc w:val="both"/>
        <w:rPr>
          <w:lang w:val="hr-HR"/>
        </w:rPr>
      </w:pPr>
    </w:p>
    <w:p w14:paraId="380679C4" w14:textId="44AF141C" w:rsidR="0097715B" w:rsidRPr="00381AB1" w:rsidRDefault="00410101" w:rsidP="00534314">
      <w:pPr>
        <w:numPr>
          <w:ilvl w:val="0"/>
          <w:numId w:val="14"/>
        </w:numPr>
        <w:spacing w:before="60" w:after="60"/>
        <w:ind w:left="357" w:hanging="357"/>
        <w:rPr>
          <w:lang w:val="hr-HR"/>
        </w:rPr>
      </w:pPr>
      <w:r w:rsidRPr="00381AB1">
        <w:rPr>
          <w:lang w:val="hr-HR"/>
        </w:rPr>
        <w:lastRenderedPageBreak/>
        <w:t>Mjere za ublažavanje</w:t>
      </w:r>
    </w:p>
    <w:p w14:paraId="6B7A1816" w14:textId="3D8767D3" w:rsidR="0097715B" w:rsidRPr="00381AB1" w:rsidRDefault="00410101" w:rsidP="00534314">
      <w:pPr>
        <w:numPr>
          <w:ilvl w:val="0"/>
          <w:numId w:val="15"/>
        </w:numPr>
        <w:spacing w:before="120" w:after="0"/>
        <w:ind w:left="851" w:hanging="284"/>
        <w:jc w:val="both"/>
        <w:rPr>
          <w:lang w:val="hr-HR"/>
        </w:rPr>
      </w:pPr>
      <w:r w:rsidRPr="00381AB1">
        <w:rPr>
          <w:lang w:val="hr-HR"/>
        </w:rPr>
        <w:t xml:space="preserve">Utvrđivanje mjera ublažavanja i značajnih rezidualnih negativnih utjecaja koji se ne mogu ublažiti i, u mjeri u kojoj je to moguće, procjena prihvatljivosti tih rezidualnih negativnih utjecaja. Utvrđivanje diferenciranih mjera tako da štetni utjecaji ne pogađaju </w:t>
      </w:r>
      <w:proofErr w:type="spellStart"/>
      <w:r w:rsidRPr="00381AB1">
        <w:rPr>
          <w:lang w:val="hr-HR"/>
        </w:rPr>
        <w:t>nesrazmjerno</w:t>
      </w:r>
      <w:proofErr w:type="spellEnd"/>
      <w:r w:rsidRPr="00381AB1">
        <w:rPr>
          <w:lang w:val="hr-HR"/>
        </w:rPr>
        <w:t xml:space="preserve"> osobe u nepovoljnom položaju ili ugrožene osobe</w:t>
      </w:r>
      <w:r w:rsidR="0097715B" w:rsidRPr="00381AB1">
        <w:rPr>
          <w:lang w:val="hr-HR"/>
        </w:rPr>
        <w:t>.</w:t>
      </w:r>
    </w:p>
    <w:p w14:paraId="45FAF38F" w14:textId="6CF71C17" w:rsidR="0097715B" w:rsidRPr="00381AB1" w:rsidRDefault="00410101" w:rsidP="00534314">
      <w:pPr>
        <w:numPr>
          <w:ilvl w:val="0"/>
          <w:numId w:val="15"/>
        </w:numPr>
        <w:spacing w:before="120" w:after="0"/>
        <w:ind w:left="851" w:hanging="284"/>
        <w:jc w:val="both"/>
        <w:rPr>
          <w:lang w:val="hr-HR"/>
        </w:rPr>
      </w:pPr>
      <w:r w:rsidRPr="00381AB1">
        <w:rPr>
          <w:lang w:val="hr-HR"/>
        </w:rPr>
        <w:t xml:space="preserve">Procjena izvodivosti ublažavanja okolišnih i socijalnih utjecaja; kapitalni i tekući troškovi predloženih mjera ublažavanja, kao i njihova prikladnost u lokalnim </w:t>
      </w:r>
      <w:proofErr w:type="spellStart"/>
      <w:r w:rsidRPr="00381AB1">
        <w:rPr>
          <w:lang w:val="hr-HR"/>
        </w:rPr>
        <w:t>uslovima</w:t>
      </w:r>
      <w:proofErr w:type="spellEnd"/>
      <w:r w:rsidRPr="00381AB1">
        <w:rPr>
          <w:lang w:val="hr-HR"/>
        </w:rPr>
        <w:t>; i institucionalni zahtjevi i zahtjevi vezani za obuku i praćenje za predložene mjere ublažavanja</w:t>
      </w:r>
      <w:r w:rsidR="0097715B" w:rsidRPr="00381AB1">
        <w:rPr>
          <w:lang w:val="hr-HR"/>
        </w:rPr>
        <w:t>.</w:t>
      </w:r>
    </w:p>
    <w:p w14:paraId="475EA09F" w14:textId="1C588BCD" w:rsidR="0097715B" w:rsidRPr="00381AB1" w:rsidRDefault="00410101" w:rsidP="00534314">
      <w:pPr>
        <w:numPr>
          <w:ilvl w:val="0"/>
          <w:numId w:val="15"/>
        </w:numPr>
        <w:spacing w:before="120" w:after="0"/>
        <w:ind w:left="851" w:hanging="284"/>
        <w:jc w:val="both"/>
        <w:rPr>
          <w:lang w:val="hr-HR"/>
        </w:rPr>
      </w:pPr>
      <w:r w:rsidRPr="00381AB1">
        <w:rPr>
          <w:lang w:val="hr-HR"/>
        </w:rPr>
        <w:t>Navođenje pitanja koja ne zahtijevaju daljnju pažnju, kao i na osnova čega je to utvrđeno</w:t>
      </w:r>
      <w:r w:rsidR="0097715B" w:rsidRPr="00381AB1">
        <w:rPr>
          <w:lang w:val="hr-HR"/>
        </w:rPr>
        <w:t>.</w:t>
      </w:r>
    </w:p>
    <w:p w14:paraId="1444CE47" w14:textId="05A170A3" w:rsidR="0097715B" w:rsidRPr="00381AB1" w:rsidRDefault="0097715B" w:rsidP="00534314">
      <w:pPr>
        <w:numPr>
          <w:ilvl w:val="0"/>
          <w:numId w:val="14"/>
        </w:numPr>
        <w:spacing w:before="60" w:after="60"/>
        <w:ind w:left="357" w:hanging="357"/>
        <w:rPr>
          <w:lang w:val="hr-HR"/>
        </w:rPr>
      </w:pPr>
      <w:r w:rsidRPr="00381AB1">
        <w:rPr>
          <w:lang w:val="hr-HR"/>
        </w:rPr>
        <w:t xml:space="preserve"> </w:t>
      </w:r>
      <w:r w:rsidR="00410101" w:rsidRPr="00381AB1">
        <w:rPr>
          <w:lang w:val="hr-HR"/>
        </w:rPr>
        <w:t>Analiza alternativa</w:t>
      </w:r>
    </w:p>
    <w:p w14:paraId="4826F939" w14:textId="6C69D8AB" w:rsidR="00410101" w:rsidRPr="00381AB1" w:rsidRDefault="00410101" w:rsidP="00534314">
      <w:pPr>
        <w:numPr>
          <w:ilvl w:val="0"/>
          <w:numId w:val="15"/>
        </w:numPr>
        <w:spacing w:before="120" w:after="0"/>
        <w:ind w:left="851" w:hanging="284"/>
        <w:jc w:val="both"/>
        <w:rPr>
          <w:lang w:val="hr-HR"/>
        </w:rPr>
      </w:pPr>
      <w:r w:rsidRPr="00381AB1">
        <w:rPr>
          <w:lang w:val="hr-HR"/>
        </w:rPr>
        <w:t xml:space="preserve">Sistematsko </w:t>
      </w:r>
      <w:proofErr w:type="spellStart"/>
      <w:r w:rsidRPr="00381AB1">
        <w:rPr>
          <w:lang w:val="hr-HR"/>
        </w:rPr>
        <w:t>poređenje</w:t>
      </w:r>
      <w:proofErr w:type="spellEnd"/>
      <w:r w:rsidRPr="00381AB1">
        <w:rPr>
          <w:lang w:val="hr-HR"/>
        </w:rPr>
        <w:t xml:space="preserve"> izvodljivih alternativa za predloženu projektnu lokaciju, tehnologiju, dizajn i provedbu—uključujući stanje “bez projekta”—u pogledu njihovih potencijalnih utjecaja na okoliš i društvo. </w:t>
      </w:r>
    </w:p>
    <w:p w14:paraId="49DC33AF" w14:textId="6FFA5D87" w:rsidR="00410101" w:rsidRPr="00381AB1" w:rsidRDefault="00410101" w:rsidP="00534314">
      <w:pPr>
        <w:numPr>
          <w:ilvl w:val="0"/>
          <w:numId w:val="15"/>
        </w:numPr>
        <w:spacing w:before="120" w:after="0"/>
        <w:ind w:left="851" w:hanging="284"/>
        <w:jc w:val="both"/>
        <w:rPr>
          <w:lang w:val="hr-HR"/>
        </w:rPr>
      </w:pPr>
      <w:r w:rsidRPr="00381AB1">
        <w:rPr>
          <w:lang w:val="hr-HR"/>
        </w:rPr>
        <w:t xml:space="preserve">Procjena izvodivosti alternativa za ublažavanje okolišnih i socijalnih utjecaja; kapitalni i tekući troškovi alternativnih mjera ublažavanja, kao i njihova prikladnost u lokalnim </w:t>
      </w:r>
      <w:proofErr w:type="spellStart"/>
      <w:r w:rsidRPr="00381AB1">
        <w:rPr>
          <w:lang w:val="hr-HR"/>
        </w:rPr>
        <w:t>uslovima</w:t>
      </w:r>
      <w:proofErr w:type="spellEnd"/>
      <w:r w:rsidRPr="00381AB1">
        <w:rPr>
          <w:lang w:val="hr-HR"/>
        </w:rPr>
        <w:t xml:space="preserve">; i institucionalni zahtjevi i zahtjevi vezani za obuku i praćenje za alternativne mjere ublažavanja. </w:t>
      </w:r>
    </w:p>
    <w:p w14:paraId="47C2616F" w14:textId="420A7A30" w:rsidR="0097715B" w:rsidRPr="00381AB1" w:rsidRDefault="00410101" w:rsidP="00534314">
      <w:pPr>
        <w:numPr>
          <w:ilvl w:val="0"/>
          <w:numId w:val="15"/>
        </w:numPr>
        <w:spacing w:before="120" w:after="0"/>
        <w:ind w:left="851" w:hanging="284"/>
        <w:jc w:val="both"/>
        <w:rPr>
          <w:lang w:val="hr-HR"/>
        </w:rPr>
      </w:pPr>
      <w:r w:rsidRPr="00381AB1">
        <w:rPr>
          <w:lang w:val="hr-HR"/>
        </w:rPr>
        <w:t>Za svaku od alternativa, kvantifikacija utjecaja na okoliš i društvo u mjeri u kojoj je to moguće, kao i pridruživanje ekonomskih vrijednosti kada je to izvodivo</w:t>
      </w:r>
      <w:r w:rsidR="0097715B" w:rsidRPr="00381AB1">
        <w:rPr>
          <w:lang w:val="hr-HR"/>
        </w:rPr>
        <w:t>.</w:t>
      </w:r>
    </w:p>
    <w:p w14:paraId="0720B1C0" w14:textId="652C7B56" w:rsidR="0097715B" w:rsidRPr="00381AB1" w:rsidRDefault="00410101" w:rsidP="00534314">
      <w:pPr>
        <w:numPr>
          <w:ilvl w:val="0"/>
          <w:numId w:val="14"/>
        </w:numPr>
        <w:spacing w:before="60" w:after="60"/>
        <w:ind w:left="357" w:hanging="357"/>
        <w:rPr>
          <w:lang w:val="hr-HR"/>
        </w:rPr>
      </w:pPr>
      <w:r w:rsidRPr="00381AB1">
        <w:rPr>
          <w:lang w:val="hr-HR"/>
        </w:rPr>
        <w:t>Mjere dizajna</w:t>
      </w:r>
    </w:p>
    <w:p w14:paraId="0C4FBEBD" w14:textId="2999826E" w:rsidR="0097715B" w:rsidRPr="00381AB1" w:rsidRDefault="00410101" w:rsidP="00534314">
      <w:pPr>
        <w:numPr>
          <w:ilvl w:val="0"/>
          <w:numId w:val="15"/>
        </w:numPr>
        <w:spacing w:before="120" w:after="0"/>
        <w:ind w:left="851" w:hanging="284"/>
        <w:jc w:val="both"/>
        <w:rPr>
          <w:lang w:val="hr-HR"/>
        </w:rPr>
      </w:pPr>
      <w:r w:rsidRPr="00381AB1">
        <w:rPr>
          <w:lang w:val="hr-HR"/>
        </w:rPr>
        <w:t>Utvrđivanje osnove za odabir određenog predloženog dizajna projekta i navođenje primjenjivih EHSG-ova ili ako je utvrđeno da se EHSG-ovi ne primjenjuju, obrazloženje preporučenih nivoa emisija i pristupa sprječavanju i smanjenju zagađenja koji su u skladu sa GIIP-ovima (ako je primjenjivo)</w:t>
      </w:r>
      <w:r w:rsidR="0097715B" w:rsidRPr="00381AB1">
        <w:rPr>
          <w:lang w:val="hr-HR"/>
        </w:rPr>
        <w:t>.</w:t>
      </w:r>
    </w:p>
    <w:p w14:paraId="6A54FDAC" w14:textId="6AB549AE" w:rsidR="0097715B" w:rsidRPr="00381AB1" w:rsidRDefault="00410101" w:rsidP="00534314">
      <w:pPr>
        <w:numPr>
          <w:ilvl w:val="0"/>
          <w:numId w:val="14"/>
        </w:numPr>
        <w:spacing w:before="60" w:after="60"/>
        <w:ind w:left="357" w:hanging="357"/>
        <w:rPr>
          <w:lang w:val="hr-HR"/>
        </w:rPr>
      </w:pPr>
      <w:r w:rsidRPr="00381AB1">
        <w:rPr>
          <w:lang w:val="hr-HR"/>
        </w:rPr>
        <w:t xml:space="preserve">Ključne mjere i aktivnosti za </w:t>
      </w:r>
      <w:r w:rsidR="008A0A54" w:rsidRPr="008A0A54">
        <w:rPr>
          <w:lang w:val="hr-HR"/>
        </w:rPr>
        <w:t>Plan okolišnih i društvenih obaveza (PODO)</w:t>
      </w:r>
    </w:p>
    <w:p w14:paraId="5994A558" w14:textId="5935F7FD" w:rsidR="0097715B" w:rsidRPr="00381AB1" w:rsidRDefault="00410101" w:rsidP="00534314">
      <w:pPr>
        <w:numPr>
          <w:ilvl w:val="0"/>
          <w:numId w:val="15"/>
        </w:numPr>
        <w:spacing w:before="120" w:after="0"/>
        <w:ind w:left="851" w:hanging="284"/>
        <w:jc w:val="both"/>
        <w:rPr>
          <w:lang w:val="hr-HR"/>
        </w:rPr>
      </w:pPr>
      <w:r w:rsidRPr="00381AB1">
        <w:rPr>
          <w:lang w:val="hr-HR"/>
        </w:rPr>
        <w:t xml:space="preserve">Rezimiranje ključnih mjera i aktivnosti i neophodnog vremenskog okvira za ispunjavanje zahtjeva iz ESS-ova od strane projekta. Ovo će se koristiti prilikom izrade </w:t>
      </w:r>
      <w:r w:rsidR="008A0A54" w:rsidRPr="008A0A54">
        <w:rPr>
          <w:lang w:val="hr-HR"/>
        </w:rPr>
        <w:t>Plan</w:t>
      </w:r>
      <w:r w:rsidR="008A0A54">
        <w:rPr>
          <w:lang w:val="hr-HR"/>
        </w:rPr>
        <w:t>a</w:t>
      </w:r>
      <w:r w:rsidR="008A0A54" w:rsidRPr="008A0A54">
        <w:rPr>
          <w:lang w:val="hr-HR"/>
        </w:rPr>
        <w:t xml:space="preserve"> okolišnih i društvenih obaveza (PODO)</w:t>
      </w:r>
      <w:r w:rsidR="0097715B" w:rsidRPr="00381AB1">
        <w:rPr>
          <w:lang w:val="hr-HR"/>
        </w:rPr>
        <w:t>.</w:t>
      </w:r>
    </w:p>
    <w:p w14:paraId="36981675" w14:textId="270D9854" w:rsidR="0097715B" w:rsidRPr="00381AB1" w:rsidRDefault="0097715B" w:rsidP="00534314">
      <w:pPr>
        <w:numPr>
          <w:ilvl w:val="0"/>
          <w:numId w:val="14"/>
        </w:numPr>
        <w:spacing w:before="60" w:after="60"/>
        <w:ind w:left="357" w:hanging="357"/>
        <w:rPr>
          <w:lang w:val="hr-HR"/>
        </w:rPr>
      </w:pPr>
      <w:r w:rsidRPr="00381AB1">
        <w:rPr>
          <w:lang w:val="hr-HR"/>
        </w:rPr>
        <w:t xml:space="preserve"> </w:t>
      </w:r>
      <w:r w:rsidR="00410101" w:rsidRPr="00381AB1">
        <w:rPr>
          <w:lang w:val="hr-HR"/>
        </w:rPr>
        <w:t>Prilozi</w:t>
      </w:r>
    </w:p>
    <w:p w14:paraId="1D362B6F" w14:textId="77777777" w:rsidR="00410101" w:rsidRPr="00381AB1" w:rsidRDefault="00410101" w:rsidP="00534314">
      <w:pPr>
        <w:numPr>
          <w:ilvl w:val="0"/>
          <w:numId w:val="15"/>
        </w:numPr>
        <w:spacing w:before="120" w:after="0"/>
        <w:ind w:left="851" w:hanging="284"/>
        <w:jc w:val="both"/>
        <w:rPr>
          <w:lang w:val="hr-HR"/>
        </w:rPr>
      </w:pPr>
      <w:r w:rsidRPr="00381AB1">
        <w:rPr>
          <w:lang w:val="hr-HR"/>
        </w:rPr>
        <w:t xml:space="preserve">Lista osoba ili organizacija koje se izradile ili doprinijele okolišnoj i socijalnoj procjeni. </w:t>
      </w:r>
    </w:p>
    <w:p w14:paraId="69D41010" w14:textId="77777777" w:rsidR="00410101" w:rsidRPr="00381AB1" w:rsidRDefault="00410101" w:rsidP="00534314">
      <w:pPr>
        <w:numPr>
          <w:ilvl w:val="0"/>
          <w:numId w:val="15"/>
        </w:numPr>
        <w:spacing w:before="120" w:after="0"/>
        <w:ind w:left="851" w:hanging="284"/>
        <w:jc w:val="both"/>
        <w:rPr>
          <w:lang w:val="hr-HR"/>
        </w:rPr>
      </w:pPr>
      <w:r w:rsidRPr="00381AB1">
        <w:rPr>
          <w:lang w:val="hr-HR"/>
        </w:rPr>
        <w:t xml:space="preserve">Bibliografija—navođenje korištenih pisanih materijala, kako objavljenih, tako i neobjavljenih. </w:t>
      </w:r>
    </w:p>
    <w:p w14:paraId="56046188" w14:textId="77777777" w:rsidR="00410101" w:rsidRPr="00381AB1" w:rsidRDefault="00410101" w:rsidP="00534314">
      <w:pPr>
        <w:numPr>
          <w:ilvl w:val="0"/>
          <w:numId w:val="15"/>
        </w:numPr>
        <w:spacing w:before="120" w:after="0"/>
        <w:ind w:left="851" w:hanging="284"/>
        <w:jc w:val="both"/>
        <w:rPr>
          <w:lang w:val="hr-HR"/>
        </w:rPr>
      </w:pPr>
      <w:r w:rsidRPr="00381AB1">
        <w:rPr>
          <w:lang w:val="hr-HR"/>
        </w:rPr>
        <w:t xml:space="preserve">Evidencija sastanaka, konsultacija i anketa sa zainteresiranim stranama, uključujući sastanke, konsultacije i ankete sa zahvaćenim osobama i drugim zainteresiranim licima. U evidenciji se navode sredstva za takvo uključivanje zainteresiranih strana koja su korištena za pribavljanje stavova zahvaćenih osoba i drugih zainteresiranih strana. </w:t>
      </w:r>
    </w:p>
    <w:p w14:paraId="766D2475" w14:textId="77777777" w:rsidR="00410101" w:rsidRPr="00381AB1" w:rsidRDefault="00410101" w:rsidP="00534314">
      <w:pPr>
        <w:numPr>
          <w:ilvl w:val="0"/>
          <w:numId w:val="15"/>
        </w:numPr>
        <w:spacing w:before="120" w:after="0"/>
        <w:ind w:left="851" w:hanging="284"/>
        <w:jc w:val="both"/>
        <w:rPr>
          <w:lang w:val="hr-HR"/>
        </w:rPr>
      </w:pPr>
      <w:r w:rsidRPr="00381AB1">
        <w:rPr>
          <w:lang w:val="hr-HR"/>
        </w:rPr>
        <w:t xml:space="preserve">Tabele sa prikazom odgovarajućih podataka navedenih ili rezimiranih u glavnom tekstu. </w:t>
      </w:r>
    </w:p>
    <w:p w14:paraId="67579B1E" w14:textId="09B19335" w:rsidR="0097715B" w:rsidRPr="00381AB1" w:rsidRDefault="00410101" w:rsidP="00534314">
      <w:pPr>
        <w:numPr>
          <w:ilvl w:val="0"/>
          <w:numId w:val="15"/>
        </w:numPr>
        <w:spacing w:before="120" w:after="0"/>
        <w:ind w:left="851" w:hanging="284"/>
        <w:jc w:val="both"/>
        <w:rPr>
          <w:lang w:val="hr-HR"/>
        </w:rPr>
      </w:pPr>
      <w:r w:rsidRPr="00381AB1">
        <w:rPr>
          <w:lang w:val="hr-HR"/>
        </w:rPr>
        <w:t>Lista relevantnih izvještaja ili planova</w:t>
      </w:r>
      <w:r w:rsidR="0097715B" w:rsidRPr="00381AB1">
        <w:rPr>
          <w:lang w:val="hr-HR"/>
        </w:rPr>
        <w:t>.</w:t>
      </w:r>
    </w:p>
    <w:bookmarkEnd w:id="252"/>
    <w:p w14:paraId="28670428" w14:textId="77777777" w:rsidR="0097715B" w:rsidRPr="00381AB1" w:rsidRDefault="0097715B">
      <w:pPr>
        <w:spacing w:after="160" w:line="259" w:lineRule="auto"/>
        <w:rPr>
          <w:rFonts w:eastAsiaTheme="majorEastAsia" w:cstheme="majorBidi"/>
          <w:b/>
          <w:bCs/>
          <w:color w:val="262626" w:themeColor="text1" w:themeTint="D9"/>
          <w:sz w:val="26"/>
          <w:szCs w:val="28"/>
          <w:lang w:val="hr-HR"/>
        </w:rPr>
      </w:pPr>
      <w:r w:rsidRPr="00381AB1">
        <w:rPr>
          <w:lang w:val="hr-HR"/>
        </w:rPr>
        <w:br w:type="page"/>
      </w:r>
    </w:p>
    <w:p w14:paraId="225360BA" w14:textId="76D216CD" w:rsidR="00302B9B" w:rsidRPr="001701BE" w:rsidRDefault="00023374" w:rsidP="002E3933">
      <w:pPr>
        <w:pStyle w:val="Heading1"/>
        <w:rPr>
          <w:lang w:val="hr-HR"/>
        </w:rPr>
      </w:pPr>
      <w:bookmarkStart w:id="253" w:name="_Toc77075295"/>
      <w:r w:rsidRPr="001701BE">
        <w:rPr>
          <w:lang w:val="hr-HR"/>
        </w:rPr>
        <w:lastRenderedPageBreak/>
        <w:t>PRILOG</w:t>
      </w:r>
      <w:r w:rsidR="002E3933" w:rsidRPr="001701BE">
        <w:rPr>
          <w:lang w:val="hr-HR"/>
        </w:rPr>
        <w:t xml:space="preserve"> F: </w:t>
      </w:r>
      <w:r w:rsidR="00302B9B" w:rsidRPr="001701BE">
        <w:rPr>
          <w:lang w:val="hr-HR"/>
        </w:rPr>
        <w:t>Okvirni pregled Izvještaja o okolišnoj i društvenoj reviziji</w:t>
      </w:r>
      <w:bookmarkEnd w:id="253"/>
    </w:p>
    <w:p w14:paraId="405999AB" w14:textId="69745274" w:rsidR="001701BE" w:rsidRPr="001701BE" w:rsidRDefault="001701BE" w:rsidP="00534314">
      <w:pPr>
        <w:numPr>
          <w:ilvl w:val="0"/>
          <w:numId w:val="48"/>
        </w:numPr>
        <w:spacing w:before="120" w:after="120"/>
        <w:rPr>
          <w:lang w:val="hr-HR"/>
        </w:rPr>
      </w:pPr>
      <w:r w:rsidRPr="001701BE">
        <w:rPr>
          <w:lang w:val="hr-HR"/>
        </w:rPr>
        <w:t>Sažetak</w:t>
      </w:r>
    </w:p>
    <w:p w14:paraId="486918B3" w14:textId="43CAC8BA" w:rsidR="001701BE" w:rsidRPr="001701BE" w:rsidRDefault="001701BE" w:rsidP="00534314">
      <w:pPr>
        <w:numPr>
          <w:ilvl w:val="0"/>
          <w:numId w:val="15"/>
        </w:numPr>
        <w:spacing w:before="120" w:after="0"/>
        <w:ind w:left="851" w:hanging="284"/>
        <w:jc w:val="both"/>
        <w:rPr>
          <w:lang w:val="hr-HR"/>
        </w:rPr>
      </w:pPr>
      <w:r w:rsidRPr="00381AB1">
        <w:rPr>
          <w:lang w:val="hr-HR"/>
        </w:rPr>
        <w:t>Sažeto razmatranje značajnih nalaza i preporučenih mjera</w:t>
      </w:r>
      <w:r w:rsidRPr="001701BE">
        <w:rPr>
          <w:lang w:val="hr-HR"/>
        </w:rPr>
        <w:t xml:space="preserve"> </w:t>
      </w:r>
      <w:r>
        <w:rPr>
          <w:lang w:val="hr-HR"/>
        </w:rPr>
        <w:t>i aktivnosti i vremenskih okvira</w:t>
      </w:r>
      <w:r w:rsidRPr="001701BE">
        <w:rPr>
          <w:lang w:val="hr-HR"/>
        </w:rPr>
        <w:t>.</w:t>
      </w:r>
    </w:p>
    <w:p w14:paraId="02E5743B" w14:textId="114A85C1" w:rsidR="001701BE" w:rsidRPr="001701BE" w:rsidRDefault="001701BE" w:rsidP="00534314">
      <w:pPr>
        <w:numPr>
          <w:ilvl w:val="0"/>
          <w:numId w:val="48"/>
        </w:numPr>
        <w:spacing w:before="120" w:after="120"/>
        <w:rPr>
          <w:lang w:val="hr-HR"/>
        </w:rPr>
      </w:pPr>
      <w:r w:rsidRPr="00381AB1">
        <w:rPr>
          <w:lang w:val="hr-HR"/>
        </w:rPr>
        <w:t>Pravni i institucionalni okvir</w:t>
      </w:r>
    </w:p>
    <w:p w14:paraId="37A8AFCF" w14:textId="03E6A4F9" w:rsidR="001701BE" w:rsidRPr="001701BE" w:rsidRDefault="001701BE" w:rsidP="00534314">
      <w:pPr>
        <w:numPr>
          <w:ilvl w:val="0"/>
          <w:numId w:val="15"/>
        </w:numPr>
        <w:spacing w:before="120" w:after="0"/>
        <w:ind w:left="851" w:hanging="284"/>
        <w:jc w:val="both"/>
        <w:rPr>
          <w:lang w:val="hr-HR"/>
        </w:rPr>
      </w:pPr>
      <w:r w:rsidRPr="00381AB1">
        <w:rPr>
          <w:lang w:val="hr-HR"/>
        </w:rPr>
        <w:t>Analiza pravnog i institucionalnog okvira za</w:t>
      </w:r>
      <w:r w:rsidRPr="001701BE">
        <w:rPr>
          <w:lang w:val="hr-HR"/>
        </w:rPr>
        <w:t xml:space="preserve"> </w:t>
      </w:r>
      <w:r>
        <w:rPr>
          <w:lang w:val="hr-HR"/>
        </w:rPr>
        <w:t>postojeće projektne aktivnosti</w:t>
      </w:r>
      <w:r w:rsidRPr="001701BE">
        <w:rPr>
          <w:lang w:val="hr-HR"/>
        </w:rPr>
        <w:t xml:space="preserve">, </w:t>
      </w:r>
      <w:r w:rsidRPr="00381AB1">
        <w:rPr>
          <w:lang w:val="hr-HR"/>
        </w:rPr>
        <w:t>uključujući pitanja navedena u paragrafu 26 ESS1</w:t>
      </w:r>
      <w:r w:rsidRPr="001701BE">
        <w:rPr>
          <w:lang w:val="hr-HR"/>
        </w:rPr>
        <w:t xml:space="preserve">, </w:t>
      </w:r>
      <w:r>
        <w:rPr>
          <w:lang w:val="hr-HR"/>
        </w:rPr>
        <w:t>i</w:t>
      </w:r>
      <w:r w:rsidRPr="001701BE">
        <w:rPr>
          <w:lang w:val="hr-HR"/>
        </w:rPr>
        <w:t xml:space="preserve"> (</w:t>
      </w:r>
      <w:r>
        <w:rPr>
          <w:lang w:val="hr-HR"/>
        </w:rPr>
        <w:t>ako je primjenjivo</w:t>
      </w:r>
      <w:r w:rsidRPr="001701BE">
        <w:rPr>
          <w:lang w:val="hr-HR"/>
        </w:rPr>
        <w:t xml:space="preserve">) sve primjenjive </w:t>
      </w:r>
      <w:r>
        <w:rPr>
          <w:lang w:val="hr-HR"/>
        </w:rPr>
        <w:t>okolišne i društvene</w:t>
      </w:r>
      <w:r w:rsidRPr="001701BE">
        <w:rPr>
          <w:lang w:val="hr-HR"/>
        </w:rPr>
        <w:t xml:space="preserve"> zahtjeve postojećih </w:t>
      </w:r>
      <w:proofErr w:type="spellStart"/>
      <w:r w:rsidRPr="001701BE">
        <w:rPr>
          <w:lang w:val="hr-HR"/>
        </w:rPr>
        <w:t>finan</w:t>
      </w:r>
      <w:r>
        <w:rPr>
          <w:lang w:val="hr-HR"/>
        </w:rPr>
        <w:t>s</w:t>
      </w:r>
      <w:r w:rsidRPr="001701BE">
        <w:rPr>
          <w:lang w:val="hr-HR"/>
        </w:rPr>
        <w:t>ijera</w:t>
      </w:r>
      <w:proofErr w:type="spellEnd"/>
      <w:r w:rsidRPr="001701BE">
        <w:rPr>
          <w:lang w:val="hr-HR"/>
        </w:rPr>
        <w:t>.</w:t>
      </w:r>
    </w:p>
    <w:p w14:paraId="5D6D70C4" w14:textId="635FA1B2" w:rsidR="001701BE" w:rsidRPr="001701BE" w:rsidRDefault="001701BE" w:rsidP="00534314">
      <w:pPr>
        <w:numPr>
          <w:ilvl w:val="0"/>
          <w:numId w:val="48"/>
        </w:numPr>
        <w:spacing w:before="120" w:after="120"/>
        <w:rPr>
          <w:lang w:val="hr-HR"/>
        </w:rPr>
      </w:pPr>
      <w:r>
        <w:rPr>
          <w:lang w:val="hr-HR"/>
        </w:rPr>
        <w:t>Opis projekta</w:t>
      </w:r>
    </w:p>
    <w:p w14:paraId="4A8BF481" w14:textId="6AABBA6D" w:rsidR="001701BE" w:rsidRPr="001701BE" w:rsidRDefault="001701BE" w:rsidP="00534314">
      <w:pPr>
        <w:numPr>
          <w:ilvl w:val="0"/>
          <w:numId w:val="15"/>
        </w:numPr>
        <w:spacing w:before="120" w:after="0"/>
        <w:ind w:left="851" w:hanging="284"/>
        <w:jc w:val="both"/>
        <w:rPr>
          <w:lang w:val="hr-HR"/>
        </w:rPr>
      </w:pPr>
      <w:r w:rsidRPr="00381AB1">
        <w:rPr>
          <w:lang w:val="hr-HR"/>
        </w:rPr>
        <w:t xml:space="preserve">Sažet opis </w:t>
      </w:r>
      <w:r>
        <w:rPr>
          <w:lang w:val="hr-HR"/>
        </w:rPr>
        <w:t>postojećeg projekta ili aktivnosti</w:t>
      </w:r>
      <w:r w:rsidRPr="001701BE">
        <w:rPr>
          <w:lang w:val="hr-HR"/>
        </w:rPr>
        <w:t xml:space="preserve">, te </w:t>
      </w:r>
      <w:r>
        <w:rPr>
          <w:lang w:val="hr-HR"/>
        </w:rPr>
        <w:t>geografski</w:t>
      </w:r>
      <w:r w:rsidRPr="001701BE">
        <w:rPr>
          <w:lang w:val="hr-HR"/>
        </w:rPr>
        <w:t xml:space="preserve">, okolišni, </w:t>
      </w:r>
      <w:r>
        <w:rPr>
          <w:lang w:val="hr-HR"/>
        </w:rPr>
        <w:t>društveni</w:t>
      </w:r>
      <w:r w:rsidRPr="001701BE">
        <w:rPr>
          <w:lang w:val="hr-HR"/>
        </w:rPr>
        <w:t xml:space="preserve"> i vremenski kontekst i svi pridruženi objekti.</w:t>
      </w:r>
    </w:p>
    <w:p w14:paraId="762FE8E1" w14:textId="34496721" w:rsidR="001701BE" w:rsidRPr="001701BE" w:rsidRDefault="00923E89" w:rsidP="00534314">
      <w:pPr>
        <w:numPr>
          <w:ilvl w:val="0"/>
          <w:numId w:val="15"/>
        </w:numPr>
        <w:spacing w:before="120" w:after="0"/>
        <w:ind w:left="851" w:hanging="284"/>
        <w:jc w:val="both"/>
        <w:rPr>
          <w:lang w:val="hr-HR"/>
        </w:rPr>
      </w:pPr>
      <w:r w:rsidRPr="00923E89">
        <w:rPr>
          <w:lang w:val="hr-HR"/>
        </w:rPr>
        <w:t xml:space="preserve">Identificira postojanje bilo kakvih već izrađenih planova za rješavanje specifičnih okolišnih i </w:t>
      </w:r>
      <w:r>
        <w:rPr>
          <w:lang w:val="hr-HR"/>
        </w:rPr>
        <w:t>društvenih</w:t>
      </w:r>
      <w:r w:rsidRPr="00923E89">
        <w:rPr>
          <w:lang w:val="hr-HR"/>
        </w:rPr>
        <w:t xml:space="preserve"> rizika i utjecaja (npr. </w:t>
      </w:r>
      <w:r>
        <w:rPr>
          <w:lang w:val="hr-HR"/>
        </w:rPr>
        <w:t>p</w:t>
      </w:r>
      <w:r w:rsidRPr="00923E89">
        <w:rPr>
          <w:lang w:val="hr-HR"/>
        </w:rPr>
        <w:t>lan otkupa</w:t>
      </w:r>
      <w:r>
        <w:rPr>
          <w:lang w:val="hr-HR"/>
        </w:rPr>
        <w:t xml:space="preserve"> </w:t>
      </w:r>
      <w:r w:rsidRPr="00923E89">
        <w:rPr>
          <w:lang w:val="hr-HR"/>
        </w:rPr>
        <w:t>zemljišt</w:t>
      </w:r>
      <w:r>
        <w:rPr>
          <w:lang w:val="hr-HR"/>
        </w:rPr>
        <w:t>a</w:t>
      </w:r>
      <w:r w:rsidRPr="00923E89">
        <w:rPr>
          <w:lang w:val="hr-HR"/>
        </w:rPr>
        <w:t xml:space="preserve"> ili preseljenja, plan kulturne baštine, plan biološke raznolikosti)</w:t>
      </w:r>
      <w:r w:rsidR="001701BE" w:rsidRPr="001701BE">
        <w:rPr>
          <w:lang w:val="hr-HR"/>
        </w:rPr>
        <w:t>.</w:t>
      </w:r>
    </w:p>
    <w:p w14:paraId="2705EEC9" w14:textId="185E809D" w:rsidR="001701BE" w:rsidRPr="001701BE" w:rsidRDefault="00923E89" w:rsidP="00534314">
      <w:pPr>
        <w:numPr>
          <w:ilvl w:val="0"/>
          <w:numId w:val="15"/>
        </w:numPr>
        <w:spacing w:before="120" w:after="0"/>
        <w:ind w:left="851" w:hanging="284"/>
        <w:jc w:val="both"/>
        <w:rPr>
          <w:lang w:val="hr-HR"/>
        </w:rPr>
      </w:pPr>
      <w:r w:rsidRPr="00381AB1">
        <w:rPr>
          <w:lang w:val="hr-HR"/>
        </w:rPr>
        <w:t xml:space="preserve">Uključuje dovoljno detaljnu kartu projektne lokacije </w:t>
      </w:r>
      <w:r>
        <w:rPr>
          <w:lang w:val="hr-HR"/>
        </w:rPr>
        <w:t>ili aktivnosti</w:t>
      </w:r>
      <w:r w:rsidRPr="001701BE">
        <w:rPr>
          <w:lang w:val="hr-HR"/>
        </w:rPr>
        <w:t xml:space="preserve"> </w:t>
      </w:r>
      <w:r>
        <w:rPr>
          <w:lang w:val="hr-HR"/>
        </w:rPr>
        <w:t>i predložene lokacije za predloženi projekat</w:t>
      </w:r>
      <w:r w:rsidR="001701BE" w:rsidRPr="001701BE">
        <w:rPr>
          <w:lang w:val="hr-HR"/>
        </w:rPr>
        <w:t>.</w:t>
      </w:r>
    </w:p>
    <w:p w14:paraId="29A64FFD" w14:textId="5E58A183" w:rsidR="001701BE" w:rsidRPr="001701BE" w:rsidRDefault="00923E89" w:rsidP="00534314">
      <w:pPr>
        <w:numPr>
          <w:ilvl w:val="0"/>
          <w:numId w:val="48"/>
        </w:numPr>
        <w:spacing w:before="120" w:after="120"/>
        <w:rPr>
          <w:lang w:val="hr-HR"/>
        </w:rPr>
      </w:pPr>
      <w:r w:rsidRPr="00923E89">
        <w:rPr>
          <w:lang w:val="hr-HR"/>
        </w:rPr>
        <w:t>Okoli</w:t>
      </w:r>
      <w:r>
        <w:rPr>
          <w:lang w:val="hr-HR"/>
        </w:rPr>
        <w:t>šna</w:t>
      </w:r>
      <w:r w:rsidRPr="00923E89">
        <w:rPr>
          <w:lang w:val="hr-HR"/>
        </w:rPr>
        <w:t xml:space="preserve"> i </w:t>
      </w:r>
      <w:r>
        <w:rPr>
          <w:lang w:val="hr-HR"/>
        </w:rPr>
        <w:t>društvena</w:t>
      </w:r>
      <w:r w:rsidRPr="00923E89">
        <w:rPr>
          <w:lang w:val="hr-HR"/>
        </w:rPr>
        <w:t xml:space="preserve"> pitanja povezana s postojećim projektom ili aktivnostima</w:t>
      </w:r>
    </w:p>
    <w:p w14:paraId="6C5774E0" w14:textId="155BD0FB" w:rsidR="001701BE" w:rsidRPr="001701BE" w:rsidRDefault="00923E89" w:rsidP="00534314">
      <w:pPr>
        <w:numPr>
          <w:ilvl w:val="0"/>
          <w:numId w:val="15"/>
        </w:numPr>
        <w:spacing w:before="120" w:after="0"/>
        <w:ind w:left="851" w:hanging="284"/>
        <w:jc w:val="both"/>
        <w:rPr>
          <w:lang w:val="hr-HR"/>
        </w:rPr>
      </w:pPr>
      <w:r w:rsidRPr="00923E89">
        <w:rPr>
          <w:lang w:val="hr-HR"/>
        </w:rPr>
        <w:t xml:space="preserve">Pregled će razmotriti ključne rizike i utjecaje koji se odnose na postojeći projekt ili aktivnosti. Ovo će pokriti rizike i utjecaje identificirane u </w:t>
      </w:r>
      <w:r>
        <w:rPr>
          <w:lang w:val="hr-HR"/>
        </w:rPr>
        <w:t>OD</w:t>
      </w:r>
      <w:r w:rsidRPr="00923E89">
        <w:rPr>
          <w:lang w:val="hr-HR"/>
        </w:rPr>
        <w:t>S-ovima 1–10, relevantni za postojeći projek</w:t>
      </w:r>
      <w:r>
        <w:rPr>
          <w:lang w:val="hr-HR"/>
        </w:rPr>
        <w:t>a</w:t>
      </w:r>
      <w:r w:rsidRPr="00923E89">
        <w:rPr>
          <w:lang w:val="hr-HR"/>
        </w:rPr>
        <w:t xml:space="preserve">t ili aktivnosti. Revizija će također pregledati pitanja koja nisu obuhvaćena </w:t>
      </w:r>
      <w:r>
        <w:rPr>
          <w:lang w:val="hr-HR"/>
        </w:rPr>
        <w:t>OD</w:t>
      </w:r>
      <w:r w:rsidRPr="00923E89">
        <w:rPr>
          <w:lang w:val="hr-HR"/>
        </w:rPr>
        <w:t>S-om, u mjeri u kojoj predstavljaju ključne rizike i utjecaje u okolnostima projekta</w:t>
      </w:r>
      <w:r w:rsidR="001701BE" w:rsidRPr="001701BE">
        <w:rPr>
          <w:lang w:val="hr-HR"/>
        </w:rPr>
        <w:t>.</w:t>
      </w:r>
    </w:p>
    <w:p w14:paraId="722B98A7" w14:textId="14FD0391" w:rsidR="001701BE" w:rsidRPr="001701BE" w:rsidRDefault="00923E89" w:rsidP="00534314">
      <w:pPr>
        <w:numPr>
          <w:ilvl w:val="0"/>
          <w:numId w:val="48"/>
        </w:numPr>
        <w:spacing w:before="120" w:after="120"/>
        <w:rPr>
          <w:lang w:val="hr-HR"/>
        </w:rPr>
      </w:pPr>
      <w:r>
        <w:rPr>
          <w:lang w:val="hr-HR"/>
        </w:rPr>
        <w:t>Okolišna i društvena analiza</w:t>
      </w:r>
    </w:p>
    <w:p w14:paraId="0D8C3270" w14:textId="18E37669" w:rsidR="001701BE" w:rsidRPr="001701BE" w:rsidRDefault="00923E89" w:rsidP="00534314">
      <w:pPr>
        <w:numPr>
          <w:ilvl w:val="0"/>
          <w:numId w:val="15"/>
        </w:numPr>
        <w:spacing w:before="120" w:after="0"/>
        <w:ind w:left="851" w:hanging="284"/>
        <w:jc w:val="both"/>
        <w:rPr>
          <w:lang w:val="hr-HR"/>
        </w:rPr>
      </w:pPr>
      <w:r w:rsidRPr="00923E89">
        <w:rPr>
          <w:lang w:val="hr-HR"/>
        </w:rPr>
        <w:t>Revizijom će se također procijeniti (i) potencijalni učinci predloženog projekta (uzimajući u obzir nalaze revizije s obzirom na postojeći projek</w:t>
      </w:r>
      <w:r>
        <w:rPr>
          <w:lang w:val="hr-HR"/>
        </w:rPr>
        <w:t>a</w:t>
      </w:r>
      <w:r w:rsidRPr="00923E89">
        <w:rPr>
          <w:lang w:val="hr-HR"/>
        </w:rPr>
        <w:t xml:space="preserve">t ili aktivnosti); i (ii) sposobnost predloženog projekta da udovolji zahtjevima </w:t>
      </w:r>
      <w:r>
        <w:rPr>
          <w:lang w:val="hr-HR"/>
        </w:rPr>
        <w:t>OD</w:t>
      </w:r>
      <w:r w:rsidRPr="00923E89">
        <w:rPr>
          <w:lang w:val="hr-HR"/>
        </w:rPr>
        <w:t>S-a</w:t>
      </w:r>
      <w:r w:rsidR="001701BE" w:rsidRPr="001701BE">
        <w:rPr>
          <w:lang w:val="hr-HR"/>
        </w:rPr>
        <w:t>.</w:t>
      </w:r>
    </w:p>
    <w:p w14:paraId="5677983A" w14:textId="5600623E" w:rsidR="001701BE" w:rsidRPr="001701BE" w:rsidRDefault="00923E89" w:rsidP="00534314">
      <w:pPr>
        <w:numPr>
          <w:ilvl w:val="0"/>
          <w:numId w:val="48"/>
        </w:numPr>
        <w:spacing w:before="120" w:after="120"/>
        <w:rPr>
          <w:lang w:val="hr-HR"/>
        </w:rPr>
      </w:pPr>
      <w:r>
        <w:rPr>
          <w:lang w:val="hr-HR"/>
        </w:rPr>
        <w:t>Predložene okolišne i društvene mjere</w:t>
      </w:r>
    </w:p>
    <w:p w14:paraId="4517C2FC" w14:textId="69510684" w:rsidR="001701BE" w:rsidRPr="001701BE" w:rsidRDefault="00923E89" w:rsidP="00534314">
      <w:pPr>
        <w:numPr>
          <w:ilvl w:val="0"/>
          <w:numId w:val="15"/>
        </w:numPr>
        <w:spacing w:before="120" w:after="0"/>
        <w:ind w:left="851" w:hanging="284"/>
        <w:jc w:val="both"/>
        <w:rPr>
          <w:lang w:val="hr-HR"/>
        </w:rPr>
      </w:pPr>
      <w:r w:rsidRPr="00923E89">
        <w:rPr>
          <w:lang w:val="hr-HR"/>
        </w:rPr>
        <w:t xml:space="preserve">Na </w:t>
      </w:r>
      <w:r>
        <w:rPr>
          <w:lang w:val="hr-HR"/>
        </w:rPr>
        <w:t>osnovu</w:t>
      </w:r>
      <w:r w:rsidRPr="00923E89">
        <w:rPr>
          <w:lang w:val="hr-HR"/>
        </w:rPr>
        <w:t xml:space="preserve"> nalaza revizije, ova</w:t>
      </w:r>
      <w:r>
        <w:rPr>
          <w:lang w:val="hr-HR"/>
        </w:rPr>
        <w:t xml:space="preserve"> će sekcija </w:t>
      </w:r>
      <w:r w:rsidRPr="00923E89">
        <w:rPr>
          <w:lang w:val="hr-HR"/>
        </w:rPr>
        <w:t xml:space="preserve">izložiti predložene mjere za rješavanje takvih nalaza. Te će mjere biti uključene u Plan </w:t>
      </w:r>
      <w:r>
        <w:rPr>
          <w:lang w:val="hr-HR"/>
        </w:rPr>
        <w:t>okolišnih i društvenih obaveza</w:t>
      </w:r>
      <w:r w:rsidRPr="00923E89">
        <w:rPr>
          <w:lang w:val="hr-HR"/>
        </w:rPr>
        <w:t xml:space="preserve"> (</w:t>
      </w:r>
      <w:r>
        <w:rPr>
          <w:lang w:val="hr-HR"/>
        </w:rPr>
        <w:t>PODO</w:t>
      </w:r>
      <w:r w:rsidRPr="00923E89">
        <w:rPr>
          <w:lang w:val="hr-HR"/>
        </w:rPr>
        <w:t>) za predloženi projekt. Mjere koje su obično obuhvaćene ov</w:t>
      </w:r>
      <w:r>
        <w:rPr>
          <w:lang w:val="hr-HR"/>
        </w:rPr>
        <w:t>om sekcijom</w:t>
      </w:r>
      <w:r w:rsidRPr="00923E89">
        <w:rPr>
          <w:lang w:val="hr-HR"/>
        </w:rPr>
        <w:t xml:space="preserve"> uključuju sljedeće</w:t>
      </w:r>
      <w:r w:rsidR="001701BE" w:rsidRPr="001701BE">
        <w:rPr>
          <w:lang w:val="hr-HR"/>
        </w:rPr>
        <w:t>:</w:t>
      </w:r>
    </w:p>
    <w:p w14:paraId="5C3950A6" w14:textId="4060A8C0" w:rsidR="00923E89" w:rsidRPr="00923E89" w:rsidRDefault="00923E89" w:rsidP="00534314">
      <w:pPr>
        <w:numPr>
          <w:ilvl w:val="1"/>
          <w:numId w:val="15"/>
        </w:numPr>
        <w:spacing w:before="120" w:after="0"/>
        <w:ind w:left="1418"/>
        <w:jc w:val="both"/>
        <w:rPr>
          <w:lang w:val="hr-HR"/>
        </w:rPr>
      </w:pPr>
      <w:r w:rsidRPr="00923E89">
        <w:rPr>
          <w:lang w:val="hr-HR"/>
        </w:rPr>
        <w:t xml:space="preserve">Posebne radnje potrebne za ispunjavanje zahtjeva </w:t>
      </w:r>
      <w:r>
        <w:rPr>
          <w:lang w:val="hr-HR"/>
        </w:rPr>
        <w:t>OD</w:t>
      </w:r>
      <w:r w:rsidRPr="00923E89">
        <w:rPr>
          <w:lang w:val="hr-HR"/>
        </w:rPr>
        <w:t>S-a;</w:t>
      </w:r>
    </w:p>
    <w:p w14:paraId="1DD7D024" w14:textId="3E5FE452" w:rsidR="00923E89" w:rsidRPr="00923E89" w:rsidRDefault="00923E89" w:rsidP="00534314">
      <w:pPr>
        <w:numPr>
          <w:ilvl w:val="1"/>
          <w:numId w:val="15"/>
        </w:numPr>
        <w:spacing w:before="120" w:after="0"/>
        <w:ind w:left="1418"/>
        <w:jc w:val="both"/>
        <w:rPr>
          <w:lang w:val="hr-HR"/>
        </w:rPr>
      </w:pPr>
      <w:r w:rsidRPr="00923E89">
        <w:rPr>
          <w:lang w:val="hr-HR"/>
        </w:rPr>
        <w:t xml:space="preserve">Korektivne mjere i radnje za ublažavanje potencijalno značajnih okolišnih i/ili </w:t>
      </w:r>
      <w:r>
        <w:rPr>
          <w:lang w:val="hr-HR"/>
        </w:rPr>
        <w:t>društvenih</w:t>
      </w:r>
      <w:r w:rsidRPr="00923E89">
        <w:rPr>
          <w:lang w:val="hr-HR"/>
        </w:rPr>
        <w:t xml:space="preserve"> rizika i utjecaja povezanih sa postojećim projektom ili aktivnostima;</w:t>
      </w:r>
    </w:p>
    <w:p w14:paraId="5541625A" w14:textId="272695F9" w:rsidR="001701BE" w:rsidRPr="00923E89" w:rsidRDefault="00923E89" w:rsidP="00534314">
      <w:pPr>
        <w:numPr>
          <w:ilvl w:val="1"/>
          <w:numId w:val="15"/>
        </w:numPr>
        <w:spacing w:before="120" w:after="0"/>
        <w:ind w:left="1418"/>
        <w:jc w:val="both"/>
        <w:rPr>
          <w:lang w:val="hr-HR"/>
        </w:rPr>
      </w:pPr>
      <w:r w:rsidRPr="00923E89">
        <w:rPr>
          <w:lang w:val="hr-HR"/>
        </w:rPr>
        <w:t xml:space="preserve">Mjere za izbjegavanje ili ublažavanje potencijalnih nepovoljnih okolišnih i </w:t>
      </w:r>
      <w:r>
        <w:rPr>
          <w:lang w:val="hr-HR"/>
        </w:rPr>
        <w:t>društvenih</w:t>
      </w:r>
      <w:r w:rsidRPr="00923E89">
        <w:rPr>
          <w:lang w:val="hr-HR"/>
        </w:rPr>
        <w:t xml:space="preserve"> rizika ili utjecaja povezanih s predloženim projektom.</w:t>
      </w:r>
      <w:r w:rsidR="001701BE" w:rsidRPr="00923E89">
        <w:rPr>
          <w:lang w:val="hr-HR"/>
        </w:rPr>
        <w:br w:type="page"/>
      </w:r>
    </w:p>
    <w:p w14:paraId="2250C9F9" w14:textId="66FC91C6" w:rsidR="001701BE" w:rsidRPr="005950EE" w:rsidRDefault="001701BE" w:rsidP="001701BE">
      <w:pPr>
        <w:pStyle w:val="Heading1"/>
        <w:rPr>
          <w:lang w:val="hr-HR"/>
        </w:rPr>
      </w:pPr>
      <w:bookmarkStart w:id="254" w:name="_Toc76065233"/>
      <w:bookmarkStart w:id="255" w:name="_Toc76982118"/>
      <w:bookmarkStart w:id="256" w:name="_Toc77075296"/>
      <w:r w:rsidRPr="005950EE">
        <w:rPr>
          <w:lang w:val="hr-HR"/>
        </w:rPr>
        <w:lastRenderedPageBreak/>
        <w:t>AN</w:t>
      </w:r>
      <w:r w:rsidR="005950EE" w:rsidRPr="005950EE">
        <w:rPr>
          <w:lang w:val="hr-HR"/>
        </w:rPr>
        <w:t>EKS</w:t>
      </w:r>
      <w:r w:rsidRPr="005950EE">
        <w:rPr>
          <w:lang w:val="hr-HR"/>
        </w:rPr>
        <w:t xml:space="preserve"> G: </w:t>
      </w:r>
      <w:bookmarkEnd w:id="254"/>
      <w:bookmarkEnd w:id="255"/>
      <w:r w:rsidR="005950EE" w:rsidRPr="005950EE">
        <w:rPr>
          <w:lang w:val="hr-HR"/>
        </w:rPr>
        <w:t>Integralni plan upravljanja štetočinama</w:t>
      </w:r>
      <w:bookmarkEnd w:id="256"/>
      <w:r w:rsidRPr="005950EE">
        <w:rPr>
          <w:lang w:val="hr-HR"/>
        </w:rPr>
        <w:t xml:space="preserve"> </w:t>
      </w:r>
    </w:p>
    <w:p w14:paraId="10610F61" w14:textId="2042E340" w:rsidR="001701BE" w:rsidRPr="005950EE" w:rsidRDefault="005950EE" w:rsidP="00534314">
      <w:pPr>
        <w:pStyle w:val="ListParagraph"/>
        <w:numPr>
          <w:ilvl w:val="0"/>
          <w:numId w:val="60"/>
        </w:numPr>
        <w:jc w:val="both"/>
        <w:rPr>
          <w:rFonts w:eastAsia="Times New Roman" w:cstheme="minorHAnsi"/>
          <w:b/>
          <w:bCs/>
          <w:color w:val="70AD47"/>
          <w:lang w:val="hr-HR"/>
        </w:rPr>
      </w:pPr>
      <w:r w:rsidRPr="005950EE">
        <w:rPr>
          <w:rFonts w:eastAsia="Times New Roman" w:cstheme="minorHAnsi"/>
          <w:b/>
          <w:bCs/>
          <w:color w:val="70AD47"/>
          <w:lang w:val="hr-HR"/>
        </w:rPr>
        <w:t>SVRHA I CILJ IZRADE PLANA</w:t>
      </w:r>
    </w:p>
    <w:p w14:paraId="7697BF5F" w14:textId="1E28B13C" w:rsidR="001701BE" w:rsidRPr="005950EE" w:rsidRDefault="005950EE" w:rsidP="001701BE">
      <w:pPr>
        <w:jc w:val="both"/>
        <w:rPr>
          <w:rFonts w:eastAsia="Times New Roman" w:cstheme="minorHAnsi"/>
          <w:lang w:val="hr-HR"/>
        </w:rPr>
      </w:pPr>
      <w:r w:rsidRPr="005950EE">
        <w:rPr>
          <w:rFonts w:eastAsia="Times New Roman" w:cstheme="minorHAnsi"/>
          <w:lang w:val="hr-HR"/>
        </w:rPr>
        <w:t>Svrha ovog Plana je da pomogne farmerima u slučaju da dođe do povećanja poljoprivredne proizvodnje kao rezultat poboljšanog sistema navodnjavanja i povećanja potrebe za primjenom mjera za suzbijanje štetočina. Pripremom ovog Plana integralnog suzbijanja štetočina, Jedinica za upravljanje projektom će osigurati da se svi dozvoljeni pesticidi (ovlašteni ili registrirani) koriste na najsigurniji mogući način. Odgovarajuće suzbijanje štetočina je zatvoreni krug koji se sastoji od sljedećih komponenti</w:t>
      </w:r>
      <w:r w:rsidR="001701BE" w:rsidRPr="005950EE">
        <w:rPr>
          <w:rFonts w:eastAsia="Times New Roman" w:cstheme="minorHAnsi"/>
          <w:lang w:val="hr-HR"/>
        </w:rPr>
        <w:t xml:space="preserve">: </w:t>
      </w:r>
    </w:p>
    <w:p w14:paraId="190F3779" w14:textId="57B581C0" w:rsidR="005950EE" w:rsidRPr="005950EE" w:rsidRDefault="005950EE" w:rsidP="00534314">
      <w:pPr>
        <w:numPr>
          <w:ilvl w:val="0"/>
          <w:numId w:val="50"/>
        </w:numPr>
        <w:spacing w:after="0" w:line="240" w:lineRule="auto"/>
        <w:ind w:left="709"/>
        <w:jc w:val="both"/>
        <w:rPr>
          <w:rFonts w:cstheme="minorHAnsi"/>
          <w:lang w:val="hr-HR"/>
        </w:rPr>
      </w:pPr>
      <w:r w:rsidRPr="005950EE">
        <w:rPr>
          <w:rFonts w:cstheme="minorHAnsi"/>
          <w:lang w:val="hr-HR"/>
        </w:rPr>
        <w:t>transporta i sigurnog čuvanja pesticida u skladištu</w:t>
      </w:r>
      <w:r>
        <w:rPr>
          <w:rFonts w:cstheme="minorHAnsi"/>
          <w:lang w:val="hr-HR"/>
        </w:rPr>
        <w:t>,</w:t>
      </w:r>
    </w:p>
    <w:p w14:paraId="77CFD440" w14:textId="693F8E92" w:rsidR="005950EE" w:rsidRPr="005950EE" w:rsidRDefault="005950EE" w:rsidP="00534314">
      <w:pPr>
        <w:numPr>
          <w:ilvl w:val="0"/>
          <w:numId w:val="50"/>
        </w:numPr>
        <w:spacing w:after="0" w:line="240" w:lineRule="auto"/>
        <w:ind w:left="709"/>
        <w:jc w:val="both"/>
        <w:rPr>
          <w:rFonts w:cstheme="minorHAnsi"/>
          <w:lang w:val="hr-HR"/>
        </w:rPr>
      </w:pPr>
      <w:r w:rsidRPr="005950EE">
        <w:rPr>
          <w:rFonts w:cstheme="minorHAnsi"/>
          <w:lang w:val="hr-HR"/>
        </w:rPr>
        <w:t>primjena pesticida (u dozvoljenim koncentracijama)</w:t>
      </w:r>
      <w:r>
        <w:rPr>
          <w:rFonts w:cstheme="minorHAnsi"/>
          <w:lang w:val="hr-HR"/>
        </w:rPr>
        <w:t>,</w:t>
      </w:r>
    </w:p>
    <w:p w14:paraId="7B0E9D66" w14:textId="5573AF88" w:rsidR="005950EE" w:rsidRPr="005950EE" w:rsidRDefault="005950EE" w:rsidP="00534314">
      <w:pPr>
        <w:numPr>
          <w:ilvl w:val="0"/>
          <w:numId w:val="50"/>
        </w:numPr>
        <w:spacing w:line="240" w:lineRule="auto"/>
        <w:ind w:left="709" w:hanging="357"/>
        <w:jc w:val="both"/>
        <w:rPr>
          <w:rFonts w:cstheme="minorHAnsi"/>
          <w:lang w:val="hr-HR"/>
        </w:rPr>
      </w:pPr>
      <w:r w:rsidRPr="005950EE">
        <w:rPr>
          <w:rFonts w:cstheme="minorHAnsi"/>
          <w:lang w:val="hr-HR"/>
        </w:rPr>
        <w:t>upravljanja zaostalim/neiskorištenim pakovanjima od pesticida</w:t>
      </w:r>
      <w:r>
        <w:rPr>
          <w:rFonts w:cstheme="minorHAnsi"/>
          <w:lang w:val="hr-HR"/>
        </w:rPr>
        <w:t>.</w:t>
      </w:r>
    </w:p>
    <w:p w14:paraId="4BD3A21C" w14:textId="0C472157" w:rsidR="001701BE" w:rsidRPr="005950EE" w:rsidRDefault="005950EE" w:rsidP="001701BE">
      <w:pPr>
        <w:jc w:val="both"/>
        <w:rPr>
          <w:rFonts w:cstheme="minorHAnsi"/>
          <w:lang w:val="hr-HR"/>
        </w:rPr>
      </w:pPr>
      <w:r w:rsidRPr="005950EE">
        <w:rPr>
          <w:rFonts w:cstheme="minorHAnsi"/>
          <w:lang w:val="hr-HR"/>
        </w:rPr>
        <w:t>Integralni plan suzbijanja štetočina treba da posluži poljoprivrednicima da dobiju potrebne informacije o dobrim poljoprivrednim praksama, kako bi smanjili teret zagađenja okoliša uzrokovan prekomjernom upotrebom pesticida, te smanjili rizik po zdravlje ljudi i životinja potpunim isključivanjem pesticida iz upotrebe</w:t>
      </w:r>
      <w:r w:rsidR="001701BE" w:rsidRPr="005950EE">
        <w:rPr>
          <w:rFonts w:cstheme="minorHAnsi"/>
          <w:vertAlign w:val="superscript"/>
          <w:lang w:val="hr-HR"/>
        </w:rPr>
        <w:footnoteReference w:id="87"/>
      </w:r>
      <w:r w:rsidR="001701BE" w:rsidRPr="005950EE">
        <w:rPr>
          <w:rFonts w:cstheme="minorHAnsi"/>
          <w:lang w:val="hr-HR"/>
        </w:rPr>
        <w:t>.</w:t>
      </w:r>
    </w:p>
    <w:p w14:paraId="10FEF513" w14:textId="50F706AA" w:rsidR="001701BE" w:rsidRPr="005950EE" w:rsidRDefault="005950EE" w:rsidP="00534314">
      <w:pPr>
        <w:pStyle w:val="ListParagraph"/>
        <w:numPr>
          <w:ilvl w:val="0"/>
          <w:numId w:val="60"/>
        </w:numPr>
        <w:jc w:val="both"/>
        <w:rPr>
          <w:rFonts w:eastAsia="Times New Roman" w:cstheme="minorHAnsi"/>
          <w:b/>
          <w:bCs/>
          <w:color w:val="70AD47"/>
          <w:lang w:val="hr-HR"/>
        </w:rPr>
      </w:pPr>
      <w:r w:rsidRPr="005950EE">
        <w:rPr>
          <w:rFonts w:eastAsia="Times New Roman" w:cstheme="minorHAnsi"/>
          <w:b/>
          <w:bCs/>
          <w:color w:val="70AD47"/>
          <w:lang w:val="hr-HR"/>
        </w:rPr>
        <w:t>INSTITUCIONALNI OKVIR</w:t>
      </w:r>
    </w:p>
    <w:p w14:paraId="200C98C5" w14:textId="08BB0594" w:rsidR="001701BE" w:rsidRPr="005950EE" w:rsidRDefault="005950EE" w:rsidP="001701BE">
      <w:pPr>
        <w:jc w:val="both"/>
        <w:rPr>
          <w:rFonts w:cstheme="minorHAnsi"/>
          <w:lang w:val="hr-HR"/>
        </w:rPr>
      </w:pPr>
      <w:r w:rsidRPr="005950EE">
        <w:rPr>
          <w:rFonts w:cstheme="minorHAnsi"/>
          <w:lang w:val="hr-HR"/>
        </w:rPr>
        <w:t xml:space="preserve">Nadležno tijelo koje se bavi prevencijom i suzbijanjem bolesti i štetočina, te kontrolira uvoz hemijskih sredstava je Uprava Bosne i Hercegovine za zaštitu zdravlja bilja, formirana u sastavu Ministarstva vanjske trgovine i ekonomskih odnosa BiH. Uprava je nacionalno tijelo za zaštitu zdravlja bilja, nadležno za koordinaciju i kontakte u vezi sa pitanjima koja se odnose na zaštitu bilja, kao i odredbe koje proizlaze iz Međunarodne konvencije o zaštiti bilja („Službeni glasnik BiH“, br. 08/03), koju je BiH </w:t>
      </w:r>
      <w:proofErr w:type="spellStart"/>
      <w:r w:rsidRPr="005950EE">
        <w:rPr>
          <w:rFonts w:cstheme="minorHAnsi"/>
          <w:lang w:val="hr-HR"/>
        </w:rPr>
        <w:t>ratifikovala</w:t>
      </w:r>
      <w:proofErr w:type="spellEnd"/>
      <w:r w:rsidRPr="005950EE">
        <w:rPr>
          <w:rFonts w:cstheme="minorHAnsi"/>
          <w:lang w:val="hr-HR"/>
        </w:rPr>
        <w:t xml:space="preserve"> 2003. godine, ali i domaćeg zakonodavstva</w:t>
      </w:r>
      <w:r w:rsidR="001701BE" w:rsidRPr="005950EE">
        <w:rPr>
          <w:rFonts w:cstheme="minorHAnsi"/>
          <w:lang w:val="hr-HR"/>
        </w:rPr>
        <w:t>.</w:t>
      </w:r>
    </w:p>
    <w:p w14:paraId="1E4D8041" w14:textId="2DC328D3" w:rsidR="001701BE" w:rsidRPr="005950EE" w:rsidRDefault="005950EE" w:rsidP="001701BE">
      <w:pPr>
        <w:jc w:val="both"/>
        <w:rPr>
          <w:rFonts w:cstheme="minorHAnsi"/>
          <w:lang w:val="hr-HR"/>
        </w:rPr>
      </w:pPr>
      <w:r>
        <w:rPr>
          <w:rFonts w:cstheme="minorHAnsi"/>
          <w:lang w:val="hr-HR"/>
        </w:rPr>
        <w:t>Nadležna institucija u</w:t>
      </w:r>
      <w:r w:rsidR="001701BE" w:rsidRPr="005950EE">
        <w:rPr>
          <w:rFonts w:cstheme="minorHAnsi"/>
          <w:lang w:val="hr-HR"/>
        </w:rPr>
        <w:t xml:space="preserve"> FBiH </w:t>
      </w:r>
      <w:r>
        <w:rPr>
          <w:rFonts w:cstheme="minorHAnsi"/>
          <w:lang w:val="hr-HR"/>
        </w:rPr>
        <w:t>je</w:t>
      </w:r>
      <w:r w:rsidR="001701BE" w:rsidRPr="005950EE">
        <w:rPr>
          <w:rFonts w:cstheme="minorHAnsi"/>
          <w:lang w:val="hr-HR"/>
        </w:rPr>
        <w:t xml:space="preserve"> </w:t>
      </w:r>
      <w:r w:rsidRPr="005950EE">
        <w:rPr>
          <w:rFonts w:cstheme="minorHAnsi"/>
          <w:lang w:val="hr-HR"/>
        </w:rPr>
        <w:t>Federalno ministarstvo poljoprivrede, vodoprivrede i šumarstva</w:t>
      </w:r>
      <w:r>
        <w:rPr>
          <w:rFonts w:cstheme="minorHAnsi"/>
          <w:lang w:val="hr-HR"/>
        </w:rPr>
        <w:t xml:space="preserve"> (FMPVŠ)</w:t>
      </w:r>
      <w:r w:rsidRPr="005950EE">
        <w:rPr>
          <w:rFonts w:cstheme="minorHAnsi"/>
          <w:lang w:val="hr-HR"/>
        </w:rPr>
        <w:t xml:space="preserve"> </w:t>
      </w:r>
      <w:r w:rsidRPr="005950EE">
        <w:rPr>
          <w:rFonts w:cstheme="minorHAnsi"/>
          <w:lang w:val="hr-HR"/>
        </w:rPr>
        <w:t>koji vrše upravne, stručne i druge poslove iz nadležnosti Federacije Bosne i Hercegovine</w:t>
      </w:r>
      <w:r>
        <w:rPr>
          <w:rFonts w:cstheme="minorHAnsi"/>
          <w:lang w:val="hr-HR"/>
        </w:rPr>
        <w:t>,</w:t>
      </w:r>
      <w:r w:rsidR="001701BE" w:rsidRPr="005950EE">
        <w:rPr>
          <w:rFonts w:cstheme="minorHAnsi"/>
          <w:lang w:val="hr-HR"/>
        </w:rPr>
        <w:t xml:space="preserve"> </w:t>
      </w:r>
      <w:r w:rsidRPr="005950EE">
        <w:rPr>
          <w:rFonts w:cstheme="minorHAnsi"/>
          <w:lang w:val="hr-HR"/>
        </w:rPr>
        <w:t>a koji se, između ostalog, odnose na zaštitu poljoprivrednoga bilja i proizvoda od uzročnika bolesti, štetočina i korova, te edukaciju poljoprivrednika</w:t>
      </w:r>
      <w:r w:rsidR="001701BE" w:rsidRPr="005950EE">
        <w:rPr>
          <w:rFonts w:cstheme="minorHAnsi"/>
          <w:lang w:val="hr-HR"/>
        </w:rPr>
        <w:t>.</w:t>
      </w:r>
    </w:p>
    <w:p w14:paraId="1E3E0A6B" w14:textId="6C19F656" w:rsidR="001701BE" w:rsidRPr="005950EE" w:rsidRDefault="005950EE" w:rsidP="001701BE">
      <w:pPr>
        <w:jc w:val="both"/>
        <w:rPr>
          <w:rFonts w:cstheme="minorHAnsi"/>
          <w:lang w:val="hr-HR"/>
        </w:rPr>
      </w:pPr>
      <w:r w:rsidRPr="005950EE">
        <w:rPr>
          <w:rFonts w:cstheme="minorHAnsi"/>
          <w:lang w:val="hr-HR"/>
        </w:rPr>
        <w:t>Osim</w:t>
      </w:r>
      <w:r w:rsidR="001701BE" w:rsidRPr="005950EE">
        <w:rPr>
          <w:rFonts w:cstheme="minorHAnsi"/>
          <w:lang w:val="hr-HR"/>
        </w:rPr>
        <w:t xml:space="preserve"> </w:t>
      </w:r>
      <w:r>
        <w:rPr>
          <w:rFonts w:cstheme="minorHAnsi"/>
          <w:lang w:val="hr-HR"/>
        </w:rPr>
        <w:t>državne Uprave i FMPVŠ</w:t>
      </w:r>
      <w:r w:rsidR="001701BE" w:rsidRPr="005950EE">
        <w:rPr>
          <w:rFonts w:cstheme="minorHAnsi"/>
          <w:lang w:val="hr-HR"/>
        </w:rPr>
        <w:t xml:space="preserve">, </w:t>
      </w:r>
      <w:r w:rsidRPr="005950EE">
        <w:rPr>
          <w:rFonts w:cstheme="minorHAnsi"/>
          <w:lang w:val="hr-HR"/>
        </w:rPr>
        <w:t>prisutan</w:t>
      </w:r>
      <w:r>
        <w:rPr>
          <w:rFonts w:cstheme="minorHAnsi"/>
          <w:lang w:val="hr-HR"/>
        </w:rPr>
        <w:t xml:space="preserve"> je i</w:t>
      </w:r>
      <w:r w:rsidRPr="005950EE">
        <w:rPr>
          <w:rFonts w:cstheme="minorHAnsi"/>
          <w:lang w:val="hr-HR"/>
        </w:rPr>
        <w:t xml:space="preserve"> Federalni zavod za poljoprivredu Sarajevo, koji u svojoj nadležnosti ima organizaciju izvještajno – prognoznih službi u zaštiti bilja, te edukaciju poljoprivrednika</w:t>
      </w:r>
      <w:r w:rsidR="001701BE" w:rsidRPr="005950EE">
        <w:rPr>
          <w:rFonts w:cstheme="minorHAnsi"/>
          <w:lang w:val="hr-HR"/>
        </w:rPr>
        <w:t>.</w:t>
      </w:r>
    </w:p>
    <w:p w14:paraId="4D226551" w14:textId="1DB68832" w:rsidR="001701BE" w:rsidRPr="005950EE" w:rsidRDefault="005950EE" w:rsidP="00534314">
      <w:pPr>
        <w:pStyle w:val="ListParagraph"/>
        <w:numPr>
          <w:ilvl w:val="0"/>
          <w:numId w:val="60"/>
        </w:numPr>
        <w:jc w:val="both"/>
        <w:rPr>
          <w:rFonts w:eastAsia="Times New Roman" w:cstheme="minorHAnsi"/>
          <w:b/>
          <w:bCs/>
          <w:color w:val="70AD47"/>
          <w:lang w:val="hr-HR"/>
        </w:rPr>
      </w:pPr>
      <w:r w:rsidRPr="005950EE">
        <w:rPr>
          <w:rFonts w:eastAsia="Times New Roman" w:cstheme="minorHAnsi"/>
          <w:b/>
          <w:bCs/>
          <w:color w:val="70AD47"/>
          <w:lang w:val="hr-HR"/>
        </w:rPr>
        <w:t>DOSADAŠNJE OSPOSOBLJAVNJE I EDUKACIJA</w:t>
      </w:r>
      <w:r w:rsidR="001701BE" w:rsidRPr="005950EE">
        <w:rPr>
          <w:rFonts w:eastAsia="Times New Roman" w:cstheme="minorHAnsi"/>
          <w:b/>
          <w:bCs/>
          <w:color w:val="70AD47"/>
          <w:lang w:val="hr-HR"/>
        </w:rPr>
        <w:t xml:space="preserve"> </w:t>
      </w:r>
    </w:p>
    <w:p w14:paraId="3B95A1FA" w14:textId="4F742764" w:rsidR="001701BE" w:rsidRPr="005950EE" w:rsidRDefault="005950EE" w:rsidP="001701BE">
      <w:pPr>
        <w:jc w:val="both"/>
        <w:rPr>
          <w:rFonts w:cstheme="minorHAnsi"/>
          <w:lang w:val="hr-HR"/>
        </w:rPr>
      </w:pPr>
      <w:r w:rsidRPr="005950EE">
        <w:rPr>
          <w:rFonts w:cstheme="minorHAnsi"/>
          <w:lang w:val="hr-HR"/>
        </w:rPr>
        <w:t xml:space="preserve">Uprava Bosne i Hercegovine za zaštitu zdravlja bilja je u proteklom periodu u saradnji sa projektom FARMA koji financira Američka agencija za međunarodni razvoj (USAID), radila na edukaciji poljoprivrednih proizvođača za pravilnu primjenu </w:t>
      </w:r>
      <w:proofErr w:type="spellStart"/>
      <w:r w:rsidRPr="005950EE">
        <w:rPr>
          <w:rFonts w:cstheme="minorHAnsi"/>
          <w:lang w:val="hr-HR"/>
        </w:rPr>
        <w:t>fitofarmaceutskih</w:t>
      </w:r>
      <w:proofErr w:type="spellEnd"/>
      <w:r w:rsidRPr="005950EE">
        <w:rPr>
          <w:rFonts w:cstheme="minorHAnsi"/>
          <w:lang w:val="hr-HR"/>
        </w:rPr>
        <w:t xml:space="preserve"> sredstava. U tu svrhu je štampan edukativni priručnik „Pravilna primjena </w:t>
      </w:r>
      <w:proofErr w:type="spellStart"/>
      <w:r w:rsidRPr="005950EE">
        <w:rPr>
          <w:rFonts w:cstheme="minorHAnsi"/>
          <w:lang w:val="hr-HR"/>
        </w:rPr>
        <w:t>fitofarmaceutskih</w:t>
      </w:r>
      <w:proofErr w:type="spellEnd"/>
      <w:r w:rsidRPr="005950EE">
        <w:rPr>
          <w:rFonts w:cstheme="minorHAnsi"/>
          <w:lang w:val="hr-HR"/>
        </w:rPr>
        <w:t xml:space="preserve"> sredstava (pesticida)“ koji je Uprava izdala u saradnji sa FARMA projektom. Uprava je također, vršila obuku Granične policije Bosne i Hercegovine radi sprječavanja uvoza </w:t>
      </w:r>
      <w:proofErr w:type="spellStart"/>
      <w:r w:rsidRPr="005950EE">
        <w:rPr>
          <w:rFonts w:cstheme="minorHAnsi"/>
          <w:lang w:val="hr-HR"/>
        </w:rPr>
        <w:lastRenderedPageBreak/>
        <w:t>fitofarmaceutskih</w:t>
      </w:r>
      <w:proofErr w:type="spellEnd"/>
      <w:r w:rsidRPr="005950EE">
        <w:rPr>
          <w:rFonts w:cstheme="minorHAnsi"/>
          <w:lang w:val="hr-HR"/>
        </w:rPr>
        <w:t xml:space="preserve"> sredstava koja su zabranjena zakonom ili njihov uvoz nije dozvoljen. Pored ovog priručnika, u okviru projekta FARMA, pripremljeni su sljedeći priručnici</w:t>
      </w:r>
      <w:r w:rsidR="001701BE" w:rsidRPr="005950EE">
        <w:rPr>
          <w:rFonts w:cstheme="minorHAnsi"/>
          <w:lang w:val="hr-HR"/>
        </w:rPr>
        <w:t>:</w:t>
      </w:r>
    </w:p>
    <w:p w14:paraId="7FFFA111"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Global GAP - Korak ka globalnom tržištu,</w:t>
      </w:r>
    </w:p>
    <w:p w14:paraId="0CD31538"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Global GAP INFO Ekonomski priručnik o poljoprivrednim praksama,</w:t>
      </w:r>
    </w:p>
    <w:p w14:paraId="18E1CB8E"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 xml:space="preserve">Priručnik koji se odnosi na dobre prakse za primjenu </w:t>
      </w:r>
      <w:proofErr w:type="spellStart"/>
      <w:r w:rsidRPr="005950EE">
        <w:rPr>
          <w:rFonts w:asciiTheme="minorHAnsi" w:hAnsiTheme="minorHAnsi" w:cstheme="minorHAnsi"/>
          <w:szCs w:val="22"/>
          <w:lang w:val="hr-HR"/>
        </w:rPr>
        <w:t>fitofarmaceutskih</w:t>
      </w:r>
      <w:proofErr w:type="spellEnd"/>
      <w:r w:rsidRPr="005950EE">
        <w:rPr>
          <w:rFonts w:asciiTheme="minorHAnsi" w:hAnsiTheme="minorHAnsi" w:cstheme="minorHAnsi"/>
          <w:szCs w:val="22"/>
          <w:lang w:val="hr-HR"/>
        </w:rPr>
        <w:t xml:space="preserve"> sredstava za eliminaciju štetočine </w:t>
      </w:r>
      <w:r w:rsidRPr="005950EE">
        <w:rPr>
          <w:rFonts w:asciiTheme="minorHAnsi" w:hAnsiTheme="minorHAnsi" w:cstheme="minorHAnsi"/>
          <w:i/>
          <w:iCs/>
          <w:szCs w:val="22"/>
          <w:lang w:val="hr-HR"/>
        </w:rPr>
        <w:t xml:space="preserve">S. </w:t>
      </w:r>
      <w:proofErr w:type="spellStart"/>
      <w:r w:rsidRPr="005950EE">
        <w:rPr>
          <w:rFonts w:asciiTheme="minorHAnsi" w:hAnsiTheme="minorHAnsi" w:cstheme="minorHAnsi"/>
          <w:i/>
          <w:iCs/>
          <w:szCs w:val="22"/>
          <w:lang w:val="hr-HR"/>
        </w:rPr>
        <w:t>endobioticum</w:t>
      </w:r>
      <w:proofErr w:type="spellEnd"/>
      <w:r w:rsidRPr="005950EE">
        <w:rPr>
          <w:rFonts w:asciiTheme="minorHAnsi" w:hAnsiTheme="minorHAnsi" w:cstheme="minorHAnsi"/>
          <w:szCs w:val="22"/>
          <w:lang w:val="hr-HR"/>
        </w:rPr>
        <w:t xml:space="preserve">,  </w:t>
      </w:r>
    </w:p>
    <w:p w14:paraId="294AC1A2"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 xml:space="preserve">Priručnik koji se odnosi na dobre prakse za primjenu </w:t>
      </w:r>
      <w:proofErr w:type="spellStart"/>
      <w:r w:rsidRPr="005950EE">
        <w:rPr>
          <w:rFonts w:asciiTheme="minorHAnsi" w:hAnsiTheme="minorHAnsi" w:cstheme="minorHAnsi"/>
          <w:szCs w:val="22"/>
          <w:lang w:val="hr-HR"/>
        </w:rPr>
        <w:t>fitofarmaceutskih</w:t>
      </w:r>
      <w:proofErr w:type="spellEnd"/>
      <w:r w:rsidRPr="005950EE">
        <w:rPr>
          <w:rFonts w:asciiTheme="minorHAnsi" w:hAnsiTheme="minorHAnsi" w:cstheme="minorHAnsi"/>
          <w:szCs w:val="22"/>
          <w:lang w:val="hr-HR"/>
        </w:rPr>
        <w:t xml:space="preserve"> sredstava za eliminaciju štetočine </w:t>
      </w:r>
      <w:proofErr w:type="spellStart"/>
      <w:r w:rsidRPr="005950EE">
        <w:rPr>
          <w:rFonts w:asciiTheme="minorHAnsi" w:hAnsiTheme="minorHAnsi" w:cstheme="minorHAnsi"/>
          <w:i/>
          <w:iCs/>
          <w:szCs w:val="22"/>
          <w:lang w:val="hr-HR"/>
        </w:rPr>
        <w:t>Ralstonia</w:t>
      </w:r>
      <w:proofErr w:type="spellEnd"/>
      <w:r w:rsidRPr="005950EE">
        <w:rPr>
          <w:rFonts w:asciiTheme="minorHAnsi" w:hAnsiTheme="minorHAnsi" w:cstheme="minorHAnsi"/>
          <w:szCs w:val="22"/>
          <w:lang w:val="hr-HR"/>
        </w:rPr>
        <w:t>,</w:t>
      </w:r>
    </w:p>
    <w:p w14:paraId="35E3C731" w14:textId="33F31C6C" w:rsidR="001701BE" w:rsidRPr="005950EE" w:rsidRDefault="005950EE" w:rsidP="00534314">
      <w:pPr>
        <w:pStyle w:val="CarCar1CharCharCarCar"/>
        <w:numPr>
          <w:ilvl w:val="0"/>
          <w:numId w:val="51"/>
        </w:numPr>
        <w:spacing w:after="200"/>
        <w:ind w:left="709" w:hanging="357"/>
        <w:rPr>
          <w:rFonts w:asciiTheme="minorHAnsi" w:hAnsiTheme="minorHAnsi" w:cstheme="minorHAnsi"/>
          <w:szCs w:val="22"/>
          <w:lang w:val="hr-HR"/>
        </w:rPr>
      </w:pPr>
      <w:r w:rsidRPr="005950EE">
        <w:rPr>
          <w:rFonts w:asciiTheme="minorHAnsi" w:hAnsiTheme="minorHAnsi" w:cstheme="minorHAnsi"/>
          <w:szCs w:val="22"/>
          <w:lang w:val="hr-HR"/>
        </w:rPr>
        <w:t xml:space="preserve">Priručnik koji se odnosi na dobre prakse za primjenu </w:t>
      </w:r>
      <w:proofErr w:type="spellStart"/>
      <w:r w:rsidRPr="005950EE">
        <w:rPr>
          <w:rFonts w:asciiTheme="minorHAnsi" w:hAnsiTheme="minorHAnsi" w:cstheme="minorHAnsi"/>
          <w:szCs w:val="22"/>
          <w:lang w:val="hr-HR"/>
        </w:rPr>
        <w:t>fitofarmaceutskih</w:t>
      </w:r>
      <w:proofErr w:type="spellEnd"/>
      <w:r w:rsidRPr="005950EE">
        <w:rPr>
          <w:rFonts w:asciiTheme="minorHAnsi" w:hAnsiTheme="minorHAnsi" w:cstheme="minorHAnsi"/>
          <w:szCs w:val="22"/>
          <w:lang w:val="hr-HR"/>
        </w:rPr>
        <w:t xml:space="preserve"> sredstava za eliminaciju štetočine </w:t>
      </w:r>
      <w:r w:rsidRPr="005950EE">
        <w:rPr>
          <w:rFonts w:asciiTheme="minorHAnsi" w:hAnsiTheme="minorHAnsi" w:cstheme="minorHAnsi"/>
          <w:i/>
          <w:iCs/>
          <w:szCs w:val="22"/>
          <w:lang w:val="hr-HR"/>
        </w:rPr>
        <w:t xml:space="preserve">C. </w:t>
      </w:r>
      <w:proofErr w:type="spellStart"/>
      <w:r w:rsidRPr="005950EE">
        <w:rPr>
          <w:rFonts w:asciiTheme="minorHAnsi" w:hAnsiTheme="minorHAnsi" w:cstheme="minorHAnsi"/>
          <w:i/>
          <w:iCs/>
          <w:szCs w:val="22"/>
          <w:lang w:val="hr-HR"/>
        </w:rPr>
        <w:t>sphaenodicus</w:t>
      </w:r>
      <w:proofErr w:type="spellEnd"/>
      <w:r w:rsidR="001701BE" w:rsidRPr="005950EE">
        <w:rPr>
          <w:rFonts w:asciiTheme="minorHAnsi" w:hAnsiTheme="minorHAnsi" w:cstheme="minorHAnsi"/>
          <w:szCs w:val="22"/>
          <w:lang w:val="hr-HR"/>
        </w:rPr>
        <w:t>.</w:t>
      </w:r>
    </w:p>
    <w:p w14:paraId="7E5D83C1" w14:textId="53FF5249" w:rsidR="001701BE" w:rsidRPr="005950EE" w:rsidRDefault="005950EE" w:rsidP="001701BE">
      <w:pPr>
        <w:tabs>
          <w:tab w:val="left" w:pos="630"/>
        </w:tabs>
        <w:jc w:val="both"/>
        <w:rPr>
          <w:rFonts w:cstheme="minorHAnsi"/>
          <w:lang w:val="hr-HR"/>
        </w:rPr>
      </w:pPr>
      <w:r w:rsidRPr="005950EE">
        <w:rPr>
          <w:rFonts w:cstheme="minorHAnsi"/>
          <w:lang w:val="hr-HR"/>
        </w:rPr>
        <w:t xml:space="preserve">U okviru projekta FARMA kao doprinos povećanju konkurentnosti poljoprivrednog sektora putem uvođenja i usvajanja standarda EU, </w:t>
      </w:r>
      <w:proofErr w:type="spellStart"/>
      <w:r w:rsidRPr="005950EE">
        <w:rPr>
          <w:rFonts w:cstheme="minorHAnsi"/>
          <w:lang w:val="hr-HR"/>
        </w:rPr>
        <w:t>organizovano</w:t>
      </w:r>
      <w:proofErr w:type="spellEnd"/>
      <w:r w:rsidRPr="005950EE">
        <w:rPr>
          <w:rFonts w:cstheme="minorHAnsi"/>
          <w:lang w:val="hr-HR"/>
        </w:rPr>
        <w:t xml:space="preserve"> je 8 radionica u svrhu edukacije i konsultacija za udruženja poljoprivrednih proizvođača kako bi im se pomoglo da provedu standarde </w:t>
      </w:r>
      <w:proofErr w:type="spellStart"/>
      <w:r w:rsidRPr="005950EE">
        <w:rPr>
          <w:rFonts w:cstheme="minorHAnsi"/>
          <w:lang w:val="hr-HR"/>
        </w:rPr>
        <w:t>GlobalGAP</w:t>
      </w:r>
      <w:proofErr w:type="spellEnd"/>
      <w:r w:rsidRPr="005950EE">
        <w:rPr>
          <w:rFonts w:cstheme="minorHAnsi"/>
          <w:lang w:val="hr-HR"/>
        </w:rPr>
        <w:t xml:space="preserve"> i pripreme se za certifikaciju. GLOBAL GAP (</w:t>
      </w:r>
      <w:proofErr w:type="spellStart"/>
      <w:r w:rsidRPr="005950EE">
        <w:rPr>
          <w:rFonts w:cstheme="minorHAnsi"/>
          <w:lang w:val="hr-HR"/>
        </w:rPr>
        <w:t>Good</w:t>
      </w:r>
      <w:proofErr w:type="spellEnd"/>
      <w:r w:rsidRPr="005950EE">
        <w:rPr>
          <w:rFonts w:cstheme="minorHAnsi"/>
          <w:lang w:val="hr-HR"/>
        </w:rPr>
        <w:t xml:space="preserve"> </w:t>
      </w:r>
      <w:proofErr w:type="spellStart"/>
      <w:r w:rsidRPr="005950EE">
        <w:rPr>
          <w:rFonts w:cstheme="minorHAnsi"/>
          <w:lang w:val="hr-HR"/>
        </w:rPr>
        <w:t>Agricultural</w:t>
      </w:r>
      <w:proofErr w:type="spellEnd"/>
      <w:r w:rsidRPr="005950EE">
        <w:rPr>
          <w:rFonts w:cstheme="minorHAnsi"/>
          <w:lang w:val="hr-HR"/>
        </w:rPr>
        <w:t xml:space="preserve"> </w:t>
      </w:r>
      <w:proofErr w:type="spellStart"/>
      <w:r w:rsidRPr="005950EE">
        <w:rPr>
          <w:rFonts w:cstheme="minorHAnsi"/>
          <w:lang w:val="hr-HR"/>
        </w:rPr>
        <w:t>practises</w:t>
      </w:r>
      <w:proofErr w:type="spellEnd"/>
      <w:r w:rsidRPr="005950EE">
        <w:rPr>
          <w:rFonts w:cstheme="minorHAnsi"/>
          <w:lang w:val="hr-HR"/>
        </w:rPr>
        <w:t xml:space="preserve">) su standardi dobrih poljoprivrednih praksi koji imaju za cilj certificiranje poljoprivrednih proizvoda iz cijelog svijeta, koji kontroliraju upotrebu svih vrsta </w:t>
      </w:r>
      <w:proofErr w:type="spellStart"/>
      <w:r w:rsidRPr="005950EE">
        <w:rPr>
          <w:rFonts w:cstheme="minorHAnsi"/>
          <w:lang w:val="hr-HR"/>
        </w:rPr>
        <w:t>agrohemikalija</w:t>
      </w:r>
      <w:proofErr w:type="spellEnd"/>
      <w:r w:rsidRPr="005950EE">
        <w:rPr>
          <w:rFonts w:cstheme="minorHAnsi"/>
          <w:lang w:val="hr-HR"/>
        </w:rPr>
        <w:t xml:space="preserve"> i vode brigu za okoliš i održivi razvoj. GAP favoriziraju WB i FAO</w:t>
      </w:r>
      <w:r w:rsidR="001701BE" w:rsidRPr="005950EE">
        <w:rPr>
          <w:rFonts w:cstheme="minorHAnsi"/>
          <w:lang w:val="hr-HR"/>
        </w:rPr>
        <w:t>.</w:t>
      </w:r>
    </w:p>
    <w:p w14:paraId="649484F6" w14:textId="2D3D080C" w:rsidR="001701BE" w:rsidRPr="005950EE" w:rsidRDefault="005950EE" w:rsidP="001701BE">
      <w:pPr>
        <w:jc w:val="both"/>
        <w:rPr>
          <w:rFonts w:eastAsia="MS P????" w:cstheme="minorHAnsi"/>
          <w:lang w:val="hr-HR"/>
        </w:rPr>
      </w:pPr>
      <w:r w:rsidRPr="005950EE">
        <w:rPr>
          <w:rFonts w:eastAsia="MS P????" w:cstheme="minorHAnsi"/>
          <w:lang w:val="hr-HR"/>
        </w:rPr>
        <w:t>Radionice je organizirala Agencija za saradnju, edukaciju i razvoj (ACED).  Radionice su obuhvatile sljedeće teme</w:t>
      </w:r>
      <w:r w:rsidR="001701BE" w:rsidRPr="005950EE">
        <w:rPr>
          <w:rFonts w:eastAsia="MS P????" w:cstheme="minorHAnsi"/>
          <w:lang w:val="hr-HR"/>
        </w:rPr>
        <w:t>:</w:t>
      </w:r>
    </w:p>
    <w:p w14:paraId="09CFE98C"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Opšti okvir standarda</w:t>
      </w:r>
    </w:p>
    <w:p w14:paraId="083F5C7B"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Proces standardizacije i certifikacije</w:t>
      </w:r>
    </w:p>
    <w:p w14:paraId="01CB8C24" w14:textId="77777777" w:rsidR="005950EE" w:rsidRPr="005950EE" w:rsidRDefault="005950EE" w:rsidP="00534314">
      <w:pPr>
        <w:pStyle w:val="CarCar1CharCharCarCar"/>
        <w:numPr>
          <w:ilvl w:val="0"/>
          <w:numId w:val="51"/>
        </w:numPr>
        <w:ind w:left="709"/>
        <w:rPr>
          <w:rFonts w:asciiTheme="minorHAnsi" w:hAnsiTheme="minorHAnsi" w:cstheme="minorHAnsi"/>
          <w:szCs w:val="22"/>
          <w:lang w:val="hr-HR"/>
        </w:rPr>
      </w:pPr>
      <w:r w:rsidRPr="005950EE">
        <w:rPr>
          <w:rFonts w:asciiTheme="minorHAnsi" w:hAnsiTheme="minorHAnsi" w:cstheme="minorHAnsi"/>
          <w:szCs w:val="22"/>
          <w:lang w:val="hr-HR"/>
        </w:rPr>
        <w:t xml:space="preserve">Iskustvo u provođenju standarda </w:t>
      </w:r>
      <w:proofErr w:type="spellStart"/>
      <w:r w:rsidRPr="005950EE">
        <w:rPr>
          <w:rFonts w:asciiTheme="minorHAnsi" w:hAnsiTheme="minorHAnsi" w:cstheme="minorHAnsi"/>
          <w:szCs w:val="22"/>
          <w:lang w:val="hr-HR"/>
        </w:rPr>
        <w:t>GlobalGAP</w:t>
      </w:r>
      <w:proofErr w:type="spellEnd"/>
      <w:r w:rsidRPr="005950EE">
        <w:rPr>
          <w:rFonts w:asciiTheme="minorHAnsi" w:hAnsiTheme="minorHAnsi" w:cstheme="minorHAnsi"/>
          <w:szCs w:val="22"/>
          <w:lang w:val="hr-HR"/>
        </w:rPr>
        <w:t xml:space="preserve"> u BiH</w:t>
      </w:r>
    </w:p>
    <w:p w14:paraId="3E27ED39" w14:textId="78CBF00E" w:rsidR="001701BE" w:rsidRPr="005950EE" w:rsidRDefault="005950EE" w:rsidP="00534314">
      <w:pPr>
        <w:pStyle w:val="CarCar1CharCharCarCar"/>
        <w:numPr>
          <w:ilvl w:val="0"/>
          <w:numId w:val="51"/>
        </w:numPr>
        <w:spacing w:after="200"/>
        <w:ind w:left="709" w:hanging="357"/>
        <w:rPr>
          <w:rFonts w:asciiTheme="minorHAnsi" w:hAnsiTheme="minorHAnsi" w:cstheme="minorHAnsi"/>
          <w:szCs w:val="22"/>
          <w:lang w:val="hr-HR"/>
        </w:rPr>
      </w:pPr>
      <w:r w:rsidRPr="005950EE">
        <w:rPr>
          <w:rFonts w:asciiTheme="minorHAnsi" w:hAnsiTheme="minorHAnsi" w:cstheme="minorHAnsi"/>
          <w:szCs w:val="22"/>
          <w:lang w:val="hr-HR"/>
        </w:rPr>
        <w:t xml:space="preserve">Važnost standarda </w:t>
      </w:r>
      <w:proofErr w:type="spellStart"/>
      <w:r w:rsidRPr="005950EE">
        <w:rPr>
          <w:rFonts w:asciiTheme="minorHAnsi" w:hAnsiTheme="minorHAnsi" w:cstheme="minorHAnsi"/>
          <w:szCs w:val="22"/>
          <w:lang w:val="hr-HR"/>
        </w:rPr>
        <w:t>GlobalGAP</w:t>
      </w:r>
      <w:proofErr w:type="spellEnd"/>
      <w:r w:rsidR="001701BE" w:rsidRPr="005950EE">
        <w:rPr>
          <w:rFonts w:asciiTheme="minorHAnsi" w:hAnsiTheme="minorHAnsi" w:cstheme="minorHAnsi"/>
          <w:szCs w:val="22"/>
          <w:lang w:val="hr-HR"/>
        </w:rPr>
        <w:t>.</w:t>
      </w:r>
    </w:p>
    <w:p w14:paraId="6821FFAC" w14:textId="7032BCC4" w:rsidR="005950EE" w:rsidRDefault="005950EE" w:rsidP="001701BE">
      <w:pPr>
        <w:jc w:val="both"/>
        <w:rPr>
          <w:rFonts w:cstheme="minorHAnsi"/>
          <w:lang w:val="hr-HR"/>
        </w:rPr>
      </w:pPr>
      <w:r w:rsidRPr="005950EE">
        <w:rPr>
          <w:rFonts w:cstheme="minorHAnsi"/>
          <w:lang w:val="hr-HR"/>
        </w:rPr>
        <w:t xml:space="preserve">Ukupno 176 proizvođača dobilo je osnovne informacije o ovom izuzetno važnom standardu u poljoprivrednoj proizvodnji bez koga je izvoz proizvoda u zemlje EU nemoguć. ACED je krajem 2010. završio aktivnosti na implementaciji standarda </w:t>
      </w:r>
      <w:proofErr w:type="spellStart"/>
      <w:r w:rsidRPr="005950EE">
        <w:rPr>
          <w:rFonts w:cstheme="minorHAnsi"/>
          <w:lang w:val="hr-HR"/>
        </w:rPr>
        <w:t>GlobalGAP</w:t>
      </w:r>
      <w:proofErr w:type="spellEnd"/>
      <w:r w:rsidRPr="005950EE">
        <w:rPr>
          <w:rFonts w:cstheme="minorHAnsi"/>
          <w:lang w:val="hr-HR"/>
        </w:rPr>
        <w:t xml:space="preserve"> sa 32 poljoprivredna proizvođača u 3 regije Bosne i Hercegovine (sjeverni, sjeverozapadni i sjeveroistočni).</w:t>
      </w:r>
      <w:r>
        <w:rPr>
          <w:rFonts w:cstheme="minorHAnsi"/>
          <w:lang w:val="hr-HR"/>
        </w:rPr>
        <w:t xml:space="preserve"> </w:t>
      </w:r>
      <w:r w:rsidRPr="005950EE">
        <w:rPr>
          <w:rFonts w:cstheme="minorHAnsi"/>
          <w:lang w:val="hr-HR"/>
        </w:rPr>
        <w:t xml:space="preserve">Kroz intenzivne konsultacije, proizvođačima je omogućeno da pripreme svoje farme za uvođenje standarda </w:t>
      </w:r>
      <w:proofErr w:type="spellStart"/>
      <w:r w:rsidRPr="005950EE">
        <w:rPr>
          <w:rFonts w:cstheme="minorHAnsi"/>
          <w:lang w:val="hr-HR"/>
        </w:rPr>
        <w:t>GlobalGAP</w:t>
      </w:r>
      <w:proofErr w:type="spellEnd"/>
      <w:r w:rsidRPr="005950EE">
        <w:rPr>
          <w:rFonts w:cstheme="minorHAnsi"/>
          <w:lang w:val="hr-HR"/>
        </w:rPr>
        <w:t xml:space="preserve"> i certifikaciju.</w:t>
      </w:r>
    </w:p>
    <w:p w14:paraId="388FDB5A" w14:textId="78B50F12" w:rsidR="001701BE" w:rsidRPr="005950EE" w:rsidRDefault="001C6655" w:rsidP="001701BE">
      <w:pPr>
        <w:jc w:val="both"/>
        <w:rPr>
          <w:rFonts w:cstheme="minorHAnsi"/>
          <w:lang w:val="hr-HR"/>
        </w:rPr>
      </w:pPr>
      <w:r w:rsidRPr="001C6655">
        <w:rPr>
          <w:rFonts w:cstheme="minorHAnsi"/>
          <w:lang w:val="hr-HR"/>
        </w:rPr>
        <w:t xml:space="preserve">Proizvođači voća i povrća u BiH u većini slučajeva moraju da certificiraju proizvodnja u skladu sa </w:t>
      </w:r>
      <w:proofErr w:type="spellStart"/>
      <w:r w:rsidRPr="001C6655">
        <w:rPr>
          <w:rFonts w:cstheme="minorHAnsi"/>
          <w:lang w:val="hr-HR"/>
        </w:rPr>
        <w:t>GlobalGAP</w:t>
      </w:r>
      <w:proofErr w:type="spellEnd"/>
      <w:r w:rsidRPr="001C6655">
        <w:rPr>
          <w:rFonts w:cstheme="minorHAnsi"/>
          <w:lang w:val="hr-HR"/>
        </w:rPr>
        <w:t xml:space="preserve"> standardom kako bi izvozili svježe voće i povrće u EU</w:t>
      </w:r>
      <w:r w:rsidR="001701BE" w:rsidRPr="005950EE">
        <w:rPr>
          <w:rFonts w:cstheme="minorHAnsi"/>
          <w:lang w:val="hr-HR"/>
        </w:rPr>
        <w:t xml:space="preserve">. </w:t>
      </w:r>
      <w:r w:rsidRPr="001C6655">
        <w:rPr>
          <w:rFonts w:cstheme="minorHAnsi"/>
          <w:lang w:val="hr-HR"/>
        </w:rPr>
        <w:t xml:space="preserve">Kako bi konsultanti u BiH bili u toku sa izmjenama u </w:t>
      </w:r>
      <w:r w:rsidRPr="001C6655">
        <w:rPr>
          <w:rFonts w:cstheme="minorHAnsi"/>
          <w:lang w:val="hr-HR"/>
        </w:rPr>
        <w:t>standardu</w:t>
      </w:r>
      <w:r w:rsidRPr="001C6655">
        <w:rPr>
          <w:rFonts w:cstheme="minorHAnsi"/>
          <w:lang w:val="hr-HR"/>
        </w:rPr>
        <w:t xml:space="preserve"> i bili u mogućnosti da pružaju adekvatne savjete proizvođačima, projekt FARMA u saradnji sa UNDP VCE projektom je obučio 6 osoba za korištenje nove verzije </w:t>
      </w:r>
      <w:proofErr w:type="spellStart"/>
      <w:r w:rsidRPr="001C6655">
        <w:rPr>
          <w:rFonts w:cstheme="minorHAnsi"/>
          <w:lang w:val="hr-HR"/>
        </w:rPr>
        <w:t>GlobalGAP</w:t>
      </w:r>
      <w:proofErr w:type="spellEnd"/>
      <w:r w:rsidRPr="001C6655">
        <w:rPr>
          <w:rFonts w:cstheme="minorHAnsi"/>
          <w:lang w:val="hr-HR"/>
        </w:rPr>
        <w:t xml:space="preserve"> standarda</w:t>
      </w:r>
      <w:r w:rsidR="001701BE" w:rsidRPr="005950EE">
        <w:rPr>
          <w:rFonts w:cstheme="minorHAnsi"/>
          <w:lang w:val="hr-HR"/>
        </w:rPr>
        <w:t>.</w:t>
      </w:r>
    </w:p>
    <w:p w14:paraId="01DEDEB8" w14:textId="6FEC710F" w:rsidR="001701BE" w:rsidRPr="005950EE" w:rsidRDefault="001C6655" w:rsidP="001701BE">
      <w:pPr>
        <w:jc w:val="both"/>
        <w:rPr>
          <w:rFonts w:eastAsia="MS P????" w:cstheme="minorHAnsi"/>
          <w:lang w:val="hr-HR"/>
        </w:rPr>
      </w:pPr>
      <w:r w:rsidRPr="001C6655">
        <w:rPr>
          <w:rFonts w:eastAsia="MS P????" w:cstheme="minorHAnsi"/>
          <w:lang w:val="hr-HR"/>
        </w:rPr>
        <w:t xml:space="preserve">Projekt „Razvoj poljoprivrednih zadruga“ </w:t>
      </w:r>
      <w:proofErr w:type="spellStart"/>
      <w:r w:rsidRPr="001C6655">
        <w:rPr>
          <w:rFonts w:eastAsia="MS P????" w:cstheme="minorHAnsi"/>
          <w:lang w:val="hr-HR"/>
        </w:rPr>
        <w:t>finansira</w:t>
      </w:r>
      <w:proofErr w:type="spellEnd"/>
      <w:r w:rsidRPr="001C6655">
        <w:rPr>
          <w:rFonts w:eastAsia="MS P????" w:cstheme="minorHAnsi"/>
          <w:lang w:val="hr-HR"/>
        </w:rPr>
        <w:t xml:space="preserve"> Evropska unija, a implementira ga Centar za razvoj i podršku (CRP) u saradnji sa organizacijom „Nešto više“ iz Sarajeva. Projekt je usmjeren na jačanje kapaciteta poljoprivrednih zadruga u BiH kako bi lakše mogli djelovali na zahtjevnom poljoprivrednom tržištu u BiH, tako i u Evropskoj uniji. Cilj projekta, pored izgradnje kapaciteta, jeste i zapošljavanje minimalno 20 osoba u sektoru poljoprivrede. Kroz projekt su </w:t>
      </w:r>
      <w:proofErr w:type="spellStart"/>
      <w:r w:rsidRPr="001C6655">
        <w:rPr>
          <w:rFonts w:eastAsia="MS P????" w:cstheme="minorHAnsi"/>
          <w:lang w:val="hr-HR"/>
        </w:rPr>
        <w:t>GlobalGAP</w:t>
      </w:r>
      <w:proofErr w:type="spellEnd"/>
      <w:r w:rsidRPr="001C6655">
        <w:rPr>
          <w:rFonts w:eastAsia="MS P????" w:cstheme="minorHAnsi"/>
          <w:lang w:val="hr-HR"/>
        </w:rPr>
        <w:t xml:space="preserve">-om certificirani Zemljoradnička zadruga (ZZ) „Voćar“ </w:t>
      </w:r>
      <w:proofErr w:type="spellStart"/>
      <w:r w:rsidRPr="001C6655">
        <w:rPr>
          <w:rFonts w:eastAsia="MS P????" w:cstheme="minorHAnsi"/>
          <w:lang w:val="hr-HR"/>
        </w:rPr>
        <w:t>Glumina</w:t>
      </w:r>
      <w:proofErr w:type="spellEnd"/>
      <w:r w:rsidRPr="001C6655">
        <w:rPr>
          <w:rFonts w:eastAsia="MS P????" w:cstheme="minorHAnsi"/>
          <w:lang w:val="hr-HR"/>
        </w:rPr>
        <w:t xml:space="preserve"> iz Zvornika, „</w:t>
      </w:r>
      <w:proofErr w:type="spellStart"/>
      <w:r w:rsidRPr="001C6655">
        <w:rPr>
          <w:rFonts w:eastAsia="MS P????" w:cstheme="minorHAnsi"/>
          <w:lang w:val="hr-HR"/>
        </w:rPr>
        <w:t>Agro</w:t>
      </w:r>
      <w:proofErr w:type="spellEnd"/>
      <w:r w:rsidRPr="001C6655">
        <w:rPr>
          <w:rFonts w:eastAsia="MS P????" w:cstheme="minorHAnsi"/>
          <w:lang w:val="hr-HR"/>
        </w:rPr>
        <w:t>-Koraj“ iz Koraja, „</w:t>
      </w:r>
      <w:proofErr w:type="spellStart"/>
      <w:r w:rsidRPr="001C6655">
        <w:rPr>
          <w:rFonts w:eastAsia="MS P????" w:cstheme="minorHAnsi"/>
          <w:lang w:val="hr-HR"/>
        </w:rPr>
        <w:t>Gračanka</w:t>
      </w:r>
      <w:proofErr w:type="spellEnd"/>
      <w:r w:rsidRPr="001C6655">
        <w:rPr>
          <w:rFonts w:eastAsia="MS P????" w:cstheme="minorHAnsi"/>
          <w:lang w:val="hr-HR"/>
        </w:rPr>
        <w:t>“ iz Gračanice, „PMG VIP“ iz Gradačca, „Brka“ iz Brčkog i „</w:t>
      </w:r>
      <w:proofErr w:type="spellStart"/>
      <w:r w:rsidRPr="001C6655">
        <w:rPr>
          <w:rFonts w:eastAsia="MS P????" w:cstheme="minorHAnsi"/>
          <w:lang w:val="hr-HR"/>
        </w:rPr>
        <w:t>Agropodrinje</w:t>
      </w:r>
      <w:proofErr w:type="spellEnd"/>
      <w:r w:rsidRPr="001C6655">
        <w:rPr>
          <w:rFonts w:eastAsia="MS P????" w:cstheme="minorHAnsi"/>
          <w:lang w:val="hr-HR"/>
        </w:rPr>
        <w:t xml:space="preserve">“ iz </w:t>
      </w:r>
      <w:proofErr w:type="spellStart"/>
      <w:r w:rsidRPr="001C6655">
        <w:rPr>
          <w:rFonts w:eastAsia="MS P????" w:cstheme="minorHAnsi"/>
          <w:lang w:val="hr-HR"/>
        </w:rPr>
        <w:t>Goražda</w:t>
      </w:r>
      <w:proofErr w:type="spellEnd"/>
      <w:r w:rsidRPr="001C6655">
        <w:rPr>
          <w:rFonts w:eastAsia="MS P????" w:cstheme="minorHAnsi"/>
          <w:lang w:val="hr-HR"/>
        </w:rPr>
        <w:t>.</w:t>
      </w:r>
      <w:r>
        <w:rPr>
          <w:rFonts w:eastAsia="MS P????" w:cstheme="minorHAnsi"/>
          <w:lang w:val="hr-HR"/>
        </w:rPr>
        <w:t xml:space="preserve"> </w:t>
      </w:r>
      <w:r w:rsidRPr="001C6655">
        <w:rPr>
          <w:rFonts w:eastAsia="MS P????" w:cstheme="minorHAnsi"/>
          <w:lang w:val="hr-HR"/>
        </w:rPr>
        <w:t xml:space="preserve">EU je podržala ovaj projekt </w:t>
      </w:r>
      <w:r>
        <w:rPr>
          <w:rFonts w:eastAsia="MS P????" w:cstheme="minorHAnsi"/>
          <w:lang w:val="hr-HR"/>
        </w:rPr>
        <w:t>sredstvima</w:t>
      </w:r>
      <w:r w:rsidRPr="001C6655">
        <w:rPr>
          <w:rFonts w:eastAsia="MS P????" w:cstheme="minorHAnsi"/>
          <w:lang w:val="hr-HR"/>
        </w:rPr>
        <w:t xml:space="preserve"> koja su namijenjena direktnoj pomoći zadrugama, odnosno oko 400 proizvođača koji su okupljeni u 7 zadruga u entitetima i Distriktu Brčko</w:t>
      </w:r>
      <w:r w:rsidR="001701BE" w:rsidRPr="005950EE">
        <w:rPr>
          <w:rFonts w:eastAsia="MS P????" w:cstheme="minorHAnsi"/>
          <w:lang w:val="hr-HR"/>
        </w:rPr>
        <w:t>.</w:t>
      </w:r>
    </w:p>
    <w:p w14:paraId="5E12F635" w14:textId="77777777" w:rsidR="001701BE" w:rsidRPr="00DC20D2" w:rsidRDefault="001701BE" w:rsidP="001701BE">
      <w:pPr>
        <w:jc w:val="both"/>
        <w:rPr>
          <w:rFonts w:eastAsia="MS P????" w:cstheme="minorHAnsi"/>
        </w:rPr>
      </w:pPr>
    </w:p>
    <w:p w14:paraId="187C4665" w14:textId="32F74C73" w:rsidR="001701BE" w:rsidRPr="001C6655" w:rsidRDefault="001C6655" w:rsidP="001701BE">
      <w:pPr>
        <w:jc w:val="both"/>
        <w:rPr>
          <w:rFonts w:eastAsia="MS P????" w:cstheme="minorHAnsi"/>
          <w:lang w:val="hr-HR"/>
        </w:rPr>
      </w:pPr>
      <w:r w:rsidRPr="001C6655">
        <w:rPr>
          <w:rFonts w:eastAsia="MS P????" w:cstheme="minorHAnsi"/>
          <w:lang w:val="hr-HR"/>
        </w:rPr>
        <w:t>U okviru djelovanja Centra za okolišn</w:t>
      </w:r>
      <w:r>
        <w:rPr>
          <w:rFonts w:eastAsia="MS P????" w:cstheme="minorHAnsi"/>
          <w:lang w:val="hr-HR"/>
        </w:rPr>
        <w:t>o održivi</w:t>
      </w:r>
      <w:r w:rsidRPr="001C6655">
        <w:rPr>
          <w:rFonts w:eastAsia="MS P????" w:cstheme="minorHAnsi"/>
          <w:lang w:val="hr-HR"/>
        </w:rPr>
        <w:t xml:space="preserve"> razvoj</w:t>
      </w:r>
      <w:r>
        <w:rPr>
          <w:rFonts w:eastAsia="MS P????" w:cstheme="minorHAnsi"/>
          <w:lang w:val="hr-HR"/>
        </w:rPr>
        <w:t xml:space="preserve"> (COOR)</w:t>
      </w:r>
      <w:r w:rsidRPr="001C6655">
        <w:rPr>
          <w:rFonts w:eastAsia="MS P????" w:cstheme="minorHAnsi"/>
          <w:lang w:val="hr-HR"/>
        </w:rPr>
        <w:t xml:space="preserve"> i</w:t>
      </w:r>
      <w:r>
        <w:rPr>
          <w:rFonts w:eastAsia="MS P????" w:cstheme="minorHAnsi"/>
          <w:lang w:val="hr-HR"/>
        </w:rPr>
        <w:t>z</w:t>
      </w:r>
      <w:r w:rsidRPr="001C6655">
        <w:rPr>
          <w:rFonts w:eastAsia="MS P????" w:cstheme="minorHAnsi"/>
          <w:lang w:val="hr-HR"/>
        </w:rPr>
        <w:t xml:space="preserve"> Sarajeva pripremljene su brošure o primjeni đubriva i dobre poljoprivredne prakse u cilju prevencije i smanjenja difuznog zagađenja vodnih resursa, te zaštite zemljišta. Snimljen je i film „Nastanak i kontrola difuznog zagađenja“. To su projekti „Podizanje javne svijesti farmera i poljoprivrednika o primjeni đubriva i dobre poljoprivredne prakse u cilju sprječavanja difuznog zagađenja vodnih resursa", koji su podržali </w:t>
      </w:r>
      <w:proofErr w:type="spellStart"/>
      <w:r w:rsidRPr="001C6655">
        <w:rPr>
          <w:rFonts w:eastAsia="MS P????" w:cstheme="minorHAnsi"/>
          <w:lang w:val="hr-HR"/>
        </w:rPr>
        <w:t>Austrian</w:t>
      </w:r>
      <w:proofErr w:type="spellEnd"/>
      <w:r w:rsidRPr="001C6655">
        <w:rPr>
          <w:rFonts w:eastAsia="MS P????" w:cstheme="minorHAnsi"/>
          <w:lang w:val="hr-HR"/>
        </w:rPr>
        <w:t xml:space="preserve"> </w:t>
      </w:r>
      <w:proofErr w:type="spellStart"/>
      <w:r w:rsidRPr="001C6655">
        <w:rPr>
          <w:rFonts w:eastAsia="MS P????" w:cstheme="minorHAnsi"/>
          <w:lang w:val="hr-HR"/>
        </w:rPr>
        <w:t>Cooperation</w:t>
      </w:r>
      <w:proofErr w:type="spellEnd"/>
      <w:r w:rsidRPr="001C6655">
        <w:rPr>
          <w:rFonts w:eastAsia="MS P????" w:cstheme="minorHAnsi"/>
          <w:lang w:val="hr-HR"/>
        </w:rPr>
        <w:t xml:space="preserve"> Office i REC BiH (2005), te Projekt "Izgradnja partnerskih odnosa unutar lokalne zajednice za borbu protiv zagađenja nutrijentima", koji je podržao UNDP/GEF Dunavski regionalni projekt (2005). Projekti su realizirani u tri </w:t>
      </w:r>
      <w:proofErr w:type="spellStart"/>
      <w:r w:rsidRPr="001C6655">
        <w:rPr>
          <w:rFonts w:eastAsia="MS P????" w:cstheme="minorHAnsi"/>
          <w:lang w:val="hr-HR"/>
        </w:rPr>
        <w:t>regiona</w:t>
      </w:r>
      <w:proofErr w:type="spellEnd"/>
      <w:r w:rsidRPr="001C6655">
        <w:rPr>
          <w:rFonts w:eastAsia="MS P????" w:cstheme="minorHAnsi"/>
          <w:lang w:val="hr-HR"/>
        </w:rPr>
        <w:t xml:space="preserve"> u BiH – srednja Bosna-općine Travnik, Novi Travnik, Vitez i Busovača, sjeverna Bosna-općine </w:t>
      </w:r>
      <w:proofErr w:type="spellStart"/>
      <w:r w:rsidRPr="001C6655">
        <w:rPr>
          <w:rFonts w:eastAsia="MS P????" w:cstheme="minorHAnsi"/>
          <w:lang w:val="hr-HR"/>
        </w:rPr>
        <w:t>Modriča</w:t>
      </w:r>
      <w:proofErr w:type="spellEnd"/>
      <w:r w:rsidRPr="001C6655">
        <w:rPr>
          <w:rFonts w:eastAsia="MS P????" w:cstheme="minorHAnsi"/>
          <w:lang w:val="hr-HR"/>
        </w:rPr>
        <w:t xml:space="preserve">, Odžak, Čelić i Brčko Distrikt, sjeverozapadna Bosna-općine Bihać, Bužim, Cazin i Bosanska Krupa. Drugi </w:t>
      </w:r>
      <w:r w:rsidRPr="001C6655">
        <w:rPr>
          <w:rFonts w:eastAsia="MS P????" w:cstheme="minorHAnsi"/>
          <w:lang w:val="hr-HR"/>
        </w:rPr>
        <w:t>projek</w:t>
      </w:r>
      <w:r>
        <w:rPr>
          <w:rFonts w:eastAsia="MS P????" w:cstheme="minorHAnsi"/>
          <w:lang w:val="hr-HR"/>
        </w:rPr>
        <w:t>a</w:t>
      </w:r>
      <w:r w:rsidRPr="001C6655">
        <w:rPr>
          <w:rFonts w:eastAsia="MS P????" w:cstheme="minorHAnsi"/>
          <w:lang w:val="hr-HR"/>
        </w:rPr>
        <w:t>t</w:t>
      </w:r>
      <w:r w:rsidRPr="001C6655">
        <w:rPr>
          <w:rFonts w:eastAsia="MS P????" w:cstheme="minorHAnsi"/>
          <w:lang w:val="hr-HR"/>
        </w:rPr>
        <w:t xml:space="preserve"> koji se odvijao u okviru Dunavskog programa, realiziran je u sjevernom </w:t>
      </w:r>
      <w:proofErr w:type="spellStart"/>
      <w:r w:rsidRPr="001C6655">
        <w:rPr>
          <w:rFonts w:eastAsia="MS P????" w:cstheme="minorHAnsi"/>
          <w:lang w:val="hr-HR"/>
        </w:rPr>
        <w:t>regionu</w:t>
      </w:r>
      <w:proofErr w:type="spellEnd"/>
      <w:r w:rsidRPr="001C6655">
        <w:rPr>
          <w:rFonts w:eastAsia="MS P????" w:cstheme="minorHAnsi"/>
          <w:lang w:val="hr-HR"/>
        </w:rPr>
        <w:t xml:space="preserve"> BiH, odnosno op</w:t>
      </w:r>
      <w:r>
        <w:rPr>
          <w:rFonts w:eastAsia="MS P????" w:cstheme="minorHAnsi"/>
          <w:lang w:val="hr-HR"/>
        </w:rPr>
        <w:t>ć</w:t>
      </w:r>
      <w:r w:rsidRPr="001C6655">
        <w:rPr>
          <w:rFonts w:eastAsia="MS P????" w:cstheme="minorHAnsi"/>
          <w:lang w:val="hr-HR"/>
        </w:rPr>
        <w:t xml:space="preserve">inama Odžak, Šamac, Derventa i </w:t>
      </w:r>
      <w:proofErr w:type="spellStart"/>
      <w:r w:rsidRPr="001C6655">
        <w:rPr>
          <w:rFonts w:eastAsia="MS P????" w:cstheme="minorHAnsi"/>
          <w:lang w:val="hr-HR"/>
        </w:rPr>
        <w:t>Modriča</w:t>
      </w:r>
      <w:proofErr w:type="spellEnd"/>
      <w:r w:rsidRPr="001C6655">
        <w:rPr>
          <w:rFonts w:eastAsia="MS P????" w:cstheme="minorHAnsi"/>
          <w:lang w:val="hr-HR"/>
        </w:rPr>
        <w:t>.</w:t>
      </w:r>
    </w:p>
    <w:p w14:paraId="72A553D3" w14:textId="61407229" w:rsidR="001701BE" w:rsidRPr="001C6655" w:rsidRDefault="001C6655" w:rsidP="001701BE">
      <w:pPr>
        <w:jc w:val="both"/>
        <w:rPr>
          <w:rFonts w:cstheme="minorHAnsi"/>
          <w:lang w:val="hr-HR"/>
        </w:rPr>
      </w:pPr>
      <w:r w:rsidRPr="001C6655">
        <w:rPr>
          <w:rFonts w:cstheme="minorHAnsi"/>
          <w:lang w:val="hr-HR"/>
        </w:rPr>
        <w:t xml:space="preserve">U periodu 2011.-2013. godine realiziran je projekat „Podrška Upravi BiH za zaštitu zdravlja bilja”. Opći cilj projekta je uspostavljanje integriranog državnog sistema </w:t>
      </w:r>
      <w:proofErr w:type="spellStart"/>
      <w:r w:rsidRPr="001C6655">
        <w:rPr>
          <w:rFonts w:cstheme="minorHAnsi"/>
          <w:lang w:val="hr-HR"/>
        </w:rPr>
        <w:t>fitosanitarne</w:t>
      </w:r>
      <w:proofErr w:type="spellEnd"/>
      <w:r w:rsidRPr="001C6655">
        <w:rPr>
          <w:rFonts w:cstheme="minorHAnsi"/>
          <w:lang w:val="hr-HR"/>
        </w:rPr>
        <w:t xml:space="preserve"> kontrole kojim će biti omogućeno kreiranje i provedba politike BiH za zaštitu zdravlja bilja, usklađene s EU zakonodavstvom i međunarodnim standardima u ovoj oblasti (koje proizlaze iz Međunarodne konvencije za zaštitu bilja - IPPC ). Projekt </w:t>
      </w:r>
      <w:proofErr w:type="spellStart"/>
      <w:r w:rsidRPr="001C6655">
        <w:rPr>
          <w:rFonts w:cstheme="minorHAnsi"/>
          <w:lang w:val="hr-HR"/>
        </w:rPr>
        <w:t>finansira</w:t>
      </w:r>
      <w:proofErr w:type="spellEnd"/>
      <w:r w:rsidRPr="001C6655">
        <w:rPr>
          <w:rFonts w:cstheme="minorHAnsi"/>
          <w:lang w:val="hr-HR"/>
        </w:rPr>
        <w:t xml:space="preserve"> Evropska unija u iznosu od 790,450€ iz IPA fondova. Konzorcij na čelu s </w:t>
      </w:r>
      <w:proofErr w:type="spellStart"/>
      <w:r w:rsidRPr="001C6655">
        <w:rPr>
          <w:rFonts w:cstheme="minorHAnsi"/>
          <w:lang w:val="hr-HR"/>
        </w:rPr>
        <w:t>Agriconsulting</w:t>
      </w:r>
      <w:proofErr w:type="spellEnd"/>
      <w:r w:rsidRPr="001C6655">
        <w:rPr>
          <w:rFonts w:cstheme="minorHAnsi"/>
          <w:lang w:val="hr-HR"/>
        </w:rPr>
        <w:t xml:space="preserve"> Europe SA, u suradnji s National Institute for </w:t>
      </w:r>
      <w:proofErr w:type="spellStart"/>
      <w:r w:rsidRPr="001C6655">
        <w:rPr>
          <w:rFonts w:cstheme="minorHAnsi"/>
          <w:lang w:val="hr-HR"/>
        </w:rPr>
        <w:t>Agricultural</w:t>
      </w:r>
      <w:proofErr w:type="spellEnd"/>
      <w:r w:rsidRPr="001C6655">
        <w:rPr>
          <w:rFonts w:cstheme="minorHAnsi"/>
          <w:lang w:val="hr-HR"/>
        </w:rPr>
        <w:t xml:space="preserve"> </w:t>
      </w:r>
      <w:proofErr w:type="spellStart"/>
      <w:r w:rsidRPr="001C6655">
        <w:rPr>
          <w:rFonts w:cstheme="minorHAnsi"/>
          <w:lang w:val="hr-HR"/>
        </w:rPr>
        <w:t>Biology</w:t>
      </w:r>
      <w:proofErr w:type="spellEnd"/>
      <w:r w:rsidRPr="001C6655">
        <w:rPr>
          <w:rFonts w:cstheme="minorHAnsi"/>
          <w:lang w:val="hr-HR"/>
        </w:rPr>
        <w:t xml:space="preserve"> (NIAB), će u svrhu provedbe projekta </w:t>
      </w:r>
      <w:proofErr w:type="spellStart"/>
      <w:r w:rsidRPr="001C6655">
        <w:rPr>
          <w:rFonts w:cstheme="minorHAnsi"/>
          <w:lang w:val="hr-HR"/>
        </w:rPr>
        <w:t>obezbijediti</w:t>
      </w:r>
      <w:proofErr w:type="spellEnd"/>
      <w:r w:rsidRPr="001C6655">
        <w:rPr>
          <w:rFonts w:cstheme="minorHAnsi"/>
          <w:lang w:val="hr-HR"/>
        </w:rPr>
        <w:t xml:space="preserve"> kvalificirane i iskusne stručnjake iz nekoliko zemalja članica EU. Uprava za zaštitu zdravlja bilja će se obavezati na pružanje podrške razvoju sistema </w:t>
      </w:r>
      <w:proofErr w:type="spellStart"/>
      <w:r w:rsidRPr="001C6655">
        <w:rPr>
          <w:rFonts w:cstheme="minorHAnsi"/>
          <w:lang w:val="hr-HR"/>
        </w:rPr>
        <w:t>fitosanitarne</w:t>
      </w:r>
      <w:proofErr w:type="spellEnd"/>
      <w:r w:rsidRPr="001C6655">
        <w:rPr>
          <w:rFonts w:cstheme="minorHAnsi"/>
          <w:lang w:val="hr-HR"/>
        </w:rPr>
        <w:t xml:space="preserve"> kontrole. Glavni korisnici projekta su Uprava BiH za zaštitu zdravlja bilja, zajedno s Ministarstvom poljoprivrede, vodoprivrede i šumarstva FBiH, Ministarstvom poljoprivrede, šumarstva i vodoprivrede RS, Odjelom za poljoprivredu, šumarstvo i vodoprivredu Brčko distrikta i tri inspektorata uspostavljena na nivou entiteta i Brčko distrikta, koji su uključeni u provedbu </w:t>
      </w:r>
      <w:proofErr w:type="spellStart"/>
      <w:r w:rsidRPr="001C6655">
        <w:rPr>
          <w:rFonts w:cstheme="minorHAnsi"/>
          <w:lang w:val="hr-HR"/>
        </w:rPr>
        <w:t>fitosanitarne</w:t>
      </w:r>
      <w:proofErr w:type="spellEnd"/>
      <w:r w:rsidRPr="001C6655">
        <w:rPr>
          <w:rFonts w:cstheme="minorHAnsi"/>
          <w:lang w:val="hr-HR"/>
        </w:rPr>
        <w:t xml:space="preserve"> kontrole. U projektu je planirano pet glavnih aktivnosti i one će se odnositi na sistem kontrole zdravlja bilja, sredstva za zaštitu bilja (pesticide) i certificiranje sjemena i sadnog materijala. U sklopu projekta izvršena je procjena postojećih radnih uvjeta i tehničkih aspekata na osnovu unaprijed izrađenog upitnika i intervjua obavljenih sa inspektorima. Četiri granične inspekcijske službe su opremljene odgovarajućom laboratorijska opremom za kontrolu </w:t>
      </w:r>
      <w:proofErr w:type="spellStart"/>
      <w:r w:rsidRPr="001C6655">
        <w:rPr>
          <w:rFonts w:cstheme="minorHAnsi"/>
          <w:lang w:val="hr-HR"/>
        </w:rPr>
        <w:t>fitofarmaceutskih</w:t>
      </w:r>
      <w:proofErr w:type="spellEnd"/>
      <w:r w:rsidRPr="001C6655">
        <w:rPr>
          <w:rFonts w:cstheme="minorHAnsi"/>
          <w:lang w:val="hr-HR"/>
        </w:rPr>
        <w:t xml:space="preserve"> sredstava. Napravljena je lista potrebne opreme i instrumenata za sve granične inspekcijske službe na osnovu Direktive Komisije 98/22/EZ. U okviru projekta je izvršena obuka iz međunarodnih metoda za Analizu rizika od štetočina (PRA). Pripremljene su i prezentacije o principima i procedurama PRA za osoblje Uprave za zaštitu bilja BiH i Koordinacijske grupe za zaštitu zdravlja bilja. Obukom su obuhvaćeni i lokalni eksperti koje će projekt uposliti za obavljanje stvarne PRA. Pripremljen je Priručnik s uputstvima za inspekciju sjemenskih usjeva prema smjernicama OECD isti je preveden na službene jezike BiH i podijeljen inspektorima. Obrazac CERT3C Izvještaja o inspekciji usjeva za sjemenske usjeve je također preveden na lokalne jezike i inspektori su dobili primjerak tokom inspekcija usjeva. Obavljene su posjete institutima u BiH   i rasadnicima gdje se proizvodi materijal za razmnožavanje. Održana je obuka o OECD/EU </w:t>
      </w:r>
      <w:proofErr w:type="spellStart"/>
      <w:r w:rsidRPr="001C6655">
        <w:rPr>
          <w:rFonts w:cstheme="minorHAnsi"/>
          <w:lang w:val="hr-HR"/>
        </w:rPr>
        <w:t>šemi</w:t>
      </w:r>
      <w:proofErr w:type="spellEnd"/>
      <w:r w:rsidRPr="001C6655">
        <w:rPr>
          <w:rFonts w:cstheme="minorHAnsi"/>
          <w:lang w:val="hr-HR"/>
        </w:rPr>
        <w:t xml:space="preserve"> za inspekciju</w:t>
      </w:r>
      <w:r w:rsidR="001701BE" w:rsidRPr="001C6655">
        <w:rPr>
          <w:rFonts w:cstheme="minorHAnsi"/>
          <w:lang w:val="hr-HR"/>
        </w:rPr>
        <w:t xml:space="preserve">. </w:t>
      </w:r>
    </w:p>
    <w:p w14:paraId="4B8DBC43" w14:textId="1F239531" w:rsidR="001701BE" w:rsidRPr="001C6655" w:rsidRDefault="001C6655" w:rsidP="001701BE">
      <w:pPr>
        <w:jc w:val="both"/>
        <w:rPr>
          <w:rFonts w:cstheme="minorHAnsi"/>
          <w:lang w:val="hr-HR"/>
        </w:rPr>
      </w:pPr>
      <w:r w:rsidRPr="001C6655">
        <w:rPr>
          <w:rFonts w:cstheme="minorHAnsi"/>
          <w:lang w:val="hr-HR"/>
        </w:rPr>
        <w:t>Uprava za zaštitu bilja BiH planira informativnu obuku za vlasnike i osoblje poljoprivrednih apoteka koje su, ili trebaju biti, upisane u registar poljoprivrednih apoteka BiH</w:t>
      </w:r>
      <w:r w:rsidR="001701BE" w:rsidRPr="001C6655">
        <w:rPr>
          <w:rFonts w:cstheme="minorHAnsi"/>
          <w:lang w:val="hr-HR"/>
        </w:rPr>
        <w:t>.</w:t>
      </w:r>
    </w:p>
    <w:p w14:paraId="322480D1" w14:textId="584B716F" w:rsidR="001701BE" w:rsidRPr="001C6655" w:rsidRDefault="001C6655" w:rsidP="00534314">
      <w:pPr>
        <w:pStyle w:val="ListParagraph"/>
        <w:numPr>
          <w:ilvl w:val="0"/>
          <w:numId w:val="60"/>
        </w:numPr>
        <w:jc w:val="both"/>
        <w:rPr>
          <w:rFonts w:eastAsia="Times New Roman" w:cstheme="minorHAnsi"/>
          <w:b/>
          <w:bCs/>
          <w:color w:val="70AD47"/>
          <w:lang w:val="hr-HR"/>
        </w:rPr>
      </w:pPr>
      <w:r w:rsidRPr="001C6655">
        <w:rPr>
          <w:rFonts w:eastAsia="Times New Roman" w:cstheme="minorHAnsi"/>
          <w:b/>
          <w:bCs/>
          <w:color w:val="70AD47"/>
          <w:lang w:val="hr-HR"/>
        </w:rPr>
        <w:lastRenderedPageBreak/>
        <w:t>PRISUTNI PROBLEMI SA BOLESTIMA, ŠTETOČINAMA I KOROVIMA U BIH</w:t>
      </w:r>
    </w:p>
    <w:p w14:paraId="3D6E9476" w14:textId="3E4069F2" w:rsidR="001701BE" w:rsidRPr="001C6655" w:rsidRDefault="001C6655" w:rsidP="001701BE">
      <w:pPr>
        <w:jc w:val="both"/>
        <w:rPr>
          <w:rFonts w:cstheme="minorHAnsi"/>
          <w:lang w:val="hr-HR"/>
        </w:rPr>
      </w:pPr>
      <w:r w:rsidRPr="001C6655">
        <w:rPr>
          <w:rFonts w:cstheme="minorHAnsi"/>
          <w:lang w:val="hr-HR"/>
        </w:rPr>
        <w:t xml:space="preserve">Bolesti koje su prisutne na kulturama u BiH </w:t>
      </w:r>
      <w:proofErr w:type="spellStart"/>
      <w:r w:rsidRPr="001C6655">
        <w:rPr>
          <w:rFonts w:cstheme="minorHAnsi"/>
          <w:lang w:val="hr-HR"/>
        </w:rPr>
        <w:t>registruju</w:t>
      </w:r>
      <w:proofErr w:type="spellEnd"/>
      <w:r w:rsidRPr="001C6655">
        <w:rPr>
          <w:rFonts w:cstheme="minorHAnsi"/>
          <w:lang w:val="hr-HR"/>
        </w:rPr>
        <w:t xml:space="preserve"> se već duži niz godina i objavljuju u „Pravilniku o listama štetnih organizama, listama bilja, biljnih proizvoda i reguliranih objekata“</w:t>
      </w:r>
      <w:r w:rsidR="001701BE" w:rsidRPr="001C6655">
        <w:rPr>
          <w:rFonts w:cstheme="minorHAnsi"/>
          <w:lang w:val="hr-HR"/>
        </w:rPr>
        <w:t xml:space="preserve"> ("</w:t>
      </w:r>
      <w:r w:rsidRPr="001C6655">
        <w:rPr>
          <w:rFonts w:cstheme="minorHAnsi"/>
          <w:lang w:val="hr-HR"/>
        </w:rPr>
        <w:t>Službeni glasnik BiH</w:t>
      </w:r>
      <w:r w:rsidR="001701BE" w:rsidRPr="001C6655">
        <w:rPr>
          <w:rFonts w:cstheme="minorHAnsi"/>
          <w:lang w:val="hr-HR"/>
        </w:rPr>
        <w:t xml:space="preserve">" </w:t>
      </w:r>
      <w:r>
        <w:rPr>
          <w:rFonts w:cstheme="minorHAnsi"/>
          <w:lang w:val="hr-HR"/>
        </w:rPr>
        <w:t>br</w:t>
      </w:r>
      <w:r w:rsidR="001701BE" w:rsidRPr="001C6655">
        <w:rPr>
          <w:rFonts w:cstheme="minorHAnsi"/>
          <w:lang w:val="hr-HR"/>
        </w:rPr>
        <w:t xml:space="preserve">. 69/09). </w:t>
      </w:r>
      <w:r w:rsidRPr="001C6655">
        <w:rPr>
          <w:rFonts w:cstheme="minorHAnsi"/>
          <w:lang w:val="hr-HR"/>
        </w:rPr>
        <w:t>I pored činjenice da se vrši registracija, zbog nepostojanja intenzivnih terenskih istraživanja, podaci su nedostatni i dijelom nepouzdani</w:t>
      </w:r>
      <w:r w:rsidR="001701BE" w:rsidRPr="001C6655">
        <w:rPr>
          <w:rFonts w:cstheme="minorHAnsi"/>
          <w:lang w:val="hr-HR"/>
        </w:rPr>
        <w:t>.</w:t>
      </w:r>
    </w:p>
    <w:p w14:paraId="56425818" w14:textId="7D1569E7" w:rsidR="001701BE" w:rsidRPr="001C6655" w:rsidRDefault="001C6655" w:rsidP="001701BE">
      <w:pPr>
        <w:jc w:val="both"/>
        <w:rPr>
          <w:rFonts w:cstheme="minorHAnsi"/>
          <w:lang w:val="hr-HR"/>
        </w:rPr>
      </w:pPr>
      <w:r w:rsidRPr="001C6655">
        <w:rPr>
          <w:rFonts w:cstheme="minorHAnsi"/>
          <w:lang w:val="hr-HR"/>
        </w:rPr>
        <w:t xml:space="preserve">Bolesti, korovi i štetočine usjeva, koje su prisutne u </w:t>
      </w:r>
      <w:proofErr w:type="spellStart"/>
      <w:r w:rsidRPr="001C6655">
        <w:rPr>
          <w:rFonts w:cstheme="minorHAnsi"/>
          <w:lang w:val="hr-HR"/>
        </w:rPr>
        <w:t>regionu</w:t>
      </w:r>
      <w:proofErr w:type="spellEnd"/>
      <w:r w:rsidRPr="001C6655">
        <w:rPr>
          <w:rFonts w:cstheme="minorHAnsi"/>
          <w:lang w:val="hr-HR"/>
        </w:rPr>
        <w:t>, uglavnom se javljaju i u BiH u većem ili manjem obimu. One, uglavnom, prate kulture koje se siju, ali njihova rasprostranjenost uveliko ovisi i od klimatskih karakteristika područja u kojem se gaje</w:t>
      </w:r>
      <w:r w:rsidR="001701BE" w:rsidRPr="001C6655">
        <w:rPr>
          <w:rFonts w:cstheme="minorHAnsi"/>
          <w:lang w:val="hr-HR"/>
        </w:rPr>
        <w:t>.</w:t>
      </w:r>
    </w:p>
    <w:p w14:paraId="4A3A79C5" w14:textId="14C7CAFE" w:rsidR="001701BE" w:rsidRPr="001C6655" w:rsidRDefault="001C6655" w:rsidP="001701BE">
      <w:pPr>
        <w:jc w:val="both"/>
        <w:rPr>
          <w:rFonts w:cstheme="minorHAnsi"/>
          <w:lang w:val="hr-HR"/>
        </w:rPr>
      </w:pPr>
      <w:r w:rsidRPr="001C6655">
        <w:rPr>
          <w:rFonts w:cstheme="minorHAnsi"/>
          <w:lang w:val="hr-HR"/>
        </w:rPr>
        <w:t xml:space="preserve">U BiH su prisutne sljedeće bolesti i štetočine: plamenjača, puž golać, </w:t>
      </w:r>
      <w:proofErr w:type="spellStart"/>
      <w:r w:rsidRPr="001C6655">
        <w:rPr>
          <w:rFonts w:cstheme="minorHAnsi"/>
          <w:lang w:val="hr-HR"/>
        </w:rPr>
        <w:t>balac</w:t>
      </w:r>
      <w:proofErr w:type="spellEnd"/>
      <w:r w:rsidRPr="001C6655">
        <w:rPr>
          <w:rFonts w:cstheme="minorHAnsi"/>
          <w:lang w:val="hr-HR"/>
        </w:rPr>
        <w:t xml:space="preserve">, pepelnica, lisne uši, osice, pojedina virusna oboljenja (šarka), </w:t>
      </w:r>
      <w:proofErr w:type="spellStart"/>
      <w:r w:rsidRPr="001C6655">
        <w:rPr>
          <w:rFonts w:cstheme="minorHAnsi"/>
          <w:lang w:val="hr-HR"/>
        </w:rPr>
        <w:t>krompirova</w:t>
      </w:r>
      <w:proofErr w:type="spellEnd"/>
      <w:r w:rsidRPr="001C6655">
        <w:rPr>
          <w:rFonts w:cstheme="minorHAnsi"/>
          <w:lang w:val="hr-HR"/>
        </w:rPr>
        <w:t xml:space="preserve"> zlatica, kukuruzni moljac, gljivična oboljenja. Od </w:t>
      </w:r>
      <w:proofErr w:type="spellStart"/>
      <w:r w:rsidRPr="001C6655">
        <w:rPr>
          <w:rFonts w:cstheme="minorHAnsi"/>
          <w:lang w:val="hr-HR"/>
        </w:rPr>
        <w:t>korovskih</w:t>
      </w:r>
      <w:proofErr w:type="spellEnd"/>
      <w:r w:rsidRPr="001C6655">
        <w:rPr>
          <w:rFonts w:cstheme="minorHAnsi"/>
          <w:lang w:val="hr-HR"/>
        </w:rPr>
        <w:t xml:space="preserve"> vrsta najviše su prisutne ambrozija, </w:t>
      </w:r>
      <w:proofErr w:type="spellStart"/>
      <w:r w:rsidRPr="001C6655">
        <w:rPr>
          <w:rFonts w:cstheme="minorHAnsi"/>
          <w:lang w:val="hr-HR"/>
        </w:rPr>
        <w:t>poponac</w:t>
      </w:r>
      <w:proofErr w:type="spellEnd"/>
      <w:r w:rsidRPr="001C6655">
        <w:rPr>
          <w:rFonts w:cstheme="minorHAnsi"/>
          <w:lang w:val="hr-HR"/>
        </w:rPr>
        <w:t xml:space="preserve">, divlji sirak, ljulj, </w:t>
      </w:r>
      <w:proofErr w:type="spellStart"/>
      <w:r w:rsidRPr="001C6655">
        <w:rPr>
          <w:rFonts w:cstheme="minorHAnsi"/>
          <w:lang w:val="hr-HR"/>
        </w:rPr>
        <w:t>bodljan</w:t>
      </w:r>
      <w:proofErr w:type="spellEnd"/>
      <w:r w:rsidRPr="001C6655">
        <w:rPr>
          <w:rFonts w:cstheme="minorHAnsi"/>
          <w:lang w:val="hr-HR"/>
        </w:rPr>
        <w:t xml:space="preserve">, </w:t>
      </w:r>
      <w:proofErr w:type="spellStart"/>
      <w:r w:rsidRPr="001C6655">
        <w:rPr>
          <w:rFonts w:cstheme="minorHAnsi"/>
          <w:lang w:val="hr-HR"/>
        </w:rPr>
        <w:t>abutilion</w:t>
      </w:r>
      <w:proofErr w:type="spellEnd"/>
      <w:r w:rsidRPr="001C6655">
        <w:rPr>
          <w:rFonts w:cstheme="minorHAnsi"/>
          <w:lang w:val="hr-HR"/>
        </w:rPr>
        <w:t xml:space="preserve"> i dr. Međutim, do sada nisu zabilježene epidemije nekih bolesti i uz povremenu primjenu pesticida bolesti i štetočine nisu nanosile veću štetu kulturama</w:t>
      </w:r>
      <w:r w:rsidR="001701BE" w:rsidRPr="001C6655">
        <w:rPr>
          <w:rFonts w:cstheme="minorHAnsi"/>
          <w:lang w:val="hr-HR"/>
        </w:rPr>
        <w:t>.</w:t>
      </w:r>
    </w:p>
    <w:p w14:paraId="405E475E" w14:textId="1F9CF475" w:rsidR="001701BE" w:rsidRPr="001C6655" w:rsidRDefault="001C6655" w:rsidP="00534314">
      <w:pPr>
        <w:pStyle w:val="ListParagraph"/>
        <w:numPr>
          <w:ilvl w:val="0"/>
          <w:numId w:val="60"/>
        </w:numPr>
        <w:jc w:val="both"/>
        <w:rPr>
          <w:rFonts w:eastAsia="Times New Roman" w:cstheme="minorHAnsi"/>
          <w:b/>
          <w:bCs/>
          <w:color w:val="70AD47"/>
          <w:lang w:val="hr-HR"/>
        </w:rPr>
      </w:pPr>
      <w:r w:rsidRPr="001C6655">
        <w:rPr>
          <w:rFonts w:eastAsia="Times New Roman" w:cstheme="minorHAnsi"/>
          <w:b/>
          <w:bCs/>
          <w:color w:val="70AD47"/>
          <w:lang w:val="hr-HR"/>
        </w:rPr>
        <w:t>PRIMJENJIVANE METODE KONTROLE BOLESTI I ŠTETOČINA U BIH</w:t>
      </w:r>
    </w:p>
    <w:p w14:paraId="7BE4C1F4" w14:textId="082778ED" w:rsidR="001701BE" w:rsidRPr="001C6655" w:rsidRDefault="001C6655" w:rsidP="001701BE">
      <w:pPr>
        <w:jc w:val="both"/>
        <w:rPr>
          <w:rFonts w:cstheme="minorHAnsi"/>
          <w:lang w:val="hr-HR"/>
        </w:rPr>
      </w:pPr>
      <w:r w:rsidRPr="001C6655">
        <w:rPr>
          <w:rFonts w:cstheme="minorHAnsi"/>
          <w:lang w:val="hr-HR"/>
        </w:rPr>
        <w:t xml:space="preserve">Trenutne prakse u borbi protiv štetočina u BiH se uglavnom baziraju na kontroli </w:t>
      </w:r>
      <w:proofErr w:type="spellStart"/>
      <w:r w:rsidRPr="001C6655">
        <w:rPr>
          <w:rFonts w:cstheme="minorHAnsi"/>
          <w:lang w:val="hr-HR"/>
        </w:rPr>
        <w:t>fitofarmaceutskim</w:t>
      </w:r>
      <w:proofErr w:type="spellEnd"/>
      <w:r w:rsidRPr="001C6655">
        <w:rPr>
          <w:rFonts w:cstheme="minorHAnsi"/>
          <w:lang w:val="hr-HR"/>
        </w:rPr>
        <w:t xml:space="preserve"> sredstvima, a manje na prevenciji tzv. „dobrim“ poljoprivrednim praksama</w:t>
      </w:r>
      <w:r w:rsidR="001701BE" w:rsidRPr="001C6655">
        <w:rPr>
          <w:rFonts w:cstheme="minorHAnsi"/>
          <w:lang w:val="hr-HR"/>
        </w:rPr>
        <w:t>.</w:t>
      </w:r>
    </w:p>
    <w:p w14:paraId="11F1A18F" w14:textId="1237B95F" w:rsidR="001701BE" w:rsidRPr="001C6655" w:rsidRDefault="001C6655" w:rsidP="001701BE">
      <w:pPr>
        <w:jc w:val="both"/>
        <w:rPr>
          <w:rFonts w:cstheme="minorHAnsi"/>
          <w:lang w:val="hr-HR"/>
        </w:rPr>
      </w:pPr>
      <w:r w:rsidRPr="001C6655">
        <w:rPr>
          <w:rFonts w:cstheme="minorHAnsi"/>
          <w:lang w:val="hr-HR"/>
        </w:rPr>
        <w:t>Veliki proizvođači, uglavnom, koriste hemijske supstance za uklanjanje korova (herbicidi), insekata (insekticidi), sitnih sisara (</w:t>
      </w:r>
      <w:proofErr w:type="spellStart"/>
      <w:r w:rsidRPr="001C6655">
        <w:rPr>
          <w:rFonts w:cstheme="minorHAnsi"/>
          <w:lang w:val="hr-HR"/>
        </w:rPr>
        <w:t>rodenticidi</w:t>
      </w:r>
      <w:proofErr w:type="spellEnd"/>
      <w:r w:rsidRPr="001C6655">
        <w:rPr>
          <w:rFonts w:cstheme="minorHAnsi"/>
          <w:lang w:val="hr-HR"/>
        </w:rPr>
        <w:t xml:space="preserve">), </w:t>
      </w:r>
      <w:proofErr w:type="spellStart"/>
      <w:r w:rsidRPr="001C6655">
        <w:rPr>
          <w:rFonts w:cstheme="minorHAnsi"/>
          <w:lang w:val="hr-HR"/>
        </w:rPr>
        <w:t>nematoda</w:t>
      </w:r>
      <w:proofErr w:type="spellEnd"/>
      <w:r w:rsidRPr="001C6655">
        <w:rPr>
          <w:rFonts w:cstheme="minorHAnsi"/>
          <w:lang w:val="hr-HR"/>
        </w:rPr>
        <w:t xml:space="preserve"> (</w:t>
      </w:r>
      <w:proofErr w:type="spellStart"/>
      <w:r w:rsidRPr="001C6655">
        <w:rPr>
          <w:rFonts w:cstheme="minorHAnsi"/>
          <w:lang w:val="hr-HR"/>
        </w:rPr>
        <w:t>nematocidi</w:t>
      </w:r>
      <w:proofErr w:type="spellEnd"/>
      <w:r w:rsidRPr="001C6655">
        <w:rPr>
          <w:rFonts w:cstheme="minorHAnsi"/>
          <w:lang w:val="hr-HR"/>
        </w:rPr>
        <w:t>) i drugih štetočina</w:t>
      </w:r>
      <w:r w:rsidR="001701BE" w:rsidRPr="001C6655">
        <w:rPr>
          <w:rFonts w:cstheme="minorHAnsi"/>
          <w:lang w:val="hr-HR"/>
        </w:rPr>
        <w:t>.</w:t>
      </w:r>
    </w:p>
    <w:p w14:paraId="7DCF9E6C" w14:textId="40DE1582" w:rsidR="001701BE" w:rsidRPr="001C6655" w:rsidRDefault="001C6655" w:rsidP="001701BE">
      <w:pPr>
        <w:jc w:val="both"/>
        <w:rPr>
          <w:rFonts w:cstheme="minorHAnsi"/>
          <w:lang w:val="hr-HR"/>
        </w:rPr>
      </w:pPr>
      <w:r w:rsidRPr="001C6655">
        <w:rPr>
          <w:rFonts w:cstheme="minorHAnsi"/>
          <w:lang w:val="hr-HR"/>
        </w:rPr>
        <w:t xml:space="preserve">Od „dobrih“ poljoprivrednih praksi, najzastupljenija metoda jeste agrotehnička metoda košenja </w:t>
      </w:r>
      <w:proofErr w:type="spellStart"/>
      <w:r w:rsidRPr="001C6655">
        <w:rPr>
          <w:rFonts w:cstheme="minorHAnsi"/>
          <w:lang w:val="hr-HR"/>
        </w:rPr>
        <w:t>korovskih</w:t>
      </w:r>
      <w:proofErr w:type="spellEnd"/>
      <w:r w:rsidRPr="001C6655">
        <w:rPr>
          <w:rFonts w:cstheme="minorHAnsi"/>
          <w:lang w:val="hr-HR"/>
        </w:rPr>
        <w:t xml:space="preserve"> vrsta i njegovo </w:t>
      </w:r>
      <w:proofErr w:type="spellStart"/>
      <w:r w:rsidRPr="001C6655">
        <w:rPr>
          <w:rFonts w:cstheme="minorHAnsi"/>
          <w:lang w:val="hr-HR"/>
        </w:rPr>
        <w:t>deponovanje</w:t>
      </w:r>
      <w:proofErr w:type="spellEnd"/>
      <w:r w:rsidRPr="001C6655">
        <w:rPr>
          <w:rFonts w:cstheme="minorHAnsi"/>
          <w:lang w:val="hr-HR"/>
        </w:rPr>
        <w:t xml:space="preserve"> i sušenje radi ishrane stoke. Mali proizvođači, koji nemaju dovoljno sredstava da hemijski zaštite svoje usjeve, koriste metode sakupljanja štetočina, spaljivanja i zaoravanja oboljelih biljaka i druge metode. Zbog zaostalosti u razvoju poljoprivrednog sektora, poljoprivredni proizvođači širom BiH, uglavnom, nisu upoznati sa biološkim metodama zaštite usjeva</w:t>
      </w:r>
      <w:r w:rsidR="001701BE" w:rsidRPr="001C6655">
        <w:rPr>
          <w:rFonts w:cstheme="minorHAnsi"/>
          <w:lang w:val="hr-HR"/>
        </w:rPr>
        <w:t>.</w:t>
      </w:r>
    </w:p>
    <w:p w14:paraId="20FD8D46" w14:textId="6BDAD4DF" w:rsidR="001701BE" w:rsidRPr="001C6655" w:rsidRDefault="001C6655" w:rsidP="001701BE">
      <w:pPr>
        <w:spacing w:after="60"/>
        <w:rPr>
          <w:rFonts w:cstheme="minorHAnsi"/>
          <w:bCs/>
          <w:color w:val="70AD47"/>
          <w:sz w:val="20"/>
          <w:szCs w:val="20"/>
          <w:lang w:val="hr-HR"/>
        </w:rPr>
      </w:pPr>
      <w:r w:rsidRPr="001C6655">
        <w:rPr>
          <w:rFonts w:cstheme="minorHAnsi"/>
          <w:bCs/>
          <w:color w:val="70AD47"/>
          <w:sz w:val="20"/>
          <w:szCs w:val="20"/>
          <w:lang w:val="hr-HR"/>
        </w:rPr>
        <w:t>Dosadašnje primjenjivane metode koje se koriste u BiH</w:t>
      </w:r>
    </w:p>
    <w:tbl>
      <w:tblPr>
        <w:tblW w:w="937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020" w:firstRow="1" w:lastRow="0" w:firstColumn="0" w:lastColumn="0" w:noHBand="0" w:noVBand="0"/>
      </w:tblPr>
      <w:tblGrid>
        <w:gridCol w:w="1951"/>
        <w:gridCol w:w="7427"/>
      </w:tblGrid>
      <w:tr w:rsidR="001701BE" w:rsidRPr="001C6655" w14:paraId="783F5477" w14:textId="77777777" w:rsidTr="00143C73">
        <w:tc>
          <w:tcPr>
            <w:tcW w:w="1951" w:type="dxa"/>
            <w:shd w:val="clear" w:color="auto" w:fill="70AB49"/>
          </w:tcPr>
          <w:p w14:paraId="3A21699B" w14:textId="6AE3CEB5" w:rsidR="001701BE" w:rsidRPr="001C6655" w:rsidRDefault="001C6655" w:rsidP="00143C73">
            <w:pPr>
              <w:spacing w:before="80" w:after="80"/>
              <w:jc w:val="center"/>
              <w:rPr>
                <w:rFonts w:cstheme="minorHAnsi"/>
                <w:color w:val="FFFFFF"/>
                <w:sz w:val="20"/>
                <w:szCs w:val="20"/>
                <w:lang w:val="hr-HR" w:eastAsia="hr-HR"/>
              </w:rPr>
            </w:pPr>
            <w:r>
              <w:rPr>
                <w:rFonts w:cstheme="minorHAnsi"/>
                <w:color w:val="FFFFFF"/>
                <w:sz w:val="20"/>
                <w:szCs w:val="20"/>
                <w:lang w:val="hr-HR" w:eastAsia="hr-HR"/>
              </w:rPr>
              <w:t>Naziv metode</w:t>
            </w:r>
          </w:p>
        </w:tc>
        <w:tc>
          <w:tcPr>
            <w:tcW w:w="7427" w:type="dxa"/>
            <w:shd w:val="clear" w:color="auto" w:fill="70AB49"/>
          </w:tcPr>
          <w:p w14:paraId="2EDD3B79" w14:textId="14787B7C" w:rsidR="001701BE" w:rsidRPr="001C6655" w:rsidRDefault="001C6655" w:rsidP="00143C73">
            <w:pPr>
              <w:spacing w:before="80" w:after="80"/>
              <w:jc w:val="center"/>
              <w:rPr>
                <w:rFonts w:cstheme="minorHAnsi"/>
                <w:color w:val="FFFFFF"/>
                <w:sz w:val="20"/>
                <w:szCs w:val="20"/>
                <w:lang w:val="hr-HR" w:eastAsia="hr-HR"/>
              </w:rPr>
            </w:pPr>
            <w:r>
              <w:rPr>
                <w:rFonts w:cstheme="minorHAnsi"/>
                <w:color w:val="FFFFFF"/>
                <w:sz w:val="20"/>
                <w:szCs w:val="20"/>
                <w:lang w:val="hr-HR" w:eastAsia="hr-HR"/>
              </w:rPr>
              <w:t>Primjena</w:t>
            </w:r>
          </w:p>
        </w:tc>
      </w:tr>
      <w:tr w:rsidR="001701BE" w:rsidRPr="001C6655" w14:paraId="7A285528" w14:textId="77777777" w:rsidTr="00143C73">
        <w:trPr>
          <w:trHeight w:val="747"/>
        </w:trPr>
        <w:tc>
          <w:tcPr>
            <w:tcW w:w="1951" w:type="dxa"/>
            <w:shd w:val="clear" w:color="auto" w:fill="auto"/>
          </w:tcPr>
          <w:p w14:paraId="30984C52" w14:textId="05F4FBE0" w:rsidR="001701BE" w:rsidRPr="001C6655" w:rsidRDefault="001C6655" w:rsidP="00143C73">
            <w:pPr>
              <w:spacing w:before="80" w:after="80"/>
              <w:rPr>
                <w:rFonts w:cstheme="minorHAnsi"/>
                <w:sz w:val="20"/>
                <w:szCs w:val="20"/>
                <w:lang w:val="hr-HR" w:eastAsia="hr-HR"/>
              </w:rPr>
            </w:pPr>
            <w:r w:rsidRPr="001C6655">
              <w:rPr>
                <w:rFonts w:cstheme="minorHAnsi"/>
                <w:sz w:val="20"/>
                <w:szCs w:val="20"/>
                <w:lang w:val="hr-HR" w:eastAsia="hr-HR"/>
              </w:rPr>
              <w:t>Agrotehničke metode</w:t>
            </w:r>
          </w:p>
        </w:tc>
        <w:tc>
          <w:tcPr>
            <w:tcW w:w="7427" w:type="dxa"/>
            <w:shd w:val="clear" w:color="auto" w:fill="auto"/>
          </w:tcPr>
          <w:p w14:paraId="5DB4BFA0" w14:textId="622A1F6D" w:rsidR="001701BE" w:rsidRPr="001C6655" w:rsidRDefault="001C6655" w:rsidP="00143C73">
            <w:pPr>
              <w:spacing w:before="80" w:after="80"/>
              <w:ind w:right="-66"/>
              <w:rPr>
                <w:rFonts w:cstheme="minorHAnsi"/>
                <w:sz w:val="20"/>
                <w:szCs w:val="20"/>
                <w:lang w:val="hr-HR" w:eastAsia="hr-HR"/>
              </w:rPr>
            </w:pPr>
            <w:r w:rsidRPr="001C6655">
              <w:rPr>
                <w:rFonts w:cstheme="minorHAnsi"/>
                <w:sz w:val="20"/>
                <w:szCs w:val="20"/>
                <w:lang w:val="hr-HR" w:eastAsia="hr-HR"/>
              </w:rPr>
              <w:t>Spaljivanje bolesnih usjeva i polja zahvaćenim infekcijama, redovna kosidba prije i poslije sadnje usjeva, plitka i duboka oranja, stalna izmjena kultura tokom godina, ručno sakupljanje štetočina i ručno odstranjivanje zaraženih biljaka, te sadnja rezistentnih sorti biljaka</w:t>
            </w:r>
            <w:r w:rsidR="001701BE" w:rsidRPr="001C6655">
              <w:rPr>
                <w:rFonts w:cstheme="minorHAnsi"/>
                <w:sz w:val="20"/>
                <w:szCs w:val="20"/>
                <w:lang w:val="hr-HR" w:eastAsia="hr-HR"/>
              </w:rPr>
              <w:t>.</w:t>
            </w:r>
          </w:p>
        </w:tc>
      </w:tr>
      <w:tr w:rsidR="001701BE" w:rsidRPr="001C6655" w14:paraId="36A16816" w14:textId="77777777" w:rsidTr="00143C73">
        <w:tc>
          <w:tcPr>
            <w:tcW w:w="1951" w:type="dxa"/>
            <w:shd w:val="clear" w:color="auto" w:fill="auto"/>
          </w:tcPr>
          <w:p w14:paraId="7857DF48" w14:textId="23A8D581" w:rsidR="001701BE" w:rsidRPr="001C6655" w:rsidRDefault="001C6655" w:rsidP="00143C73">
            <w:pPr>
              <w:spacing w:before="80" w:after="80"/>
              <w:rPr>
                <w:rFonts w:cstheme="minorHAnsi"/>
                <w:sz w:val="20"/>
                <w:szCs w:val="20"/>
                <w:lang w:val="hr-HR" w:eastAsia="hr-HR"/>
              </w:rPr>
            </w:pPr>
            <w:r w:rsidRPr="001C6655">
              <w:rPr>
                <w:rFonts w:cstheme="minorHAnsi"/>
                <w:sz w:val="20"/>
                <w:szCs w:val="20"/>
                <w:lang w:val="hr-HR" w:eastAsia="hr-HR"/>
              </w:rPr>
              <w:t>Hemijske metode</w:t>
            </w:r>
          </w:p>
        </w:tc>
        <w:tc>
          <w:tcPr>
            <w:tcW w:w="7427" w:type="dxa"/>
            <w:shd w:val="clear" w:color="auto" w:fill="auto"/>
          </w:tcPr>
          <w:p w14:paraId="5E1DC1D1" w14:textId="70A7826F" w:rsidR="001701BE" w:rsidRPr="001C6655" w:rsidRDefault="001C6655" w:rsidP="00143C73">
            <w:pPr>
              <w:spacing w:before="80" w:after="80"/>
              <w:rPr>
                <w:rFonts w:cstheme="minorHAnsi"/>
                <w:sz w:val="20"/>
                <w:szCs w:val="20"/>
                <w:lang w:val="hr-HR" w:eastAsia="hr-HR"/>
              </w:rPr>
            </w:pPr>
            <w:r w:rsidRPr="001C6655">
              <w:rPr>
                <w:rFonts w:cstheme="minorHAnsi"/>
                <w:sz w:val="20"/>
                <w:szCs w:val="20"/>
                <w:lang w:val="hr-HR" w:eastAsia="hr-HR"/>
              </w:rPr>
              <w:t xml:space="preserve">Upotreba pesticida, koja se za sada mora koristiti kada pojedine bolesti i štetočine pređu prag odluke o korištenju pesticida. Prag o korištenju pesticida stupa na snagu kada populacija štetnika i korova dostigne ekonomski prag štetnosti ili kada su povoljni vremenski </w:t>
            </w:r>
            <w:proofErr w:type="spellStart"/>
            <w:r w:rsidRPr="001C6655">
              <w:rPr>
                <w:rFonts w:cstheme="minorHAnsi"/>
                <w:sz w:val="20"/>
                <w:szCs w:val="20"/>
                <w:lang w:val="hr-HR" w:eastAsia="hr-HR"/>
              </w:rPr>
              <w:t>uslovi</w:t>
            </w:r>
            <w:proofErr w:type="spellEnd"/>
            <w:r w:rsidRPr="001C6655">
              <w:rPr>
                <w:rFonts w:cstheme="minorHAnsi"/>
                <w:sz w:val="20"/>
                <w:szCs w:val="20"/>
                <w:lang w:val="hr-HR" w:eastAsia="hr-HR"/>
              </w:rPr>
              <w:t xml:space="preserve"> za razvoj biljnih bolesti i štetnika</w:t>
            </w:r>
            <w:r>
              <w:rPr>
                <w:rFonts w:cstheme="minorHAnsi"/>
                <w:sz w:val="20"/>
                <w:szCs w:val="20"/>
                <w:lang w:val="hr-HR" w:eastAsia="hr-HR"/>
              </w:rPr>
              <w:t>.</w:t>
            </w:r>
            <w:r w:rsidR="001701BE" w:rsidRPr="001C6655">
              <w:rPr>
                <w:rFonts w:cstheme="minorHAnsi"/>
                <w:sz w:val="20"/>
                <w:szCs w:val="20"/>
                <w:vertAlign w:val="superscript"/>
                <w:lang w:val="hr-HR" w:eastAsia="hr-HR"/>
              </w:rPr>
              <w:footnoteReference w:id="88"/>
            </w:r>
          </w:p>
        </w:tc>
      </w:tr>
    </w:tbl>
    <w:p w14:paraId="6922E2D1" w14:textId="77777777" w:rsidR="001701BE" w:rsidRPr="001C6655" w:rsidRDefault="001701BE" w:rsidP="001701BE">
      <w:pPr>
        <w:spacing w:after="60"/>
        <w:rPr>
          <w:rFonts w:cstheme="minorHAnsi"/>
          <w:bCs/>
          <w:color w:val="70AD47"/>
          <w:sz w:val="20"/>
          <w:szCs w:val="20"/>
          <w:lang w:val="hr-HR"/>
        </w:rPr>
      </w:pPr>
      <w:bookmarkStart w:id="257" w:name="_Toc185873568"/>
    </w:p>
    <w:bookmarkEnd w:id="257"/>
    <w:p w14:paraId="7A64490F" w14:textId="2E224FBB" w:rsidR="001701BE" w:rsidRPr="001C6655" w:rsidRDefault="001C6655" w:rsidP="00534314">
      <w:pPr>
        <w:pStyle w:val="ListParagraph"/>
        <w:numPr>
          <w:ilvl w:val="0"/>
          <w:numId w:val="60"/>
        </w:numPr>
        <w:jc w:val="both"/>
        <w:rPr>
          <w:rFonts w:eastAsia="Times New Roman" w:cstheme="minorHAnsi"/>
          <w:b/>
          <w:bCs/>
          <w:color w:val="70AD47"/>
          <w:lang w:val="hr-HR"/>
        </w:rPr>
      </w:pPr>
      <w:r w:rsidRPr="001C6655">
        <w:rPr>
          <w:rFonts w:eastAsia="Times New Roman" w:cstheme="minorHAnsi"/>
          <w:b/>
          <w:bCs/>
          <w:color w:val="70AD47"/>
          <w:lang w:val="hr-HR"/>
        </w:rPr>
        <w:lastRenderedPageBreak/>
        <w:t>OČEKIVANA POLJOPRIVREDNA PROIZVODNJA U PROJEKTNIM PODRUČJIMA</w:t>
      </w:r>
    </w:p>
    <w:p w14:paraId="7453BC2F" w14:textId="63EAD55C" w:rsidR="001701BE" w:rsidRPr="001C6655" w:rsidRDefault="00B3354C" w:rsidP="001701BE">
      <w:pPr>
        <w:jc w:val="both"/>
        <w:rPr>
          <w:rFonts w:cstheme="minorHAnsi"/>
          <w:lang w:val="hr-HR"/>
        </w:rPr>
      </w:pPr>
      <w:r w:rsidRPr="00B3354C">
        <w:rPr>
          <w:rFonts w:cstheme="minorHAnsi"/>
          <w:lang w:val="hr-HR"/>
        </w:rPr>
        <w:t xml:space="preserve">Preferirane kulture koje se gaje na prostoru Bosne i Hercegovine su: kukuruz, pšenica, suncokret, uljana repica, šećerna repa, paprika, paradajz, krastavica, i dr. </w:t>
      </w:r>
      <w:r w:rsidR="001701BE" w:rsidRPr="001C6655">
        <w:rPr>
          <w:rFonts w:cstheme="minorHAnsi"/>
          <w:lang w:val="hr-HR"/>
        </w:rPr>
        <w:t xml:space="preserve"> </w:t>
      </w:r>
    </w:p>
    <w:p w14:paraId="4B673B1A" w14:textId="4D128570" w:rsidR="001701BE" w:rsidRPr="001C6655" w:rsidRDefault="003025C8" w:rsidP="00534314">
      <w:pPr>
        <w:pStyle w:val="ListParagraph"/>
        <w:numPr>
          <w:ilvl w:val="0"/>
          <w:numId w:val="60"/>
        </w:numPr>
        <w:jc w:val="both"/>
        <w:rPr>
          <w:rFonts w:eastAsia="Times New Roman" w:cstheme="minorHAnsi"/>
          <w:b/>
          <w:bCs/>
          <w:color w:val="70AD47"/>
          <w:lang w:val="hr-HR"/>
        </w:rPr>
      </w:pPr>
      <w:r w:rsidRPr="003025C8">
        <w:rPr>
          <w:rFonts w:eastAsia="Times New Roman" w:cstheme="minorHAnsi"/>
          <w:b/>
          <w:bCs/>
          <w:color w:val="70AD47"/>
          <w:lang w:val="hr-HR"/>
        </w:rPr>
        <w:t>OSNOVNI KORACI  INTEGRALNOG PLANA SUZBIJANJA ŠTETOČINA</w:t>
      </w:r>
    </w:p>
    <w:p w14:paraId="5253412A" w14:textId="0A8E161D" w:rsidR="001701BE" w:rsidRPr="001C6655" w:rsidRDefault="003025C8" w:rsidP="001701BE">
      <w:pPr>
        <w:rPr>
          <w:rFonts w:cstheme="minorHAnsi"/>
          <w:lang w:val="hr-HR"/>
        </w:rPr>
      </w:pPr>
      <w:r w:rsidRPr="003025C8">
        <w:rPr>
          <w:rFonts w:cstheme="minorHAnsi"/>
          <w:lang w:val="hr-HR"/>
        </w:rPr>
        <w:t>Integralan pristup suzbijanju štetočina temelji se na šest osnovnih koraka</w:t>
      </w:r>
      <w:r w:rsidR="001701BE" w:rsidRPr="001C6655">
        <w:rPr>
          <w:rFonts w:cstheme="minorHAnsi"/>
          <w:lang w:val="hr-HR"/>
        </w:rPr>
        <w:t>:</w:t>
      </w:r>
    </w:p>
    <w:p w14:paraId="5EF7D79A" w14:textId="044FCD35" w:rsidR="001701BE" w:rsidRPr="001C6655" w:rsidRDefault="003025C8" w:rsidP="00534314">
      <w:pPr>
        <w:pStyle w:val="CarCar1CharCharCarCar"/>
        <w:numPr>
          <w:ilvl w:val="0"/>
          <w:numId w:val="52"/>
        </w:numPr>
        <w:spacing w:before="120" w:after="120"/>
        <w:ind w:left="709" w:hanging="357"/>
        <w:rPr>
          <w:rFonts w:asciiTheme="minorHAnsi" w:hAnsiTheme="minorHAnsi" w:cstheme="minorHAnsi"/>
          <w:szCs w:val="22"/>
          <w:lang w:val="hr-HR"/>
        </w:rPr>
      </w:pPr>
      <w:r w:rsidRPr="003025C8">
        <w:rPr>
          <w:rFonts w:asciiTheme="minorHAnsi" w:hAnsiTheme="minorHAnsi" w:cstheme="minorHAnsi"/>
          <w:b/>
          <w:szCs w:val="22"/>
          <w:lang w:val="hr-HR"/>
        </w:rPr>
        <w:t xml:space="preserve">Pravilno prepoznavanje štetočine </w:t>
      </w:r>
      <w:r w:rsidRPr="003025C8">
        <w:rPr>
          <w:rFonts w:asciiTheme="minorHAnsi" w:hAnsiTheme="minorHAnsi" w:cstheme="minorHAnsi"/>
          <w:bCs/>
          <w:szCs w:val="22"/>
          <w:lang w:val="hr-HR"/>
        </w:rPr>
        <w:t>kako pogrešno identificiranje ne bi dovelo do neučinkovite akcije. Ukoliko se oštećenje biljke nastalo zbog pretjeranog navodnjavanja zamjeni za gljivično oboljenje, doći će do nepotrebne upotrebe sredstava za zaštitu bez da se popravi stanje biljke</w:t>
      </w:r>
      <w:r w:rsidR="001701BE" w:rsidRPr="001C6655">
        <w:rPr>
          <w:rFonts w:asciiTheme="minorHAnsi" w:hAnsiTheme="minorHAnsi" w:cstheme="minorHAnsi"/>
          <w:szCs w:val="22"/>
          <w:lang w:val="hr-HR"/>
        </w:rPr>
        <w:t>.</w:t>
      </w:r>
    </w:p>
    <w:p w14:paraId="651705A3" w14:textId="4DCD4EF2" w:rsidR="001701BE" w:rsidRPr="001C6655" w:rsidRDefault="003025C8" w:rsidP="00534314">
      <w:pPr>
        <w:pStyle w:val="CarCar1CharCharCarCar"/>
        <w:numPr>
          <w:ilvl w:val="0"/>
          <w:numId w:val="52"/>
        </w:numPr>
        <w:spacing w:before="120" w:after="120"/>
        <w:ind w:left="709" w:hanging="357"/>
        <w:rPr>
          <w:rFonts w:asciiTheme="minorHAnsi" w:hAnsiTheme="minorHAnsi" w:cstheme="minorHAnsi"/>
          <w:szCs w:val="22"/>
          <w:lang w:val="hr-HR"/>
        </w:rPr>
      </w:pPr>
      <w:r w:rsidRPr="003025C8">
        <w:rPr>
          <w:rFonts w:asciiTheme="minorHAnsi" w:hAnsiTheme="minorHAnsi" w:cstheme="minorHAnsi"/>
          <w:b/>
          <w:szCs w:val="22"/>
          <w:lang w:val="hr-HR"/>
        </w:rPr>
        <w:t xml:space="preserve">Poznavanje biologije i životnog ciklusa štetočina </w:t>
      </w:r>
      <w:r w:rsidRPr="003025C8">
        <w:rPr>
          <w:rFonts w:asciiTheme="minorHAnsi" w:hAnsiTheme="minorHAnsi" w:cstheme="minorHAnsi"/>
          <w:bCs/>
          <w:szCs w:val="22"/>
          <w:lang w:val="hr-HR"/>
        </w:rPr>
        <w:t>kako bi se pravilno identificirao razvojni stadij u kome je štetočina osjetljiva na preventivne akcije</w:t>
      </w:r>
      <w:r w:rsidR="001701BE" w:rsidRPr="001C6655">
        <w:rPr>
          <w:rFonts w:asciiTheme="minorHAnsi" w:hAnsiTheme="minorHAnsi" w:cstheme="minorHAnsi"/>
          <w:szCs w:val="22"/>
          <w:lang w:val="hr-HR"/>
        </w:rPr>
        <w:t>.</w:t>
      </w:r>
    </w:p>
    <w:p w14:paraId="1F6EB8B9" w14:textId="77777777" w:rsidR="003025C8" w:rsidRPr="003025C8" w:rsidRDefault="003025C8" w:rsidP="00534314">
      <w:pPr>
        <w:pStyle w:val="CarCar1CharCharCarCar"/>
        <w:numPr>
          <w:ilvl w:val="0"/>
          <w:numId w:val="52"/>
        </w:numPr>
        <w:spacing w:before="120" w:after="120"/>
        <w:ind w:left="709" w:hanging="357"/>
        <w:rPr>
          <w:rFonts w:asciiTheme="minorHAnsi" w:hAnsiTheme="minorHAnsi" w:cstheme="minorHAnsi"/>
          <w:bCs/>
          <w:szCs w:val="22"/>
          <w:lang w:val="hr-HR"/>
        </w:rPr>
      </w:pPr>
      <w:r w:rsidRPr="003025C8">
        <w:rPr>
          <w:rFonts w:asciiTheme="minorHAnsi" w:hAnsiTheme="minorHAnsi" w:cstheme="minorHAnsi"/>
          <w:b/>
          <w:szCs w:val="22"/>
          <w:lang w:val="hr-HR"/>
        </w:rPr>
        <w:t>Monitoring brojnosti štetočina i njegovog okruženja</w:t>
      </w:r>
      <w:r w:rsidRPr="003025C8">
        <w:rPr>
          <w:rFonts w:asciiTheme="minorHAnsi" w:hAnsiTheme="minorHAnsi" w:cstheme="minorHAnsi"/>
          <w:bCs/>
          <w:szCs w:val="22"/>
          <w:lang w:val="hr-HR"/>
        </w:rPr>
        <w:t>. U okviru praćenja, treba redovno bilježiti brojnost populacije štetočina i u slučaju povećanja brojnosti djelovati u skladu sa rastom populacije štetočina. Monitoring se provodi tokom cijele godine ili nekoliko uzastopnih godina na predmetnom području. Vrši se praćenje i evidentiranje bolesti i štetočina, koji se javljaju na usjevima ili u okolini. Također, vrši se i evidentiranje bilježenje metoda koje su korištene u prevenciji ili suzbijanju bolesti i štetočina.</w:t>
      </w:r>
    </w:p>
    <w:p w14:paraId="75B150BE" w14:textId="26619C06" w:rsidR="003025C8" w:rsidRPr="003025C8" w:rsidRDefault="003025C8" w:rsidP="00534314">
      <w:pPr>
        <w:pStyle w:val="CarCar1CharCharCarCar"/>
        <w:numPr>
          <w:ilvl w:val="0"/>
          <w:numId w:val="52"/>
        </w:numPr>
        <w:spacing w:before="120" w:after="120"/>
        <w:ind w:left="709" w:hanging="357"/>
        <w:rPr>
          <w:rFonts w:asciiTheme="minorHAnsi" w:hAnsiTheme="minorHAnsi" w:cstheme="minorHAnsi"/>
          <w:bCs/>
          <w:szCs w:val="22"/>
          <w:lang w:val="hr-HR"/>
        </w:rPr>
      </w:pPr>
      <w:r w:rsidRPr="003025C8">
        <w:rPr>
          <w:rFonts w:asciiTheme="minorHAnsi" w:hAnsiTheme="minorHAnsi" w:cstheme="minorHAnsi"/>
          <w:b/>
          <w:szCs w:val="22"/>
          <w:lang w:val="hr-HR"/>
        </w:rPr>
        <w:t>Uspostavljanje praga odluke</w:t>
      </w:r>
      <w:r>
        <w:rPr>
          <w:rFonts w:asciiTheme="minorHAnsi" w:hAnsiTheme="minorHAnsi" w:cstheme="minorHAnsi"/>
          <w:b/>
          <w:szCs w:val="22"/>
          <w:lang w:val="hr-HR"/>
        </w:rPr>
        <w:t xml:space="preserve"> </w:t>
      </w:r>
      <w:r w:rsidRPr="003025C8">
        <w:rPr>
          <w:rFonts w:asciiTheme="minorHAnsi" w:hAnsiTheme="minorHAnsi" w:cstheme="minorHAnsi"/>
          <w:bCs/>
          <w:szCs w:val="22"/>
          <w:lang w:val="hr-HR"/>
        </w:rPr>
        <w:t xml:space="preserve">(ekonomski, zdravstveni ili estetski prag) za primjenu sredstava. Ekonomski prag odluke predstavlja odluku o korištenju zaštitnih sredstava u poljoprivredi protiv nametnika usjeva, ukoliko nametnik prijeti ekonomskom opstanku poljoprivrednog proizvođača. Zdravstveni prag odluke predstavlja odluku o korištenju zaštitnih sredstava u poljoprivredne, medicinske i veterinarske svrhe protiv nametnika, ukoliko nametnik prijeti pogoršanju zdravlja bilja, ljudi i životinja. Zdravstveni prag odluke se primjenjuje na sve organizme </w:t>
      </w:r>
      <w:proofErr w:type="spellStart"/>
      <w:r w:rsidRPr="003025C8">
        <w:rPr>
          <w:rFonts w:asciiTheme="minorHAnsi" w:hAnsiTheme="minorHAnsi" w:cstheme="minorHAnsi"/>
          <w:bCs/>
          <w:szCs w:val="22"/>
          <w:lang w:val="hr-HR"/>
        </w:rPr>
        <w:t>prenosnike</w:t>
      </w:r>
      <w:proofErr w:type="spellEnd"/>
      <w:r w:rsidRPr="003025C8">
        <w:rPr>
          <w:rFonts w:asciiTheme="minorHAnsi" w:hAnsiTheme="minorHAnsi" w:cstheme="minorHAnsi"/>
          <w:bCs/>
          <w:szCs w:val="22"/>
          <w:lang w:val="hr-HR"/>
        </w:rPr>
        <w:t xml:space="preserve"> bolesti. Estetski prag odluke predstavlja odluku o korištenju zaštitnih sredstava u poljoprivredi protiv nametnika, ukoliko nametnik ostavlja negativan </w:t>
      </w:r>
      <w:proofErr w:type="spellStart"/>
      <w:r w:rsidRPr="003025C8">
        <w:rPr>
          <w:rFonts w:asciiTheme="minorHAnsi" w:hAnsiTheme="minorHAnsi" w:cstheme="minorHAnsi"/>
          <w:bCs/>
          <w:szCs w:val="22"/>
          <w:lang w:val="hr-HR"/>
        </w:rPr>
        <w:t>vizuelni</w:t>
      </w:r>
      <w:proofErr w:type="spellEnd"/>
      <w:r w:rsidRPr="003025C8">
        <w:rPr>
          <w:rFonts w:asciiTheme="minorHAnsi" w:hAnsiTheme="minorHAnsi" w:cstheme="minorHAnsi"/>
          <w:bCs/>
          <w:szCs w:val="22"/>
          <w:lang w:val="hr-HR"/>
        </w:rPr>
        <w:t xml:space="preserve"> dojam na parceli, što može posredno uticati na ekonomiju poljoprivrednog proizvođača (</w:t>
      </w:r>
      <w:proofErr w:type="spellStart"/>
      <w:r w:rsidRPr="003025C8">
        <w:rPr>
          <w:rFonts w:asciiTheme="minorHAnsi" w:hAnsiTheme="minorHAnsi" w:cstheme="minorHAnsi"/>
          <w:bCs/>
          <w:szCs w:val="22"/>
          <w:lang w:val="hr-HR"/>
        </w:rPr>
        <w:t>prenamnoženost</w:t>
      </w:r>
      <w:proofErr w:type="spellEnd"/>
      <w:r w:rsidRPr="003025C8">
        <w:rPr>
          <w:rFonts w:asciiTheme="minorHAnsi" w:hAnsiTheme="minorHAnsi" w:cstheme="minorHAnsi"/>
          <w:bCs/>
          <w:szCs w:val="22"/>
          <w:lang w:val="hr-HR"/>
        </w:rPr>
        <w:t xml:space="preserve"> gusjenica, defolijacija listova kod nekih biljaka uslijed napada gusjenica i sl.). </w:t>
      </w:r>
    </w:p>
    <w:p w14:paraId="2E738A6D" w14:textId="77777777" w:rsidR="003025C8" w:rsidRPr="003025C8" w:rsidRDefault="003025C8" w:rsidP="00534314">
      <w:pPr>
        <w:pStyle w:val="CarCar1CharCharCarCar"/>
        <w:numPr>
          <w:ilvl w:val="0"/>
          <w:numId w:val="52"/>
        </w:numPr>
        <w:spacing w:before="120" w:after="120"/>
        <w:ind w:left="709" w:hanging="357"/>
        <w:rPr>
          <w:rFonts w:asciiTheme="minorHAnsi" w:hAnsiTheme="minorHAnsi" w:cstheme="minorHAnsi"/>
          <w:bCs/>
          <w:szCs w:val="22"/>
          <w:lang w:val="hr-HR"/>
        </w:rPr>
      </w:pPr>
      <w:r w:rsidRPr="003025C8">
        <w:rPr>
          <w:rFonts w:asciiTheme="minorHAnsi" w:hAnsiTheme="minorHAnsi" w:cstheme="minorHAnsi"/>
          <w:b/>
          <w:szCs w:val="22"/>
          <w:lang w:val="hr-HR"/>
        </w:rPr>
        <w:t>Odabir odgovarajuće kombinacije metoda</w:t>
      </w:r>
      <w:r w:rsidRPr="003025C8">
        <w:rPr>
          <w:rFonts w:asciiTheme="minorHAnsi" w:hAnsiTheme="minorHAnsi" w:cstheme="minorHAnsi"/>
          <w:bCs/>
          <w:szCs w:val="22"/>
          <w:lang w:val="hr-HR"/>
        </w:rPr>
        <w:t>. Za svaku vrstu štetočine obično postoji nekoliko opcija za njihovo uklanjanje. Opcije uključuju: mehaničke, biološke i hemijske metode.</w:t>
      </w:r>
    </w:p>
    <w:p w14:paraId="2BE8044D" w14:textId="39705B0C" w:rsidR="001701BE" w:rsidRPr="003025C8" w:rsidRDefault="003025C8" w:rsidP="00534314">
      <w:pPr>
        <w:pStyle w:val="CarCar1CharCharCarCar"/>
        <w:numPr>
          <w:ilvl w:val="0"/>
          <w:numId w:val="52"/>
        </w:numPr>
        <w:spacing w:before="120" w:after="120"/>
        <w:ind w:left="709" w:hanging="357"/>
        <w:rPr>
          <w:rFonts w:asciiTheme="minorHAnsi" w:hAnsiTheme="minorHAnsi" w:cstheme="minorHAnsi"/>
          <w:bCs/>
          <w:szCs w:val="22"/>
          <w:lang w:val="hr-HR"/>
        </w:rPr>
      </w:pPr>
      <w:r w:rsidRPr="003025C8">
        <w:rPr>
          <w:rFonts w:asciiTheme="minorHAnsi" w:hAnsiTheme="minorHAnsi" w:cstheme="minorHAnsi"/>
          <w:b/>
          <w:szCs w:val="22"/>
          <w:lang w:val="hr-HR"/>
        </w:rPr>
        <w:t>Procjena rezultata</w:t>
      </w:r>
      <w:r w:rsidRPr="003025C8">
        <w:rPr>
          <w:rFonts w:asciiTheme="minorHAnsi" w:hAnsiTheme="minorHAnsi" w:cstheme="minorHAnsi"/>
          <w:bCs/>
          <w:szCs w:val="22"/>
          <w:lang w:val="hr-HR"/>
        </w:rPr>
        <w:t>.</w:t>
      </w:r>
      <w:r>
        <w:rPr>
          <w:rFonts w:asciiTheme="minorHAnsi" w:hAnsiTheme="minorHAnsi" w:cstheme="minorHAnsi"/>
          <w:bCs/>
          <w:szCs w:val="22"/>
          <w:lang w:val="hr-HR"/>
        </w:rPr>
        <w:t xml:space="preserve"> </w:t>
      </w:r>
      <w:r w:rsidRPr="003025C8">
        <w:rPr>
          <w:rFonts w:asciiTheme="minorHAnsi" w:hAnsiTheme="minorHAnsi" w:cstheme="minorHAnsi"/>
          <w:bCs/>
          <w:szCs w:val="22"/>
          <w:lang w:val="hr-HR"/>
        </w:rPr>
        <w:t>To je proces za pregled cjelokupnog programa i  generiranje njegovih rezultata. Postavljanje pitanja je korisno: Jesu  li akcije imale željeni učinak? Da li je štetočina zaustavljena? Je li  metoda sama zadovoljavajuća? Je li bilo neželjenih nuspojava? Što se može učiniti u budućnosti u ovakvim situacijama? Razumijevanje efikasnosti programa omogućava izvršenje izmjena u planu kontrole štetočina prije pojave štetnika</w:t>
      </w:r>
      <w:r w:rsidR="001701BE" w:rsidRPr="003025C8">
        <w:rPr>
          <w:rFonts w:asciiTheme="minorHAnsi" w:hAnsiTheme="minorHAnsi" w:cstheme="minorHAnsi"/>
          <w:bCs/>
          <w:szCs w:val="22"/>
          <w:lang w:val="hr-HR"/>
        </w:rPr>
        <w:t>.</w:t>
      </w:r>
    </w:p>
    <w:p w14:paraId="7EF9B916" w14:textId="77777777" w:rsidR="001701BE" w:rsidRPr="001C6655" w:rsidRDefault="001701BE" w:rsidP="001701BE">
      <w:pPr>
        <w:spacing w:after="0"/>
        <w:rPr>
          <w:rFonts w:eastAsia="Times New Roman" w:cstheme="minorHAnsi"/>
          <w:lang w:val="hr-HR"/>
        </w:rPr>
      </w:pPr>
    </w:p>
    <w:p w14:paraId="4D3E8D42" w14:textId="4BB217D0" w:rsidR="001701BE" w:rsidRPr="001C6655" w:rsidRDefault="003025C8" w:rsidP="003025C8">
      <w:pPr>
        <w:rPr>
          <w:rFonts w:eastAsia="Times New Roman" w:cstheme="minorHAnsi"/>
          <w:lang w:val="hr-HR"/>
        </w:rPr>
      </w:pPr>
      <w:r w:rsidRPr="003025C8">
        <w:rPr>
          <w:rFonts w:eastAsia="Times New Roman" w:cstheme="minorHAnsi"/>
          <w:lang w:val="hr-HR"/>
        </w:rPr>
        <w:t>Metode suzbijanja štetočina se mogu primijeniti prije sadnje usjeva i u fazi rasta i dozrijevanja usjeva.</w:t>
      </w:r>
      <w:r>
        <w:rPr>
          <w:rFonts w:eastAsia="Times New Roman" w:cstheme="minorHAnsi"/>
          <w:lang w:val="hr-HR"/>
        </w:rPr>
        <w:t xml:space="preserve"> </w:t>
      </w:r>
      <w:r w:rsidRPr="003025C8">
        <w:rPr>
          <w:rFonts w:eastAsia="Times New Roman" w:cstheme="minorHAnsi"/>
          <w:lang w:val="hr-HR"/>
        </w:rPr>
        <w:t>Prije sadnje usjeva potrebno je primijeniti sljedeće metode po navedenom redoslijedu</w:t>
      </w:r>
      <w:r w:rsidR="001701BE" w:rsidRPr="001C6655">
        <w:rPr>
          <w:rFonts w:cstheme="minorHAnsi"/>
          <w:lang w:val="hr-HR"/>
        </w:rPr>
        <w:t>:</w:t>
      </w:r>
    </w:p>
    <w:p w14:paraId="1103C3E5" w14:textId="77777777" w:rsidR="003025C8" w:rsidRPr="003025C8" w:rsidRDefault="003025C8" w:rsidP="00534314">
      <w:pPr>
        <w:pStyle w:val="CarCar1CharCharCarCar"/>
        <w:numPr>
          <w:ilvl w:val="0"/>
          <w:numId w:val="53"/>
        </w:numPr>
        <w:spacing w:before="120" w:after="120"/>
        <w:ind w:left="709"/>
        <w:rPr>
          <w:rFonts w:asciiTheme="minorHAnsi" w:hAnsiTheme="minorHAnsi" w:cstheme="minorHAnsi"/>
          <w:bCs/>
          <w:szCs w:val="22"/>
          <w:lang w:val="hr-HR"/>
        </w:rPr>
      </w:pPr>
      <w:r w:rsidRPr="003025C8">
        <w:rPr>
          <w:rFonts w:asciiTheme="minorHAnsi" w:hAnsiTheme="minorHAnsi" w:cstheme="minorHAnsi"/>
          <w:bCs/>
          <w:szCs w:val="22"/>
          <w:lang w:val="hr-HR"/>
        </w:rPr>
        <w:t xml:space="preserve">Izvršiti pregled okolnog područja, radi utvrđivanja prisutnosti štetočina/patogena na </w:t>
      </w:r>
      <w:proofErr w:type="spellStart"/>
      <w:r w:rsidRPr="003025C8">
        <w:rPr>
          <w:rFonts w:asciiTheme="minorHAnsi" w:hAnsiTheme="minorHAnsi" w:cstheme="minorHAnsi"/>
          <w:bCs/>
          <w:szCs w:val="22"/>
          <w:lang w:val="hr-HR"/>
        </w:rPr>
        <w:t>korovskim</w:t>
      </w:r>
      <w:proofErr w:type="spellEnd"/>
      <w:r w:rsidRPr="003025C8">
        <w:rPr>
          <w:rFonts w:asciiTheme="minorHAnsi" w:hAnsiTheme="minorHAnsi" w:cstheme="minorHAnsi"/>
          <w:bCs/>
          <w:szCs w:val="22"/>
          <w:lang w:val="hr-HR"/>
        </w:rPr>
        <w:t xml:space="preserve"> i drugim vrstama bilja u okolini.</w:t>
      </w:r>
    </w:p>
    <w:p w14:paraId="587EF418" w14:textId="77777777" w:rsidR="003025C8" w:rsidRPr="003025C8" w:rsidRDefault="003025C8" w:rsidP="00534314">
      <w:pPr>
        <w:pStyle w:val="CarCar1CharCharCarCar"/>
        <w:numPr>
          <w:ilvl w:val="0"/>
          <w:numId w:val="53"/>
        </w:numPr>
        <w:spacing w:before="120" w:after="120"/>
        <w:ind w:left="709"/>
        <w:rPr>
          <w:rFonts w:asciiTheme="minorHAnsi" w:hAnsiTheme="minorHAnsi" w:cstheme="minorHAnsi"/>
          <w:bCs/>
          <w:szCs w:val="22"/>
          <w:lang w:val="hr-HR"/>
        </w:rPr>
      </w:pPr>
      <w:r w:rsidRPr="003025C8">
        <w:rPr>
          <w:rFonts w:asciiTheme="minorHAnsi" w:hAnsiTheme="minorHAnsi" w:cstheme="minorHAnsi"/>
          <w:bCs/>
          <w:szCs w:val="22"/>
          <w:lang w:val="hr-HR"/>
        </w:rPr>
        <w:t>U koliko se ustanovi prisutnost štetočina ili bolesti, potrebno je izvršiti pravilnu identifikaciju vrste štetočine i bolesti i, ako je moguće, fazu razvoja u kojoj se nalazi, te izvršiti procjenu brojnosti populacije štetočina u okolini.</w:t>
      </w:r>
    </w:p>
    <w:p w14:paraId="14894260" w14:textId="196716A3" w:rsidR="001701BE" w:rsidRPr="001C6655" w:rsidRDefault="003025C8" w:rsidP="00534314">
      <w:pPr>
        <w:pStyle w:val="CarCar1CharCharCarCar"/>
        <w:numPr>
          <w:ilvl w:val="0"/>
          <w:numId w:val="53"/>
        </w:numPr>
        <w:spacing w:before="120" w:after="120"/>
        <w:ind w:left="709"/>
        <w:rPr>
          <w:rFonts w:asciiTheme="minorHAnsi" w:hAnsiTheme="minorHAnsi" w:cstheme="minorHAnsi"/>
          <w:bCs/>
          <w:szCs w:val="22"/>
          <w:lang w:val="hr-HR"/>
        </w:rPr>
      </w:pPr>
      <w:r w:rsidRPr="003025C8">
        <w:rPr>
          <w:rFonts w:asciiTheme="minorHAnsi" w:hAnsiTheme="minorHAnsi" w:cstheme="minorHAnsi"/>
          <w:bCs/>
          <w:szCs w:val="22"/>
          <w:lang w:val="hr-HR"/>
        </w:rPr>
        <w:lastRenderedPageBreak/>
        <w:t xml:space="preserve">Nakon pravilne identifikacije štetočine ili bolesti potrebno je primijeniti agrotehničke/mehaničke metode uklanjanja oboljelih biljaka iz okoline kao </w:t>
      </w:r>
      <w:proofErr w:type="spellStart"/>
      <w:r w:rsidRPr="003025C8">
        <w:rPr>
          <w:rFonts w:asciiTheme="minorHAnsi" w:hAnsiTheme="minorHAnsi" w:cstheme="minorHAnsi"/>
          <w:bCs/>
          <w:szCs w:val="22"/>
          <w:lang w:val="hr-HR"/>
        </w:rPr>
        <w:t>npr</w:t>
      </w:r>
      <w:proofErr w:type="spellEnd"/>
      <w:r w:rsidRPr="003025C8">
        <w:rPr>
          <w:rFonts w:asciiTheme="minorHAnsi" w:hAnsiTheme="minorHAnsi" w:cstheme="minorHAnsi"/>
          <w:bCs/>
          <w:szCs w:val="22"/>
          <w:lang w:val="hr-HR"/>
        </w:rPr>
        <w:t>: kosidba oboljelih biljaka te potom duboko zaoravanje pokošenih biljnih dijelova</w:t>
      </w:r>
      <w:r w:rsidR="001701BE" w:rsidRPr="001C6655">
        <w:rPr>
          <w:rFonts w:asciiTheme="minorHAnsi" w:hAnsiTheme="minorHAnsi" w:cstheme="minorHAnsi"/>
          <w:bCs/>
          <w:szCs w:val="22"/>
          <w:lang w:val="hr-HR"/>
        </w:rPr>
        <w:t>.</w:t>
      </w:r>
    </w:p>
    <w:p w14:paraId="70C418AA" w14:textId="6A048D6A" w:rsidR="001701BE" w:rsidRPr="001C6655" w:rsidRDefault="003025C8" w:rsidP="003025C8">
      <w:pPr>
        <w:jc w:val="both"/>
        <w:rPr>
          <w:rFonts w:cstheme="minorHAnsi"/>
          <w:lang w:val="hr-HR"/>
        </w:rPr>
      </w:pPr>
      <w:r w:rsidRPr="003025C8">
        <w:rPr>
          <w:rFonts w:cstheme="minorHAnsi"/>
          <w:lang w:val="hr-HR"/>
        </w:rPr>
        <w:t>Ako se štetočine ili bolesti pojave u fazi rasta i dozrijevanja usjeva potrebno je primijeniti sljedeće metode po navedenom redoslijedu</w:t>
      </w:r>
      <w:r w:rsidR="001701BE" w:rsidRPr="001C6655">
        <w:rPr>
          <w:rFonts w:cstheme="minorHAnsi"/>
          <w:lang w:val="hr-HR"/>
        </w:rPr>
        <w:t>:</w:t>
      </w:r>
    </w:p>
    <w:p w14:paraId="6EFF6FC0" w14:textId="77777777" w:rsidR="003025C8" w:rsidRPr="003025C8" w:rsidRDefault="003025C8" w:rsidP="00534314">
      <w:pPr>
        <w:pStyle w:val="CarCar1CharCharCarCar"/>
        <w:numPr>
          <w:ilvl w:val="0"/>
          <w:numId w:val="53"/>
        </w:numPr>
        <w:spacing w:before="120" w:after="120"/>
        <w:ind w:left="709"/>
        <w:rPr>
          <w:rFonts w:asciiTheme="minorHAnsi" w:hAnsiTheme="minorHAnsi" w:cstheme="minorHAnsi"/>
          <w:bCs/>
          <w:szCs w:val="22"/>
          <w:lang w:val="hr-HR"/>
        </w:rPr>
      </w:pPr>
      <w:r w:rsidRPr="003025C8">
        <w:rPr>
          <w:rFonts w:asciiTheme="minorHAnsi" w:hAnsiTheme="minorHAnsi" w:cstheme="minorHAnsi"/>
          <w:bCs/>
          <w:szCs w:val="22"/>
          <w:lang w:val="hr-HR"/>
        </w:rPr>
        <w:t xml:space="preserve">Uključiti tretman biološkim metodama (unos predatorskih/parazitskih vrsta, uključivanje </w:t>
      </w:r>
      <w:proofErr w:type="spellStart"/>
      <w:r w:rsidRPr="003025C8">
        <w:rPr>
          <w:rFonts w:asciiTheme="minorHAnsi" w:hAnsiTheme="minorHAnsi" w:cstheme="minorHAnsi"/>
          <w:bCs/>
          <w:szCs w:val="22"/>
          <w:lang w:val="hr-HR"/>
        </w:rPr>
        <w:t>replatanata</w:t>
      </w:r>
      <w:proofErr w:type="spellEnd"/>
      <w:r w:rsidRPr="003025C8">
        <w:rPr>
          <w:rFonts w:asciiTheme="minorHAnsi" w:hAnsiTheme="minorHAnsi" w:cstheme="minorHAnsi"/>
          <w:bCs/>
          <w:szCs w:val="22"/>
          <w:lang w:val="hr-HR"/>
        </w:rPr>
        <w:t xml:space="preserve"> napravljenih od prirodnih preparata (feromoni i dr. supstance).</w:t>
      </w:r>
    </w:p>
    <w:p w14:paraId="6585BF79" w14:textId="586F185A" w:rsidR="001701BE" w:rsidRPr="001C6655" w:rsidRDefault="003025C8" w:rsidP="00534314">
      <w:pPr>
        <w:pStyle w:val="CarCar1CharCharCarCar"/>
        <w:numPr>
          <w:ilvl w:val="0"/>
          <w:numId w:val="53"/>
        </w:numPr>
        <w:spacing w:before="120" w:after="120"/>
        <w:ind w:left="709"/>
        <w:rPr>
          <w:rFonts w:asciiTheme="minorHAnsi" w:hAnsiTheme="minorHAnsi" w:cstheme="minorHAnsi"/>
          <w:bCs/>
          <w:szCs w:val="22"/>
          <w:lang w:val="hr-HR"/>
        </w:rPr>
      </w:pPr>
      <w:r w:rsidRPr="003025C8">
        <w:rPr>
          <w:rFonts w:asciiTheme="minorHAnsi" w:hAnsiTheme="minorHAnsi" w:cstheme="minorHAnsi"/>
          <w:bCs/>
          <w:szCs w:val="22"/>
          <w:lang w:val="hr-HR"/>
        </w:rPr>
        <w:t>Ukoliko se, i poslije upotrebe bioloških metoda, ne vide pozitivni rezultati, a populacija štetočina i procent zahvaćenosti biljaka bolešću raste, potrebno je uključiti tretman pesticidima, pri čemu prednost imaju prirodni pesticidi dobiveni iz drugih organizama, tzv. „</w:t>
      </w:r>
      <w:proofErr w:type="spellStart"/>
      <w:r w:rsidRPr="003025C8">
        <w:rPr>
          <w:rFonts w:asciiTheme="minorHAnsi" w:hAnsiTheme="minorHAnsi" w:cstheme="minorHAnsi"/>
          <w:bCs/>
          <w:szCs w:val="22"/>
          <w:lang w:val="hr-HR"/>
        </w:rPr>
        <w:t>biopesticidi</w:t>
      </w:r>
      <w:proofErr w:type="spellEnd"/>
      <w:r w:rsidRPr="003025C8">
        <w:rPr>
          <w:rFonts w:asciiTheme="minorHAnsi" w:hAnsiTheme="minorHAnsi" w:cstheme="minorHAnsi"/>
          <w:bCs/>
          <w:szCs w:val="22"/>
          <w:lang w:val="hr-HR"/>
        </w:rPr>
        <w:t>“.</w:t>
      </w:r>
    </w:p>
    <w:p w14:paraId="570F83BC" w14:textId="79C03410" w:rsidR="001701BE" w:rsidRPr="001C6655" w:rsidRDefault="003025C8" w:rsidP="001701BE">
      <w:pPr>
        <w:jc w:val="both"/>
        <w:rPr>
          <w:rFonts w:cstheme="minorHAnsi"/>
          <w:lang w:val="hr-HR"/>
        </w:rPr>
      </w:pPr>
      <w:r w:rsidRPr="003025C8">
        <w:rPr>
          <w:rFonts w:cstheme="minorHAnsi"/>
          <w:lang w:val="hr-HR"/>
        </w:rPr>
        <w:t xml:space="preserve">Pesticide treba koristiti prema uputama koju izdaju nadležna tijela na svim nivoima vlasti BiH. Također, potrebno je koristiti pesticide, odnosno </w:t>
      </w:r>
      <w:proofErr w:type="spellStart"/>
      <w:r w:rsidRPr="003025C8">
        <w:rPr>
          <w:rFonts w:cstheme="minorHAnsi"/>
          <w:lang w:val="hr-HR"/>
        </w:rPr>
        <w:t>fitofarmaceutska</w:t>
      </w:r>
      <w:proofErr w:type="spellEnd"/>
      <w:r w:rsidRPr="003025C8">
        <w:rPr>
          <w:rFonts w:cstheme="minorHAnsi"/>
          <w:lang w:val="hr-HR"/>
        </w:rPr>
        <w:t xml:space="preserve"> sredstva, kojima su nadležna zakonodavna tijela na svim nivoima vlasti BiH odobrila upotrebu. </w:t>
      </w:r>
      <w:proofErr w:type="spellStart"/>
      <w:r w:rsidRPr="003025C8">
        <w:rPr>
          <w:rFonts w:cstheme="minorHAnsi"/>
          <w:lang w:val="hr-HR"/>
        </w:rPr>
        <w:t>Fitofarmaceutskim</w:t>
      </w:r>
      <w:proofErr w:type="spellEnd"/>
      <w:r w:rsidRPr="003025C8">
        <w:rPr>
          <w:rFonts w:cstheme="minorHAnsi"/>
          <w:lang w:val="hr-HR"/>
        </w:rPr>
        <w:t xml:space="preserve"> sredstvima trebaju upravljati lica koja posjeduju certifikate osposobljenosti za rad sa </w:t>
      </w:r>
      <w:proofErr w:type="spellStart"/>
      <w:r w:rsidRPr="003025C8">
        <w:rPr>
          <w:rFonts w:cstheme="minorHAnsi"/>
          <w:lang w:val="hr-HR"/>
        </w:rPr>
        <w:t>fitofarmaceutskim</w:t>
      </w:r>
      <w:proofErr w:type="spellEnd"/>
      <w:r w:rsidRPr="003025C8">
        <w:rPr>
          <w:rFonts w:cstheme="minorHAnsi"/>
          <w:lang w:val="hr-HR"/>
        </w:rPr>
        <w:t xml:space="preserve"> sredstvima ili lica koja posjeduju odgovarajući stepen obrazovanosti i stručnosti (agronomi).</w:t>
      </w:r>
    </w:p>
    <w:p w14:paraId="093DAA07" w14:textId="77777777" w:rsidR="001701BE" w:rsidRPr="00DC20D2" w:rsidRDefault="001701BE" w:rsidP="001701BE">
      <w:pPr>
        <w:rPr>
          <w:rFonts w:cstheme="minorHAnsi"/>
        </w:rPr>
      </w:pPr>
      <w:r w:rsidRPr="00DC20D2">
        <w:rPr>
          <w:rFonts w:cstheme="minorHAnsi"/>
        </w:rPr>
        <w:t xml:space="preserve"> </w:t>
      </w:r>
      <w:r w:rsidRPr="00DC20D2">
        <w:rPr>
          <w:rFonts w:cstheme="minorHAnsi"/>
          <w:noProof/>
        </w:rPr>
        <w:drawing>
          <wp:inline distT="0" distB="0" distL="0" distR="0" wp14:anchorId="4F5938B0" wp14:editId="648B0BAA">
            <wp:extent cx="5727700" cy="2160000"/>
            <wp:effectExtent l="0" t="0" r="63500" b="0"/>
            <wp:docPr id="175" name="Organization Chart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1DB08325" w14:textId="50967168" w:rsidR="001701BE" w:rsidRPr="003025C8" w:rsidRDefault="003025C8" w:rsidP="001701BE">
      <w:pPr>
        <w:spacing w:before="60"/>
        <w:jc w:val="center"/>
        <w:rPr>
          <w:rFonts w:cstheme="minorHAnsi"/>
          <w:bCs/>
          <w:color w:val="70AD47"/>
          <w:sz w:val="20"/>
          <w:szCs w:val="20"/>
          <w:lang w:val="hr-HR"/>
        </w:rPr>
      </w:pPr>
      <w:r w:rsidRPr="003025C8">
        <w:rPr>
          <w:rFonts w:cstheme="minorHAnsi"/>
          <w:bCs/>
          <w:color w:val="70AD47"/>
          <w:sz w:val="20"/>
          <w:szCs w:val="20"/>
          <w:lang w:val="hr-HR"/>
        </w:rPr>
        <w:t>Faze korištenja metoda u integralnom planu upravljanja štetočinama</w:t>
      </w:r>
    </w:p>
    <w:p w14:paraId="17A3E98D" w14:textId="77777777" w:rsidR="001701BE" w:rsidRPr="003025C8" w:rsidRDefault="001701BE" w:rsidP="001701BE">
      <w:pPr>
        <w:spacing w:after="0" w:line="240" w:lineRule="auto"/>
        <w:rPr>
          <w:rFonts w:cstheme="minorHAnsi"/>
          <w:lang w:val="hr-HR"/>
        </w:rPr>
      </w:pPr>
    </w:p>
    <w:p w14:paraId="0643882A" w14:textId="6842FBBF" w:rsidR="001701BE" w:rsidRPr="003025C8" w:rsidRDefault="003025C8" w:rsidP="00534314">
      <w:pPr>
        <w:pStyle w:val="ListParagraph"/>
        <w:numPr>
          <w:ilvl w:val="0"/>
          <w:numId w:val="60"/>
        </w:numPr>
        <w:jc w:val="both"/>
        <w:rPr>
          <w:rFonts w:eastAsia="Times New Roman" w:cstheme="minorHAnsi"/>
          <w:b/>
          <w:bCs/>
          <w:color w:val="70AD47"/>
          <w:lang w:val="hr-HR"/>
        </w:rPr>
      </w:pPr>
      <w:r w:rsidRPr="003025C8">
        <w:rPr>
          <w:rFonts w:eastAsia="Times New Roman" w:cstheme="minorHAnsi"/>
          <w:b/>
          <w:bCs/>
          <w:color w:val="70AD47"/>
          <w:lang w:val="hr-HR"/>
        </w:rPr>
        <w:t>METODE ZAŠTITE BILJA OD ŠTETOČINA</w:t>
      </w:r>
    </w:p>
    <w:p w14:paraId="67CB60BD" w14:textId="7B3C695D" w:rsidR="001701BE" w:rsidRPr="003025C8" w:rsidRDefault="003025C8" w:rsidP="001701BE">
      <w:pPr>
        <w:spacing w:after="0"/>
        <w:jc w:val="both"/>
        <w:rPr>
          <w:rFonts w:cstheme="minorHAnsi"/>
          <w:lang w:val="hr-HR"/>
        </w:rPr>
      </w:pPr>
      <w:r w:rsidRPr="003025C8">
        <w:rPr>
          <w:rFonts w:cstheme="minorHAnsi"/>
          <w:lang w:val="hr-HR"/>
        </w:rPr>
        <w:t>U Bosni i Hercegovini se mogu primjenjivati raznovrsne metode kojima se štetočine i bolesti mogu držati pod kontrolom ili u potpunosti iskorijeniti.  U ovu vrhu koriste se sljedeće metode</w:t>
      </w:r>
      <w:r w:rsidR="001701BE" w:rsidRPr="003025C8">
        <w:rPr>
          <w:rFonts w:cstheme="minorHAnsi"/>
          <w:lang w:val="hr-HR"/>
        </w:rPr>
        <w:t>:</w:t>
      </w:r>
    </w:p>
    <w:p w14:paraId="004B1652" w14:textId="3509258F" w:rsidR="001701BE" w:rsidRPr="003025C8" w:rsidRDefault="001701BE" w:rsidP="00534314">
      <w:pPr>
        <w:pStyle w:val="CarCar1CharCharCarCar"/>
        <w:numPr>
          <w:ilvl w:val="0"/>
          <w:numId w:val="53"/>
        </w:numPr>
        <w:ind w:left="709"/>
        <w:rPr>
          <w:rFonts w:asciiTheme="minorHAnsi" w:hAnsiTheme="minorHAnsi" w:cstheme="minorHAnsi"/>
          <w:bCs/>
          <w:szCs w:val="22"/>
          <w:lang w:val="hr-HR"/>
        </w:rPr>
      </w:pPr>
      <w:r w:rsidRPr="003025C8">
        <w:rPr>
          <w:rFonts w:asciiTheme="minorHAnsi" w:hAnsiTheme="minorHAnsi" w:cstheme="minorHAnsi"/>
          <w:bCs/>
          <w:szCs w:val="22"/>
          <w:lang w:val="hr-HR"/>
        </w:rPr>
        <w:t>Me</w:t>
      </w:r>
      <w:r w:rsidR="003025C8">
        <w:rPr>
          <w:rFonts w:asciiTheme="minorHAnsi" w:hAnsiTheme="minorHAnsi" w:cstheme="minorHAnsi"/>
          <w:bCs/>
          <w:szCs w:val="22"/>
          <w:lang w:val="hr-HR"/>
        </w:rPr>
        <w:t>haničke</w:t>
      </w:r>
      <w:r w:rsidRPr="003025C8">
        <w:rPr>
          <w:rFonts w:asciiTheme="minorHAnsi" w:hAnsiTheme="minorHAnsi" w:cstheme="minorHAnsi"/>
          <w:bCs/>
          <w:szCs w:val="22"/>
          <w:lang w:val="hr-HR"/>
        </w:rPr>
        <w:t>,</w:t>
      </w:r>
    </w:p>
    <w:p w14:paraId="5BA3EB3B" w14:textId="2738A185" w:rsidR="001701BE" w:rsidRPr="003025C8" w:rsidRDefault="001701BE" w:rsidP="00534314">
      <w:pPr>
        <w:pStyle w:val="CarCar1CharCharCarCar"/>
        <w:numPr>
          <w:ilvl w:val="0"/>
          <w:numId w:val="53"/>
        </w:numPr>
        <w:ind w:left="709"/>
        <w:rPr>
          <w:rFonts w:asciiTheme="minorHAnsi" w:hAnsiTheme="minorHAnsi" w:cstheme="minorHAnsi"/>
          <w:bCs/>
          <w:szCs w:val="22"/>
          <w:lang w:val="hr-HR"/>
        </w:rPr>
      </w:pPr>
      <w:r w:rsidRPr="003025C8">
        <w:rPr>
          <w:rFonts w:asciiTheme="minorHAnsi" w:hAnsiTheme="minorHAnsi" w:cstheme="minorHAnsi"/>
          <w:bCs/>
          <w:szCs w:val="22"/>
          <w:lang w:val="hr-HR"/>
        </w:rPr>
        <w:t>Biolo</w:t>
      </w:r>
      <w:r w:rsidR="003025C8">
        <w:rPr>
          <w:rFonts w:asciiTheme="minorHAnsi" w:hAnsiTheme="minorHAnsi" w:cstheme="minorHAnsi"/>
          <w:bCs/>
          <w:szCs w:val="22"/>
          <w:lang w:val="hr-HR"/>
        </w:rPr>
        <w:t>ške</w:t>
      </w:r>
      <w:r w:rsidRPr="003025C8">
        <w:rPr>
          <w:rFonts w:asciiTheme="minorHAnsi" w:hAnsiTheme="minorHAnsi" w:cstheme="minorHAnsi"/>
          <w:bCs/>
          <w:szCs w:val="22"/>
          <w:lang w:val="hr-HR"/>
        </w:rPr>
        <w:t>,</w:t>
      </w:r>
    </w:p>
    <w:p w14:paraId="3A840D0E" w14:textId="7636A0B4" w:rsidR="001701BE" w:rsidRPr="003025C8" w:rsidRDefault="003025C8" w:rsidP="00534314">
      <w:pPr>
        <w:pStyle w:val="CarCar1CharCharCarCar"/>
        <w:numPr>
          <w:ilvl w:val="0"/>
          <w:numId w:val="53"/>
        </w:numPr>
        <w:spacing w:after="200"/>
        <w:ind w:left="709" w:hanging="357"/>
        <w:rPr>
          <w:rFonts w:asciiTheme="minorHAnsi" w:hAnsiTheme="minorHAnsi" w:cstheme="minorHAnsi"/>
          <w:bCs/>
          <w:szCs w:val="22"/>
          <w:lang w:val="hr-HR"/>
        </w:rPr>
      </w:pPr>
      <w:r>
        <w:rPr>
          <w:rFonts w:asciiTheme="minorHAnsi" w:hAnsiTheme="minorHAnsi" w:cstheme="minorHAnsi"/>
          <w:bCs/>
          <w:szCs w:val="22"/>
          <w:lang w:val="hr-HR"/>
        </w:rPr>
        <w:t>Hemijske</w:t>
      </w:r>
      <w:r w:rsidR="001701BE" w:rsidRPr="003025C8">
        <w:rPr>
          <w:rFonts w:asciiTheme="minorHAnsi" w:hAnsiTheme="minorHAnsi" w:cstheme="minorHAnsi"/>
          <w:bCs/>
          <w:szCs w:val="22"/>
          <w:lang w:val="hr-HR"/>
        </w:rPr>
        <w:t>.</w:t>
      </w:r>
    </w:p>
    <w:p w14:paraId="76F5930C" w14:textId="36DD3276" w:rsidR="001701BE" w:rsidRPr="003025C8" w:rsidRDefault="003025C8" w:rsidP="001701BE">
      <w:pPr>
        <w:tabs>
          <w:tab w:val="left" w:pos="142"/>
        </w:tabs>
        <w:spacing w:after="0"/>
        <w:jc w:val="both"/>
        <w:rPr>
          <w:rFonts w:cstheme="minorHAnsi"/>
          <w:lang w:val="hr-HR"/>
        </w:rPr>
      </w:pPr>
      <w:r w:rsidRPr="003025C8">
        <w:rPr>
          <w:rFonts w:cstheme="minorHAnsi"/>
          <w:b/>
          <w:lang w:val="hr-HR"/>
        </w:rPr>
        <w:t xml:space="preserve">Mehaničke metode </w:t>
      </w:r>
      <w:r w:rsidRPr="003025C8">
        <w:rPr>
          <w:rFonts w:cstheme="minorHAnsi"/>
          <w:bCs/>
          <w:lang w:val="hr-HR"/>
        </w:rPr>
        <w:t xml:space="preserve">su sve agrotehničke/fizičke kontrole koje se provode prije ili tokom uzgoja kulture. U mehaničke kontrole spadaju: redovna kosidba </w:t>
      </w:r>
      <w:proofErr w:type="spellStart"/>
      <w:r w:rsidRPr="003025C8">
        <w:rPr>
          <w:rFonts w:cstheme="minorHAnsi"/>
          <w:bCs/>
          <w:lang w:val="hr-HR"/>
        </w:rPr>
        <w:t>korovskih</w:t>
      </w:r>
      <w:proofErr w:type="spellEnd"/>
      <w:r w:rsidRPr="003025C8">
        <w:rPr>
          <w:rFonts w:cstheme="minorHAnsi"/>
          <w:bCs/>
          <w:lang w:val="hr-HR"/>
        </w:rPr>
        <w:t xml:space="preserve"> vrsta, uklanjanje bolesti i štetočina sa usjeva i iz okoline (odstranjivanjem zaraženih biljaka i biljnih dijelova), zaoravanje zaraženih biljaka i njihovih dijelova</w:t>
      </w:r>
      <w:r w:rsidR="001701BE" w:rsidRPr="003025C8">
        <w:rPr>
          <w:rFonts w:cstheme="minorHAnsi"/>
          <w:lang w:val="hr-HR"/>
        </w:rPr>
        <w:t>.</w:t>
      </w:r>
    </w:p>
    <w:p w14:paraId="46171FB5" w14:textId="3DAE9C14" w:rsidR="001701BE" w:rsidRPr="003025C8" w:rsidRDefault="003025C8" w:rsidP="001701BE">
      <w:pPr>
        <w:spacing w:after="60"/>
        <w:rPr>
          <w:rFonts w:cstheme="minorHAnsi"/>
          <w:bCs/>
          <w:color w:val="70AD47"/>
          <w:sz w:val="20"/>
          <w:szCs w:val="20"/>
          <w:lang w:val="hr-HR"/>
        </w:rPr>
      </w:pPr>
      <w:bookmarkStart w:id="258" w:name="_Toc310282105"/>
      <w:bookmarkStart w:id="259" w:name="_Toc185873570"/>
      <w:r w:rsidRPr="003025C8">
        <w:rPr>
          <w:rFonts w:cstheme="minorHAnsi"/>
          <w:bCs/>
          <w:color w:val="70AD47"/>
          <w:sz w:val="20"/>
          <w:szCs w:val="20"/>
          <w:lang w:val="hr-HR"/>
        </w:rPr>
        <w:lastRenderedPageBreak/>
        <w:t>Opis mehaničkih metoda  koje se mogu upotrebljavati na prostoru Bosne i Hercegovine</w:t>
      </w:r>
      <w:r w:rsidRPr="003025C8">
        <w:rPr>
          <w:rFonts w:cstheme="minorHAnsi"/>
          <w:bCs/>
          <w:color w:val="70AD47"/>
          <w:sz w:val="20"/>
          <w:szCs w:val="20"/>
          <w:lang w:val="hr-HR"/>
        </w:rPr>
        <w:t xml:space="preserve"> </w:t>
      </w:r>
      <w:r w:rsidR="001701BE" w:rsidRPr="003025C8">
        <w:rPr>
          <w:rFonts w:cstheme="minorHAnsi"/>
          <w:bCs/>
          <w:color w:val="70AD47"/>
          <w:sz w:val="20"/>
          <w:szCs w:val="20"/>
          <w:vertAlign w:val="superscript"/>
          <w:lang w:val="hr-HR"/>
        </w:rPr>
        <w:footnoteReference w:id="89"/>
      </w:r>
      <w:bookmarkEnd w:id="258"/>
      <w:bookmarkEnd w:id="259"/>
    </w:p>
    <w:tbl>
      <w:tblPr>
        <w:tblStyle w:val="TableGridLight"/>
        <w:tblW w:w="5000" w:type="pct"/>
        <w:tblLook w:val="0020" w:firstRow="1" w:lastRow="0" w:firstColumn="0" w:lastColumn="0" w:noHBand="0" w:noVBand="0"/>
      </w:tblPr>
      <w:tblGrid>
        <w:gridCol w:w="1623"/>
        <w:gridCol w:w="3241"/>
        <w:gridCol w:w="2208"/>
        <w:gridCol w:w="2278"/>
      </w:tblGrid>
      <w:tr w:rsidR="001701BE" w:rsidRPr="003025C8" w14:paraId="0422C506" w14:textId="77777777" w:rsidTr="00143C73">
        <w:trPr>
          <w:trHeight w:val="537"/>
          <w:tblHeader/>
        </w:trPr>
        <w:tc>
          <w:tcPr>
            <w:tcW w:w="868" w:type="pct"/>
            <w:tcBorders>
              <w:bottom w:val="single" w:sz="4" w:space="0" w:color="70AD47" w:themeColor="accent6"/>
            </w:tcBorders>
            <w:shd w:val="clear" w:color="auto" w:fill="70AD47"/>
            <w:vAlign w:val="center"/>
          </w:tcPr>
          <w:p w14:paraId="00282F69" w14:textId="766FAA9C" w:rsidR="001701BE" w:rsidRPr="003025C8" w:rsidRDefault="001701BE" w:rsidP="00143C73">
            <w:pPr>
              <w:spacing w:after="0"/>
              <w:jc w:val="center"/>
              <w:rPr>
                <w:rFonts w:asciiTheme="minorHAnsi" w:hAnsiTheme="minorHAnsi" w:cstheme="minorHAnsi"/>
                <w:b/>
                <w:color w:val="FFFFFF"/>
                <w:lang w:val="hr-HR" w:eastAsia="hr-HR"/>
              </w:rPr>
            </w:pPr>
            <w:r w:rsidRPr="003025C8">
              <w:rPr>
                <w:rFonts w:asciiTheme="minorHAnsi" w:hAnsiTheme="minorHAnsi" w:cstheme="minorHAnsi"/>
                <w:b/>
                <w:color w:val="FFFFFF"/>
                <w:lang w:val="hr-HR" w:eastAsia="hr-HR"/>
              </w:rPr>
              <w:t>M</w:t>
            </w:r>
            <w:r w:rsidR="003025C8">
              <w:rPr>
                <w:rFonts w:asciiTheme="minorHAnsi" w:hAnsiTheme="minorHAnsi" w:cstheme="minorHAnsi"/>
                <w:b/>
                <w:color w:val="FFFFFF"/>
                <w:lang w:val="hr-HR" w:eastAsia="hr-HR"/>
              </w:rPr>
              <w:t>jere</w:t>
            </w:r>
          </w:p>
        </w:tc>
        <w:tc>
          <w:tcPr>
            <w:tcW w:w="1733" w:type="pct"/>
            <w:tcBorders>
              <w:bottom w:val="single" w:sz="4" w:space="0" w:color="70AD47" w:themeColor="accent6"/>
            </w:tcBorders>
            <w:shd w:val="clear" w:color="auto" w:fill="70AD47"/>
            <w:vAlign w:val="center"/>
          </w:tcPr>
          <w:p w14:paraId="20AF7BA7" w14:textId="21261FEB" w:rsidR="001701BE" w:rsidRPr="003025C8" w:rsidRDefault="003025C8" w:rsidP="00143C73">
            <w:pPr>
              <w:spacing w:after="0"/>
              <w:jc w:val="center"/>
              <w:rPr>
                <w:rFonts w:asciiTheme="minorHAnsi" w:hAnsiTheme="minorHAnsi" w:cstheme="minorHAnsi"/>
                <w:b/>
                <w:color w:val="FFFFFF"/>
                <w:lang w:val="hr-HR" w:eastAsia="hr-HR"/>
              </w:rPr>
            </w:pPr>
            <w:r>
              <w:rPr>
                <w:rFonts w:asciiTheme="minorHAnsi" w:hAnsiTheme="minorHAnsi" w:cstheme="minorHAnsi"/>
                <w:b/>
                <w:color w:val="FFFFFF"/>
                <w:lang w:val="hr-HR" w:eastAsia="hr-HR"/>
              </w:rPr>
              <w:t>Opis</w:t>
            </w:r>
          </w:p>
        </w:tc>
        <w:tc>
          <w:tcPr>
            <w:tcW w:w="1181" w:type="pct"/>
            <w:tcBorders>
              <w:bottom w:val="single" w:sz="4" w:space="0" w:color="70AD47" w:themeColor="accent6"/>
            </w:tcBorders>
            <w:shd w:val="clear" w:color="auto" w:fill="70AD47"/>
            <w:vAlign w:val="center"/>
          </w:tcPr>
          <w:p w14:paraId="07278B77" w14:textId="6613BC68" w:rsidR="001701BE" w:rsidRPr="003025C8" w:rsidRDefault="003025C8" w:rsidP="00143C73">
            <w:pPr>
              <w:spacing w:after="0"/>
              <w:jc w:val="center"/>
              <w:rPr>
                <w:rFonts w:asciiTheme="minorHAnsi" w:hAnsiTheme="minorHAnsi" w:cstheme="minorHAnsi"/>
                <w:b/>
                <w:color w:val="FFFFFF"/>
                <w:lang w:val="hr-HR" w:eastAsia="hr-HR"/>
              </w:rPr>
            </w:pPr>
            <w:r w:rsidRPr="003025C8">
              <w:rPr>
                <w:rFonts w:asciiTheme="minorHAnsi" w:hAnsiTheme="minorHAnsi" w:cstheme="minorHAnsi"/>
                <w:b/>
                <w:color w:val="FFFFFF"/>
                <w:lang w:val="hr-HR" w:eastAsia="hr-HR"/>
              </w:rPr>
              <w:t>Pozitivne strane metode</w:t>
            </w:r>
          </w:p>
        </w:tc>
        <w:tc>
          <w:tcPr>
            <w:tcW w:w="1218" w:type="pct"/>
            <w:tcBorders>
              <w:bottom w:val="single" w:sz="4" w:space="0" w:color="70AD47" w:themeColor="accent6"/>
            </w:tcBorders>
            <w:shd w:val="clear" w:color="auto" w:fill="70AD47"/>
            <w:vAlign w:val="center"/>
          </w:tcPr>
          <w:p w14:paraId="131E1545" w14:textId="3CBD1473" w:rsidR="001701BE" w:rsidRPr="003025C8" w:rsidRDefault="003025C8" w:rsidP="00143C73">
            <w:pPr>
              <w:spacing w:after="0"/>
              <w:jc w:val="center"/>
              <w:rPr>
                <w:rFonts w:asciiTheme="minorHAnsi" w:hAnsiTheme="minorHAnsi" w:cstheme="minorHAnsi"/>
                <w:b/>
                <w:color w:val="FFFFFF"/>
                <w:lang w:val="hr-HR" w:eastAsia="hr-HR"/>
              </w:rPr>
            </w:pPr>
            <w:r w:rsidRPr="003025C8">
              <w:rPr>
                <w:rFonts w:asciiTheme="minorHAnsi" w:hAnsiTheme="minorHAnsi" w:cstheme="minorHAnsi"/>
                <w:b/>
                <w:color w:val="FFFFFF"/>
                <w:lang w:val="hr-HR" w:eastAsia="hr-HR"/>
              </w:rPr>
              <w:t>Negativne strane metode</w:t>
            </w:r>
          </w:p>
        </w:tc>
      </w:tr>
      <w:tr w:rsidR="002378E5" w:rsidRPr="003025C8" w14:paraId="32B9B4E1" w14:textId="77777777" w:rsidTr="00143C73">
        <w:tc>
          <w:tcPr>
            <w:tcW w:w="868" w:type="pct"/>
            <w:tcBorders>
              <w:top w:val="single" w:sz="4" w:space="0" w:color="70AD47" w:themeColor="accent6"/>
            </w:tcBorders>
            <w:shd w:val="clear" w:color="auto" w:fill="auto"/>
          </w:tcPr>
          <w:p w14:paraId="44ED1932" w14:textId="0C4F7A96"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Sterilizacija tla</w:t>
            </w:r>
          </w:p>
        </w:tc>
        <w:tc>
          <w:tcPr>
            <w:tcW w:w="1733" w:type="pct"/>
            <w:tcBorders>
              <w:top w:val="single" w:sz="4" w:space="0" w:color="70AD47" w:themeColor="accent6"/>
            </w:tcBorders>
            <w:shd w:val="clear" w:color="auto" w:fill="auto"/>
          </w:tcPr>
          <w:p w14:paraId="56EC7ED6" w14:textId="497A228A"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Štetočine se ubijaju tako što se u zemlju ispušta zagrijana vodena para.</w:t>
            </w:r>
          </w:p>
        </w:tc>
        <w:tc>
          <w:tcPr>
            <w:tcW w:w="1181" w:type="pct"/>
            <w:tcBorders>
              <w:top w:val="single" w:sz="4" w:space="0" w:color="70AD47" w:themeColor="accent6"/>
            </w:tcBorders>
            <w:shd w:val="clear" w:color="auto" w:fill="auto"/>
          </w:tcPr>
          <w:p w14:paraId="49CAB241" w14:textId="29F4B5F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Metoda je usavršena za ubijanje podzemnih štetočina, naročito </w:t>
            </w:r>
            <w:proofErr w:type="spellStart"/>
            <w:r w:rsidRPr="002378E5">
              <w:rPr>
                <w:rFonts w:asciiTheme="minorHAnsi" w:hAnsiTheme="minorHAnsi" w:cstheme="minorHAnsi"/>
                <w:lang w:val="hr-HR" w:eastAsia="hr-HR"/>
              </w:rPr>
              <w:t>nematoda</w:t>
            </w:r>
            <w:proofErr w:type="spellEnd"/>
            <w:r w:rsidRPr="002378E5">
              <w:rPr>
                <w:rFonts w:asciiTheme="minorHAnsi" w:hAnsiTheme="minorHAnsi" w:cstheme="minorHAnsi"/>
                <w:lang w:val="hr-HR" w:eastAsia="hr-HR"/>
              </w:rPr>
              <w:t xml:space="preserve"> i glodara.</w:t>
            </w:r>
          </w:p>
        </w:tc>
        <w:tc>
          <w:tcPr>
            <w:tcW w:w="1218" w:type="pct"/>
            <w:tcBorders>
              <w:top w:val="single" w:sz="4" w:space="0" w:color="70AD47" w:themeColor="accent6"/>
            </w:tcBorders>
            <w:shd w:val="clear" w:color="auto" w:fill="auto"/>
          </w:tcPr>
          <w:p w14:paraId="002551A4" w14:textId="683B5003"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Metoda do sada nije dala željene rezultate.</w:t>
            </w:r>
          </w:p>
        </w:tc>
      </w:tr>
      <w:tr w:rsidR="002378E5" w:rsidRPr="003025C8" w14:paraId="38A6F4DE" w14:textId="77777777" w:rsidTr="00143C73">
        <w:tc>
          <w:tcPr>
            <w:tcW w:w="868" w:type="pct"/>
            <w:shd w:val="clear" w:color="auto" w:fill="auto"/>
          </w:tcPr>
          <w:p w14:paraId="195CED57" w14:textId="0F3F6654"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Zakopavanje zaraženih biljaka</w:t>
            </w:r>
          </w:p>
        </w:tc>
        <w:tc>
          <w:tcPr>
            <w:tcW w:w="1733" w:type="pct"/>
            <w:shd w:val="clear" w:color="auto" w:fill="auto"/>
          </w:tcPr>
          <w:p w14:paraId="1D09DD0D" w14:textId="2CD5C33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Zakopati zaraženo sjeme i zaraženo bilje na 1 m dubine tla na neobradivom zemljištu.</w:t>
            </w:r>
          </w:p>
        </w:tc>
        <w:tc>
          <w:tcPr>
            <w:tcW w:w="1181" w:type="pct"/>
            <w:shd w:val="clear" w:color="auto" w:fill="auto"/>
          </w:tcPr>
          <w:p w14:paraId="1E720947" w14:textId="3D1C3806"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Uništenje svih uzročnika bolesti i štetočina na zahvaćenom polju.</w:t>
            </w:r>
          </w:p>
        </w:tc>
        <w:tc>
          <w:tcPr>
            <w:tcW w:w="1218" w:type="pct"/>
            <w:shd w:val="clear" w:color="auto" w:fill="auto"/>
          </w:tcPr>
          <w:p w14:paraId="17DA9C32" w14:textId="123487AE"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Moguća zabrana sijanja biljaka koje su bile podvrgnute zarazi do 3 godine.</w:t>
            </w:r>
          </w:p>
        </w:tc>
      </w:tr>
      <w:tr w:rsidR="002378E5" w:rsidRPr="003025C8" w14:paraId="3E2F04B8" w14:textId="77777777" w:rsidTr="00143C73">
        <w:tc>
          <w:tcPr>
            <w:tcW w:w="868" w:type="pct"/>
            <w:shd w:val="clear" w:color="auto" w:fill="auto"/>
          </w:tcPr>
          <w:p w14:paraId="780CC628" w14:textId="137EB1C5"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Kontrola odvoza smeća i čišćenje okoliša</w:t>
            </w:r>
          </w:p>
        </w:tc>
        <w:tc>
          <w:tcPr>
            <w:tcW w:w="1733" w:type="pct"/>
            <w:vMerge w:val="restart"/>
            <w:shd w:val="clear" w:color="auto" w:fill="auto"/>
          </w:tcPr>
          <w:p w14:paraId="1D1AE0BF" w14:textId="77179900"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Upotreba ovih metoda dovodi do pada populacije štetočina koji se na ovim mjestima razmnožavaju ili im ista mjesta služe kao skrovišta i jazbine.</w:t>
            </w:r>
          </w:p>
        </w:tc>
        <w:tc>
          <w:tcPr>
            <w:tcW w:w="1181" w:type="pct"/>
            <w:vMerge w:val="restart"/>
            <w:shd w:val="clear" w:color="auto" w:fill="auto"/>
          </w:tcPr>
          <w:p w14:paraId="2B2CCEBD" w14:textId="0852FE8A"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Smanjena brojnost štetnika.</w:t>
            </w:r>
          </w:p>
        </w:tc>
        <w:tc>
          <w:tcPr>
            <w:tcW w:w="1218" w:type="pct"/>
            <w:vMerge w:val="restart"/>
            <w:shd w:val="clear" w:color="auto" w:fill="auto"/>
          </w:tcPr>
          <w:p w14:paraId="7103E9D8" w14:textId="3D598653"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Ovakvi projekti su jako skupi.</w:t>
            </w:r>
          </w:p>
        </w:tc>
      </w:tr>
      <w:tr w:rsidR="002378E5" w:rsidRPr="003025C8" w14:paraId="1CB80B3F" w14:textId="77777777" w:rsidTr="00143C73">
        <w:tc>
          <w:tcPr>
            <w:tcW w:w="868" w:type="pct"/>
            <w:shd w:val="clear" w:color="auto" w:fill="auto"/>
          </w:tcPr>
          <w:p w14:paraId="2CD4ED6C" w14:textId="25A1F2EB"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Zatvaranje </w:t>
            </w:r>
            <w:proofErr w:type="spellStart"/>
            <w:r w:rsidRPr="002378E5">
              <w:rPr>
                <w:rFonts w:asciiTheme="minorHAnsi" w:hAnsiTheme="minorHAnsi" w:cstheme="minorHAnsi"/>
                <w:lang w:val="hr-HR" w:eastAsia="hr-HR"/>
              </w:rPr>
              <w:t>kanalizacionog</w:t>
            </w:r>
            <w:proofErr w:type="spellEnd"/>
            <w:r w:rsidRPr="002378E5">
              <w:rPr>
                <w:rFonts w:asciiTheme="minorHAnsi" w:hAnsiTheme="minorHAnsi" w:cstheme="minorHAnsi"/>
                <w:lang w:val="hr-HR" w:eastAsia="hr-HR"/>
              </w:rPr>
              <w:t xml:space="preserve"> sistema</w:t>
            </w:r>
          </w:p>
        </w:tc>
        <w:tc>
          <w:tcPr>
            <w:tcW w:w="1733" w:type="pct"/>
            <w:vMerge/>
            <w:shd w:val="clear" w:color="auto" w:fill="auto"/>
          </w:tcPr>
          <w:p w14:paraId="7FA51542" w14:textId="77777777" w:rsidR="002378E5" w:rsidRPr="003025C8" w:rsidRDefault="002378E5" w:rsidP="002378E5">
            <w:pPr>
              <w:spacing w:after="0"/>
              <w:rPr>
                <w:rFonts w:asciiTheme="minorHAnsi" w:hAnsiTheme="minorHAnsi" w:cstheme="minorHAnsi"/>
                <w:lang w:val="hr-HR" w:eastAsia="hr-HR"/>
              </w:rPr>
            </w:pPr>
          </w:p>
        </w:tc>
        <w:tc>
          <w:tcPr>
            <w:tcW w:w="1181" w:type="pct"/>
            <w:vMerge/>
            <w:shd w:val="clear" w:color="auto" w:fill="auto"/>
          </w:tcPr>
          <w:p w14:paraId="7B2D7AB0" w14:textId="77777777" w:rsidR="002378E5" w:rsidRPr="003025C8" w:rsidRDefault="002378E5" w:rsidP="002378E5">
            <w:pPr>
              <w:spacing w:after="0"/>
              <w:rPr>
                <w:rFonts w:asciiTheme="minorHAnsi" w:hAnsiTheme="minorHAnsi" w:cstheme="minorHAnsi"/>
                <w:lang w:val="hr-HR" w:eastAsia="hr-HR"/>
              </w:rPr>
            </w:pPr>
          </w:p>
        </w:tc>
        <w:tc>
          <w:tcPr>
            <w:tcW w:w="1218" w:type="pct"/>
            <w:vMerge/>
            <w:shd w:val="clear" w:color="auto" w:fill="auto"/>
          </w:tcPr>
          <w:p w14:paraId="1AC89991" w14:textId="77777777" w:rsidR="002378E5" w:rsidRPr="003025C8" w:rsidRDefault="002378E5" w:rsidP="002378E5">
            <w:pPr>
              <w:spacing w:after="0"/>
              <w:rPr>
                <w:rFonts w:asciiTheme="minorHAnsi" w:hAnsiTheme="minorHAnsi" w:cstheme="minorHAnsi"/>
                <w:lang w:val="hr-HR" w:eastAsia="hr-HR"/>
              </w:rPr>
            </w:pPr>
          </w:p>
        </w:tc>
      </w:tr>
      <w:tr w:rsidR="002378E5" w:rsidRPr="003025C8" w14:paraId="2CADBE15" w14:textId="77777777" w:rsidTr="00143C73">
        <w:tc>
          <w:tcPr>
            <w:tcW w:w="868" w:type="pct"/>
            <w:shd w:val="clear" w:color="auto" w:fill="auto"/>
          </w:tcPr>
          <w:p w14:paraId="5B9432DF" w14:textId="4483BF16"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Razne zamke</w:t>
            </w:r>
          </w:p>
        </w:tc>
        <w:tc>
          <w:tcPr>
            <w:tcW w:w="1733" w:type="pct"/>
            <w:shd w:val="clear" w:color="auto" w:fill="auto"/>
          </w:tcPr>
          <w:p w14:paraId="5F707DAF" w14:textId="6EEE18CB"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Ovakav vid kontrole se tradicionalno koristi za ubijanje miševa u kućama, kao i za hvatanje drugih životinja.</w:t>
            </w:r>
          </w:p>
        </w:tc>
        <w:tc>
          <w:tcPr>
            <w:tcW w:w="1181" w:type="pct"/>
            <w:shd w:val="clear" w:color="auto" w:fill="auto"/>
          </w:tcPr>
          <w:p w14:paraId="79929942" w14:textId="70AD25BD"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Ekološki prihvatljiva jer se ne ubijaju sve individue štetočina.</w:t>
            </w:r>
          </w:p>
        </w:tc>
        <w:tc>
          <w:tcPr>
            <w:tcW w:w="1218" w:type="pct"/>
            <w:shd w:val="clear" w:color="auto" w:fill="auto"/>
          </w:tcPr>
          <w:p w14:paraId="080E6E65" w14:textId="7E8F35D8"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Štetočine se ne mogu u potpunosti iskorijeniti.</w:t>
            </w:r>
          </w:p>
        </w:tc>
      </w:tr>
      <w:tr w:rsidR="002378E5" w:rsidRPr="003025C8" w14:paraId="61526A67" w14:textId="77777777" w:rsidTr="00143C73">
        <w:trPr>
          <w:trHeight w:val="151"/>
        </w:trPr>
        <w:tc>
          <w:tcPr>
            <w:tcW w:w="868" w:type="pct"/>
            <w:shd w:val="clear" w:color="auto" w:fill="auto"/>
          </w:tcPr>
          <w:p w14:paraId="2061F79C" w14:textId="673856D3"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Oranje (plitko i duboko)</w:t>
            </w:r>
          </w:p>
        </w:tc>
        <w:tc>
          <w:tcPr>
            <w:tcW w:w="1733" w:type="pct"/>
            <w:shd w:val="clear" w:color="auto" w:fill="auto"/>
          </w:tcPr>
          <w:p w14:paraId="6964D630" w14:textId="32F264ED"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Ovakav vid kontrole se koristi za uništavanje višegodišnjih </w:t>
            </w:r>
            <w:proofErr w:type="spellStart"/>
            <w:r w:rsidRPr="002378E5">
              <w:rPr>
                <w:rFonts w:asciiTheme="minorHAnsi" w:hAnsiTheme="minorHAnsi" w:cstheme="minorHAnsi"/>
                <w:lang w:val="hr-HR" w:eastAsia="hr-HR"/>
              </w:rPr>
              <w:t>korovskih</w:t>
            </w:r>
            <w:proofErr w:type="spellEnd"/>
            <w:r w:rsidRPr="002378E5">
              <w:rPr>
                <w:rFonts w:asciiTheme="minorHAnsi" w:hAnsiTheme="minorHAnsi" w:cstheme="minorHAnsi"/>
                <w:lang w:val="hr-HR" w:eastAsia="hr-HR"/>
              </w:rPr>
              <w:t xml:space="preserve"> vrsta i podzemnih štetočina.</w:t>
            </w:r>
          </w:p>
        </w:tc>
        <w:tc>
          <w:tcPr>
            <w:tcW w:w="1181" w:type="pct"/>
            <w:shd w:val="clear" w:color="auto" w:fill="auto"/>
          </w:tcPr>
          <w:p w14:paraId="5C79EA52" w14:textId="5A7AB768"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Ubija skoro sve štetočine koji čitav životni ciklus ili dio njega provode u tlu.</w:t>
            </w:r>
          </w:p>
        </w:tc>
        <w:tc>
          <w:tcPr>
            <w:tcW w:w="1218" w:type="pct"/>
            <w:shd w:val="clear" w:color="auto" w:fill="auto"/>
          </w:tcPr>
          <w:p w14:paraId="4C1F216F" w14:textId="58ACCFD7"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Eventualna pojava erozije tla ukoliko se ne vrši pravilno zaoravanje.</w:t>
            </w:r>
          </w:p>
        </w:tc>
      </w:tr>
      <w:tr w:rsidR="002378E5" w:rsidRPr="003025C8" w14:paraId="558E5C43" w14:textId="77777777" w:rsidTr="00143C73">
        <w:tc>
          <w:tcPr>
            <w:tcW w:w="868" w:type="pct"/>
            <w:shd w:val="clear" w:color="auto" w:fill="auto"/>
          </w:tcPr>
          <w:p w14:paraId="31C8CB68" w14:textId="3B3A3903"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Postavljanje mreža</w:t>
            </w:r>
          </w:p>
        </w:tc>
        <w:tc>
          <w:tcPr>
            <w:tcW w:w="1733" w:type="pct"/>
            <w:shd w:val="clear" w:color="auto" w:fill="auto"/>
          </w:tcPr>
          <w:p w14:paraId="7F303463" w14:textId="6C2FD819"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Ovakav vid kontrole predstavlja preventivnu mjeru zaštite protiv ptica. </w:t>
            </w:r>
          </w:p>
        </w:tc>
        <w:tc>
          <w:tcPr>
            <w:tcW w:w="1181" w:type="pct"/>
            <w:shd w:val="clear" w:color="auto" w:fill="auto"/>
          </w:tcPr>
          <w:p w14:paraId="7756B179" w14:textId="538DB6F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Zaštita usjeva od prodora štetnika.</w:t>
            </w:r>
          </w:p>
        </w:tc>
        <w:tc>
          <w:tcPr>
            <w:tcW w:w="1218" w:type="pct"/>
            <w:shd w:val="clear" w:color="auto" w:fill="auto"/>
          </w:tcPr>
          <w:p w14:paraId="53E3645E" w14:textId="4A671E7C"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Metoda je isplativa samo za manje parcele.</w:t>
            </w:r>
          </w:p>
        </w:tc>
      </w:tr>
      <w:tr w:rsidR="002378E5" w:rsidRPr="003025C8" w14:paraId="20615FEB" w14:textId="77777777" w:rsidTr="00143C73">
        <w:tc>
          <w:tcPr>
            <w:tcW w:w="868" w:type="pct"/>
            <w:shd w:val="clear" w:color="auto" w:fill="auto"/>
          </w:tcPr>
          <w:p w14:paraId="517668AE" w14:textId="100FC2DC"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Postavljanje lima</w:t>
            </w:r>
          </w:p>
        </w:tc>
        <w:tc>
          <w:tcPr>
            <w:tcW w:w="1733" w:type="pct"/>
            <w:shd w:val="clear" w:color="auto" w:fill="auto"/>
          </w:tcPr>
          <w:p w14:paraId="469ABC18" w14:textId="42746046"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Ovakav vid kontrole predstavlja preventivnu mjeru zaštite protiv puževa.</w:t>
            </w:r>
          </w:p>
        </w:tc>
        <w:tc>
          <w:tcPr>
            <w:tcW w:w="1181" w:type="pct"/>
            <w:shd w:val="clear" w:color="auto" w:fill="auto"/>
          </w:tcPr>
          <w:p w14:paraId="392EB93D" w14:textId="211FEAB9"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Zaštita usjeva od prodora štetnika.</w:t>
            </w:r>
          </w:p>
        </w:tc>
        <w:tc>
          <w:tcPr>
            <w:tcW w:w="1218" w:type="pct"/>
            <w:shd w:val="clear" w:color="auto" w:fill="auto"/>
          </w:tcPr>
          <w:p w14:paraId="50852ECD" w14:textId="25384D00"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Metoda je isplativa samo za manje parcele.</w:t>
            </w:r>
          </w:p>
        </w:tc>
      </w:tr>
      <w:tr w:rsidR="002378E5" w:rsidRPr="003025C8" w14:paraId="54BAFA98" w14:textId="77777777" w:rsidTr="00143C73">
        <w:tc>
          <w:tcPr>
            <w:tcW w:w="868" w:type="pct"/>
            <w:shd w:val="clear" w:color="auto" w:fill="auto"/>
          </w:tcPr>
          <w:p w14:paraId="52A96DFF" w14:textId="11BFAEF0"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Korištenje svijetla i zvukova</w:t>
            </w:r>
          </w:p>
        </w:tc>
        <w:tc>
          <w:tcPr>
            <w:tcW w:w="1733" w:type="pct"/>
            <w:shd w:val="clear" w:color="auto" w:fill="auto"/>
          </w:tcPr>
          <w:p w14:paraId="48EDAF3F" w14:textId="7D2A8737"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Korištenje osvjetljenja i zvukova za odbijanje, odnosno privlačenje štetočina.</w:t>
            </w:r>
          </w:p>
        </w:tc>
        <w:tc>
          <w:tcPr>
            <w:tcW w:w="1181" w:type="pct"/>
            <w:shd w:val="clear" w:color="auto" w:fill="auto"/>
          </w:tcPr>
          <w:p w14:paraId="6168D508" w14:textId="7D8A334E"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Odbijanje ciljane štetočine od usjeva je jako uspješno.</w:t>
            </w:r>
          </w:p>
        </w:tc>
        <w:tc>
          <w:tcPr>
            <w:tcW w:w="1218" w:type="pct"/>
            <w:shd w:val="clear" w:color="auto" w:fill="auto"/>
          </w:tcPr>
          <w:p w14:paraId="43DE1565" w14:textId="77777777" w:rsidR="002378E5" w:rsidRPr="002378E5" w:rsidRDefault="002378E5" w:rsidP="002378E5">
            <w:pPr>
              <w:pStyle w:val="NormalWeb"/>
              <w:spacing w:before="0" w:beforeAutospacing="0" w:after="0" w:afterAutospacing="0"/>
              <w:rPr>
                <w:rFonts w:asciiTheme="minorHAnsi" w:eastAsia="Calibri" w:hAnsiTheme="minorHAnsi" w:cstheme="minorHAnsi"/>
                <w:sz w:val="20"/>
                <w:szCs w:val="20"/>
              </w:rPr>
            </w:pPr>
            <w:r w:rsidRPr="002378E5">
              <w:rPr>
                <w:rFonts w:asciiTheme="minorHAnsi" w:eastAsia="Calibri" w:hAnsiTheme="minorHAnsi" w:cstheme="minorHAnsi"/>
                <w:sz w:val="20"/>
                <w:szCs w:val="20"/>
              </w:rPr>
              <w:t>Skupoća metode zbog kupovine opreme. Veća potrošnja električne energije.</w:t>
            </w:r>
          </w:p>
          <w:p w14:paraId="0DC1893F" w14:textId="39DF3AC3" w:rsidR="002378E5" w:rsidRPr="003025C8" w:rsidRDefault="002378E5" w:rsidP="002378E5">
            <w:pPr>
              <w:spacing w:after="0"/>
              <w:rPr>
                <w:rFonts w:asciiTheme="minorHAnsi" w:hAnsiTheme="minorHAnsi" w:cstheme="minorHAnsi"/>
                <w:lang w:val="hr-HR" w:eastAsia="hr-HR"/>
              </w:rPr>
            </w:pPr>
          </w:p>
        </w:tc>
      </w:tr>
      <w:tr w:rsidR="002378E5" w:rsidRPr="003025C8" w14:paraId="3DA505DA" w14:textId="77777777" w:rsidTr="00143C73">
        <w:tc>
          <w:tcPr>
            <w:tcW w:w="868" w:type="pct"/>
            <w:shd w:val="clear" w:color="auto" w:fill="auto"/>
          </w:tcPr>
          <w:p w14:paraId="242C88B7" w14:textId="04096DCD"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Kontrola navodnjavanja</w:t>
            </w:r>
          </w:p>
        </w:tc>
        <w:tc>
          <w:tcPr>
            <w:tcW w:w="1733" w:type="pct"/>
            <w:shd w:val="clear" w:color="auto" w:fill="auto"/>
          </w:tcPr>
          <w:p w14:paraId="2E5B810E" w14:textId="78C5F9A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Izbjegavati direktno navodnjavanje u velikim količinama: Koristiti gumena crijeva i druge metode navodnjavanja (sistem kap po kap) da bi vodu doveli izravno na korijen željene biljke.</w:t>
            </w:r>
          </w:p>
        </w:tc>
        <w:tc>
          <w:tcPr>
            <w:tcW w:w="1181" w:type="pct"/>
            <w:shd w:val="clear" w:color="auto" w:fill="auto"/>
          </w:tcPr>
          <w:p w14:paraId="0772BD7F" w14:textId="3FBA6140"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Metoda je efikasna u sprječavanju širenja </w:t>
            </w:r>
            <w:proofErr w:type="spellStart"/>
            <w:r w:rsidRPr="002378E5">
              <w:rPr>
                <w:rFonts w:asciiTheme="minorHAnsi" w:hAnsiTheme="minorHAnsi" w:cstheme="minorHAnsi"/>
                <w:lang w:val="hr-HR" w:eastAsia="hr-HR"/>
              </w:rPr>
              <w:t>korovskih</w:t>
            </w:r>
            <w:proofErr w:type="spellEnd"/>
            <w:r w:rsidRPr="002378E5">
              <w:rPr>
                <w:rFonts w:asciiTheme="minorHAnsi" w:hAnsiTheme="minorHAnsi" w:cstheme="minorHAnsi"/>
                <w:lang w:val="hr-HR" w:eastAsia="hr-HR"/>
              </w:rPr>
              <w:t xml:space="preserve"> vrsta.</w:t>
            </w:r>
          </w:p>
        </w:tc>
        <w:tc>
          <w:tcPr>
            <w:tcW w:w="1218" w:type="pct"/>
            <w:shd w:val="clear" w:color="auto" w:fill="auto"/>
          </w:tcPr>
          <w:p w14:paraId="57DC6895" w14:textId="4B437F4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Upotrebljivo samo u </w:t>
            </w:r>
            <w:proofErr w:type="spellStart"/>
            <w:r w:rsidRPr="002378E5">
              <w:rPr>
                <w:rFonts w:asciiTheme="minorHAnsi" w:hAnsiTheme="minorHAnsi" w:cstheme="minorHAnsi"/>
                <w:lang w:val="hr-HR" w:eastAsia="hr-HR"/>
              </w:rPr>
              <w:t>plasteničkoj</w:t>
            </w:r>
            <w:proofErr w:type="spellEnd"/>
            <w:r w:rsidRPr="002378E5">
              <w:rPr>
                <w:rFonts w:asciiTheme="minorHAnsi" w:hAnsiTheme="minorHAnsi" w:cstheme="minorHAnsi"/>
                <w:lang w:val="hr-HR" w:eastAsia="hr-HR"/>
              </w:rPr>
              <w:t xml:space="preserve"> proizvodnji.</w:t>
            </w:r>
          </w:p>
        </w:tc>
      </w:tr>
      <w:tr w:rsidR="002378E5" w:rsidRPr="003025C8" w14:paraId="1D3B9DA8" w14:textId="77777777" w:rsidTr="00143C73">
        <w:tc>
          <w:tcPr>
            <w:tcW w:w="868" w:type="pct"/>
            <w:shd w:val="clear" w:color="auto" w:fill="auto"/>
          </w:tcPr>
          <w:p w14:paraId="7EDE6158" w14:textId="08094A40"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Ručno čupanje i sakupljanje</w:t>
            </w:r>
          </w:p>
        </w:tc>
        <w:tc>
          <w:tcPr>
            <w:tcW w:w="1733" w:type="pct"/>
            <w:shd w:val="clear" w:color="auto" w:fill="auto"/>
          </w:tcPr>
          <w:p w14:paraId="3449756A" w14:textId="1FDD67C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Ručno čupanje korova i sakupljanje štetočina (</w:t>
            </w:r>
            <w:proofErr w:type="spellStart"/>
            <w:r w:rsidRPr="002378E5">
              <w:rPr>
                <w:rFonts w:asciiTheme="minorHAnsi" w:hAnsiTheme="minorHAnsi" w:cstheme="minorHAnsi"/>
                <w:lang w:val="hr-HR" w:eastAsia="hr-HR"/>
              </w:rPr>
              <w:t>krompirova</w:t>
            </w:r>
            <w:proofErr w:type="spellEnd"/>
            <w:r w:rsidRPr="002378E5">
              <w:rPr>
                <w:rFonts w:asciiTheme="minorHAnsi" w:hAnsiTheme="minorHAnsi" w:cstheme="minorHAnsi"/>
                <w:lang w:val="hr-HR" w:eastAsia="hr-HR"/>
              </w:rPr>
              <w:t xml:space="preserve"> zlatica, </w:t>
            </w:r>
            <w:r w:rsidRPr="002378E5">
              <w:rPr>
                <w:rFonts w:asciiTheme="minorHAnsi" w:hAnsiTheme="minorHAnsi" w:cstheme="minorHAnsi"/>
                <w:lang w:val="hr-HR" w:eastAsia="hr-HR"/>
              </w:rPr>
              <w:lastRenderedPageBreak/>
              <w:t>puževi). Ova metoda je učinkovita samo na manjim parcelama.</w:t>
            </w:r>
          </w:p>
        </w:tc>
        <w:tc>
          <w:tcPr>
            <w:tcW w:w="1181" w:type="pct"/>
            <w:shd w:val="clear" w:color="auto" w:fill="auto"/>
          </w:tcPr>
          <w:p w14:paraId="012A3482" w14:textId="7F8B31AA"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lastRenderedPageBreak/>
              <w:t xml:space="preserve">Ekološki prihvatljiva metoda, jer se ne </w:t>
            </w:r>
            <w:r w:rsidRPr="002378E5">
              <w:rPr>
                <w:rFonts w:asciiTheme="minorHAnsi" w:hAnsiTheme="minorHAnsi" w:cstheme="minorHAnsi"/>
                <w:lang w:val="hr-HR" w:eastAsia="hr-HR"/>
              </w:rPr>
              <w:lastRenderedPageBreak/>
              <w:t>koriste vozila (traktori) i herbicidi.</w:t>
            </w:r>
          </w:p>
        </w:tc>
        <w:tc>
          <w:tcPr>
            <w:tcW w:w="1218" w:type="pct"/>
            <w:shd w:val="clear" w:color="auto" w:fill="auto"/>
          </w:tcPr>
          <w:p w14:paraId="4B2D2044" w14:textId="21706188"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lastRenderedPageBreak/>
              <w:t xml:space="preserve">Skupoća metode zbog </w:t>
            </w:r>
            <w:proofErr w:type="spellStart"/>
            <w:r w:rsidRPr="002378E5">
              <w:rPr>
                <w:rFonts w:asciiTheme="minorHAnsi" w:hAnsiTheme="minorHAnsi" w:cstheme="minorHAnsi"/>
                <w:lang w:val="hr-HR" w:eastAsia="hr-HR"/>
              </w:rPr>
              <w:t>angažovanja</w:t>
            </w:r>
            <w:proofErr w:type="spellEnd"/>
            <w:r w:rsidRPr="002378E5">
              <w:rPr>
                <w:rFonts w:asciiTheme="minorHAnsi" w:hAnsiTheme="minorHAnsi" w:cstheme="minorHAnsi"/>
                <w:lang w:val="hr-HR" w:eastAsia="hr-HR"/>
              </w:rPr>
              <w:t xml:space="preserve"> ljudstva. </w:t>
            </w:r>
            <w:r w:rsidRPr="002378E5">
              <w:rPr>
                <w:rFonts w:asciiTheme="minorHAnsi" w:hAnsiTheme="minorHAnsi" w:cstheme="minorHAnsi"/>
                <w:lang w:val="hr-HR" w:eastAsia="hr-HR"/>
              </w:rPr>
              <w:lastRenderedPageBreak/>
              <w:t>Metoda isplativa samo na manjim parcelama.</w:t>
            </w:r>
          </w:p>
        </w:tc>
      </w:tr>
      <w:tr w:rsidR="002378E5" w:rsidRPr="003025C8" w14:paraId="45BCAF3D" w14:textId="77777777" w:rsidTr="00143C73">
        <w:trPr>
          <w:trHeight w:val="227"/>
        </w:trPr>
        <w:tc>
          <w:tcPr>
            <w:tcW w:w="868" w:type="pct"/>
            <w:shd w:val="clear" w:color="auto" w:fill="auto"/>
          </w:tcPr>
          <w:p w14:paraId="131C09E1" w14:textId="7A1A9935"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lastRenderedPageBreak/>
              <w:t>Mehaničko okopavanje</w:t>
            </w:r>
          </w:p>
        </w:tc>
        <w:tc>
          <w:tcPr>
            <w:tcW w:w="1733" w:type="pct"/>
            <w:shd w:val="clear" w:color="auto" w:fill="auto"/>
          </w:tcPr>
          <w:p w14:paraId="35B3BA08" w14:textId="332C6CB9"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Koriste se traktori za pažljivo okopavanje oko biljaka i usjeva na raznim punktovima. Za mehaničko okopavanje pored traktora može se koristiti i druga poljoprivredna mehanizacija.</w:t>
            </w:r>
          </w:p>
        </w:tc>
        <w:tc>
          <w:tcPr>
            <w:tcW w:w="1181" w:type="pct"/>
            <w:shd w:val="clear" w:color="auto" w:fill="auto"/>
          </w:tcPr>
          <w:p w14:paraId="4AF48EB6" w14:textId="09245499"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Metoda primjenjiva na velikim površinama.</w:t>
            </w:r>
          </w:p>
        </w:tc>
        <w:tc>
          <w:tcPr>
            <w:tcW w:w="1218" w:type="pct"/>
            <w:shd w:val="clear" w:color="auto" w:fill="auto"/>
          </w:tcPr>
          <w:p w14:paraId="2313B2BD" w14:textId="6F7B7F1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Emisija onečišćenja iz vozila koji se </w:t>
            </w:r>
            <w:proofErr w:type="spellStart"/>
            <w:r w:rsidRPr="002378E5">
              <w:rPr>
                <w:rFonts w:asciiTheme="minorHAnsi" w:hAnsiTheme="minorHAnsi" w:cstheme="minorHAnsi"/>
                <w:lang w:val="hr-HR" w:eastAsia="hr-HR"/>
              </w:rPr>
              <w:t>emituju</w:t>
            </w:r>
            <w:proofErr w:type="spellEnd"/>
            <w:r w:rsidRPr="002378E5">
              <w:rPr>
                <w:rFonts w:asciiTheme="minorHAnsi" w:hAnsiTheme="minorHAnsi" w:cstheme="minorHAnsi"/>
                <w:lang w:val="hr-HR" w:eastAsia="hr-HR"/>
              </w:rPr>
              <w:t xml:space="preserve"> u zrak. Skupoća.</w:t>
            </w:r>
          </w:p>
        </w:tc>
      </w:tr>
      <w:tr w:rsidR="002378E5" w:rsidRPr="003025C8" w14:paraId="22AA006C" w14:textId="77777777" w:rsidTr="00143C73">
        <w:trPr>
          <w:trHeight w:val="441"/>
        </w:trPr>
        <w:tc>
          <w:tcPr>
            <w:tcW w:w="868" w:type="pct"/>
            <w:shd w:val="clear" w:color="auto" w:fill="auto"/>
          </w:tcPr>
          <w:p w14:paraId="729B81F0" w14:textId="2F019009"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Rotacija usjeva (plodored)</w:t>
            </w:r>
          </w:p>
        </w:tc>
        <w:tc>
          <w:tcPr>
            <w:tcW w:w="1733" w:type="pct"/>
            <w:shd w:val="clear" w:color="auto" w:fill="auto"/>
          </w:tcPr>
          <w:p w14:paraId="52D4B8AA" w14:textId="0B277168"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Rotacija usjeva daje i vrlo dobre rezultate kod kontrole populacije štetočina.</w:t>
            </w:r>
          </w:p>
        </w:tc>
        <w:tc>
          <w:tcPr>
            <w:tcW w:w="1181" w:type="pct"/>
            <w:shd w:val="clear" w:color="auto" w:fill="auto"/>
          </w:tcPr>
          <w:p w14:paraId="45BD41ED" w14:textId="576F89F3"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Izmjena usjeva sprječava razvoj štetočina koji napadaju ciljanu vrstu usjeva.</w:t>
            </w:r>
          </w:p>
        </w:tc>
        <w:tc>
          <w:tcPr>
            <w:tcW w:w="1218" w:type="pct"/>
            <w:shd w:val="clear" w:color="auto" w:fill="auto"/>
          </w:tcPr>
          <w:p w14:paraId="0896F7B8" w14:textId="0162111B"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Nema.</w:t>
            </w:r>
          </w:p>
        </w:tc>
      </w:tr>
      <w:tr w:rsidR="002378E5" w:rsidRPr="003025C8" w14:paraId="0EF18CCE" w14:textId="77777777" w:rsidTr="00143C73">
        <w:trPr>
          <w:trHeight w:val="225"/>
        </w:trPr>
        <w:tc>
          <w:tcPr>
            <w:tcW w:w="868" w:type="pct"/>
            <w:shd w:val="clear" w:color="auto" w:fill="auto"/>
          </w:tcPr>
          <w:p w14:paraId="6EDEFA03" w14:textId="154A9E45"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Ostale mjere</w:t>
            </w:r>
          </w:p>
        </w:tc>
        <w:tc>
          <w:tcPr>
            <w:tcW w:w="1733" w:type="pct"/>
            <w:shd w:val="clear" w:color="auto" w:fill="auto"/>
          </w:tcPr>
          <w:p w14:paraId="7B2A2991" w14:textId="0DCF6AE4"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Koriste se za uništavanje drvenastih </w:t>
            </w:r>
            <w:proofErr w:type="spellStart"/>
            <w:r w:rsidRPr="002378E5">
              <w:rPr>
                <w:rFonts w:asciiTheme="minorHAnsi" w:hAnsiTheme="minorHAnsi" w:cstheme="minorHAnsi"/>
                <w:lang w:val="hr-HR" w:eastAsia="hr-HR"/>
              </w:rPr>
              <w:t>korovskih</w:t>
            </w:r>
            <w:proofErr w:type="spellEnd"/>
            <w:r w:rsidRPr="002378E5">
              <w:rPr>
                <w:rFonts w:asciiTheme="minorHAnsi" w:hAnsiTheme="minorHAnsi" w:cstheme="minorHAnsi"/>
                <w:lang w:val="hr-HR" w:eastAsia="hr-HR"/>
              </w:rPr>
              <w:t xml:space="preserve"> vrsta (</w:t>
            </w:r>
            <w:proofErr w:type="spellStart"/>
            <w:r w:rsidRPr="002378E5">
              <w:rPr>
                <w:rFonts w:asciiTheme="minorHAnsi" w:hAnsiTheme="minorHAnsi" w:cstheme="minorHAnsi"/>
                <w:lang w:val="hr-HR" w:eastAsia="hr-HR"/>
              </w:rPr>
              <w:t>Prunus</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spinosa</w:t>
            </w:r>
            <w:proofErr w:type="spellEnd"/>
            <w:r w:rsidRPr="002378E5">
              <w:rPr>
                <w:rFonts w:asciiTheme="minorHAnsi" w:hAnsiTheme="minorHAnsi" w:cstheme="minorHAnsi"/>
                <w:lang w:val="hr-HR" w:eastAsia="hr-HR"/>
              </w:rPr>
              <w:t xml:space="preserve"> L.) su efikasni samo fizički metodi (spaljivanje, čupanje, sječa).</w:t>
            </w:r>
          </w:p>
        </w:tc>
        <w:tc>
          <w:tcPr>
            <w:tcW w:w="1181" w:type="pct"/>
            <w:shd w:val="clear" w:color="auto" w:fill="auto"/>
          </w:tcPr>
          <w:p w14:paraId="1B898FD9" w14:textId="018826FC"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Ekološki prihvatljiva metoda, jer se ne koriste vozila (traktori).</w:t>
            </w:r>
          </w:p>
        </w:tc>
        <w:tc>
          <w:tcPr>
            <w:tcW w:w="1218" w:type="pct"/>
            <w:shd w:val="clear" w:color="auto" w:fill="auto"/>
          </w:tcPr>
          <w:p w14:paraId="0760282A" w14:textId="09578782" w:rsidR="002378E5" w:rsidRPr="003025C8" w:rsidRDefault="002378E5" w:rsidP="002378E5">
            <w:pPr>
              <w:spacing w:after="0"/>
              <w:rPr>
                <w:rFonts w:asciiTheme="minorHAnsi" w:hAnsiTheme="minorHAnsi" w:cstheme="minorHAnsi"/>
                <w:lang w:val="hr-HR" w:eastAsia="hr-HR"/>
              </w:rPr>
            </w:pPr>
            <w:r w:rsidRPr="002378E5">
              <w:rPr>
                <w:rFonts w:asciiTheme="minorHAnsi" w:hAnsiTheme="minorHAnsi" w:cstheme="minorHAnsi"/>
                <w:lang w:val="hr-HR" w:eastAsia="hr-HR"/>
              </w:rPr>
              <w:t xml:space="preserve">Skupoća metode zbog </w:t>
            </w:r>
            <w:proofErr w:type="spellStart"/>
            <w:r w:rsidRPr="002378E5">
              <w:rPr>
                <w:rFonts w:asciiTheme="minorHAnsi" w:hAnsiTheme="minorHAnsi" w:cstheme="minorHAnsi"/>
                <w:lang w:val="hr-HR" w:eastAsia="hr-HR"/>
              </w:rPr>
              <w:t>angažovanja</w:t>
            </w:r>
            <w:proofErr w:type="spellEnd"/>
            <w:r w:rsidRPr="002378E5">
              <w:rPr>
                <w:rFonts w:asciiTheme="minorHAnsi" w:hAnsiTheme="minorHAnsi" w:cstheme="minorHAnsi"/>
                <w:lang w:val="hr-HR" w:eastAsia="hr-HR"/>
              </w:rPr>
              <w:t xml:space="preserve"> ljudstva. Metoda isplativa samo na manjim parcelama.</w:t>
            </w:r>
          </w:p>
        </w:tc>
      </w:tr>
    </w:tbl>
    <w:p w14:paraId="63B3817E" w14:textId="77777777" w:rsidR="001701BE" w:rsidRPr="003025C8" w:rsidRDefault="001701BE" w:rsidP="001701BE">
      <w:pPr>
        <w:spacing w:after="0"/>
        <w:rPr>
          <w:rFonts w:cstheme="minorHAnsi"/>
          <w:lang w:val="hr-HR"/>
        </w:rPr>
      </w:pPr>
    </w:p>
    <w:p w14:paraId="787BA3A0" w14:textId="77777777" w:rsidR="001701BE" w:rsidRPr="003025C8" w:rsidRDefault="001701BE" w:rsidP="001701BE">
      <w:pPr>
        <w:spacing w:after="0"/>
        <w:rPr>
          <w:rFonts w:cstheme="minorHAnsi"/>
          <w:b/>
          <w:lang w:val="hr-HR"/>
        </w:rPr>
      </w:pPr>
    </w:p>
    <w:p w14:paraId="3A411DB2" w14:textId="5EA35063" w:rsidR="001701BE" w:rsidRPr="003025C8" w:rsidRDefault="002378E5" w:rsidP="001701BE">
      <w:pPr>
        <w:spacing w:after="0"/>
        <w:jc w:val="both"/>
        <w:rPr>
          <w:rFonts w:cstheme="minorHAnsi"/>
          <w:lang w:val="hr-HR"/>
        </w:rPr>
      </w:pPr>
      <w:r w:rsidRPr="002378E5">
        <w:rPr>
          <w:rFonts w:cstheme="minorHAnsi"/>
          <w:b/>
          <w:lang w:val="hr-HR"/>
        </w:rPr>
        <w:t xml:space="preserve">Biološke metode </w:t>
      </w:r>
      <w:r w:rsidRPr="002378E5">
        <w:rPr>
          <w:rFonts w:cstheme="minorHAnsi"/>
          <w:bCs/>
          <w:lang w:val="hr-HR"/>
        </w:rPr>
        <w:t>se baziraju na upotrebi rezistentnih sojeva bilja (prema bolestima i štetočinama), na uvođenju predatorskih, odnosno parazitskih organizama radi prirodne kontrole štetočina, te korištenju drugih prirodnih preparata koji služe kao repelenti na pojedine vrste štetočina, a ne ugrožavaju druge vrste niti onečišćuju okoliš. Ove metode su se pokazale vrlo jeftinim i sigurnim, te su postale dostupne svakom poljoprivrednom proizvođaču. Ipak, zbog nedovoljnog stepena obrazovanosti, ove metode su ostale nepoznanica u zemljama u tranziciji (među kojima je i BiH) i nerazvijenim zemljama trećeg svijeta</w:t>
      </w:r>
      <w:r w:rsidR="001701BE" w:rsidRPr="003025C8">
        <w:rPr>
          <w:rFonts w:cstheme="minorHAnsi"/>
          <w:lang w:val="hr-HR"/>
        </w:rPr>
        <w:t>.</w:t>
      </w:r>
    </w:p>
    <w:p w14:paraId="6F1D1725" w14:textId="77777777" w:rsidR="001701BE" w:rsidRPr="003025C8" w:rsidRDefault="001701BE" w:rsidP="001701BE">
      <w:pPr>
        <w:spacing w:after="0"/>
        <w:rPr>
          <w:rFonts w:cstheme="minorHAnsi"/>
          <w:lang w:val="hr-HR"/>
        </w:rPr>
      </w:pPr>
    </w:p>
    <w:p w14:paraId="4A0DCC58" w14:textId="73C07CBF" w:rsidR="001701BE" w:rsidRPr="003025C8" w:rsidRDefault="002378E5" w:rsidP="001701BE">
      <w:pPr>
        <w:spacing w:after="60"/>
        <w:rPr>
          <w:rFonts w:cstheme="minorHAnsi"/>
          <w:bCs/>
          <w:color w:val="70AD47"/>
          <w:sz w:val="20"/>
          <w:szCs w:val="20"/>
          <w:lang w:val="hr-HR"/>
        </w:rPr>
      </w:pPr>
      <w:r w:rsidRPr="002378E5">
        <w:rPr>
          <w:rFonts w:cstheme="minorHAnsi"/>
          <w:bCs/>
          <w:color w:val="70AD47"/>
          <w:sz w:val="20"/>
          <w:szCs w:val="20"/>
          <w:lang w:val="hr-HR"/>
        </w:rPr>
        <w:t>Biološke metode suzbijanja štetočina</w:t>
      </w:r>
    </w:p>
    <w:tbl>
      <w:tblPr>
        <w:tblStyle w:val="TableGridLight"/>
        <w:tblW w:w="9351" w:type="dxa"/>
        <w:tblLook w:val="0020" w:firstRow="1" w:lastRow="0" w:firstColumn="0" w:lastColumn="0" w:noHBand="0" w:noVBand="0"/>
      </w:tblPr>
      <w:tblGrid>
        <w:gridCol w:w="2051"/>
        <w:gridCol w:w="7300"/>
      </w:tblGrid>
      <w:tr w:rsidR="001701BE" w:rsidRPr="005A6DA5" w14:paraId="7500ADA6" w14:textId="77777777" w:rsidTr="00143C73">
        <w:trPr>
          <w:tblHeader/>
        </w:trPr>
        <w:tc>
          <w:tcPr>
            <w:tcW w:w="2051" w:type="dxa"/>
            <w:tcBorders>
              <w:bottom w:val="single" w:sz="4" w:space="0" w:color="70AD47" w:themeColor="accent6"/>
            </w:tcBorders>
            <w:shd w:val="clear" w:color="auto" w:fill="70AB49"/>
          </w:tcPr>
          <w:p w14:paraId="0E652703" w14:textId="2ABA1FF1" w:rsidR="001701BE" w:rsidRPr="005A6DA5" w:rsidRDefault="002378E5" w:rsidP="00143C73">
            <w:pPr>
              <w:spacing w:after="0"/>
              <w:jc w:val="center"/>
              <w:rPr>
                <w:rFonts w:asciiTheme="minorHAnsi" w:hAnsiTheme="minorHAnsi" w:cstheme="minorHAnsi"/>
                <w:b/>
                <w:color w:val="FFFFFF"/>
                <w:lang w:eastAsia="hr-HR"/>
              </w:rPr>
            </w:pPr>
            <w:proofErr w:type="spellStart"/>
            <w:r w:rsidRPr="002378E5">
              <w:rPr>
                <w:rFonts w:asciiTheme="minorHAnsi" w:hAnsiTheme="minorHAnsi" w:cstheme="minorHAnsi"/>
                <w:b/>
                <w:color w:val="FFFFFF"/>
                <w:lang w:eastAsia="hr-HR"/>
              </w:rPr>
              <w:t>Vrsta</w:t>
            </w:r>
            <w:proofErr w:type="spellEnd"/>
            <w:r w:rsidRPr="002378E5">
              <w:rPr>
                <w:rFonts w:asciiTheme="minorHAnsi" w:hAnsiTheme="minorHAnsi" w:cstheme="minorHAnsi"/>
                <w:b/>
                <w:color w:val="FFFFFF"/>
                <w:lang w:eastAsia="hr-HR"/>
              </w:rPr>
              <w:t xml:space="preserve"> </w:t>
            </w:r>
            <w:proofErr w:type="spellStart"/>
            <w:r w:rsidRPr="002378E5">
              <w:rPr>
                <w:rFonts w:asciiTheme="minorHAnsi" w:hAnsiTheme="minorHAnsi" w:cstheme="minorHAnsi"/>
                <w:b/>
                <w:color w:val="FFFFFF"/>
                <w:lang w:eastAsia="hr-HR"/>
              </w:rPr>
              <w:t>štetočine</w:t>
            </w:r>
            <w:proofErr w:type="spellEnd"/>
          </w:p>
        </w:tc>
        <w:tc>
          <w:tcPr>
            <w:tcW w:w="7300" w:type="dxa"/>
            <w:tcBorders>
              <w:bottom w:val="single" w:sz="4" w:space="0" w:color="70AD47" w:themeColor="accent6"/>
            </w:tcBorders>
            <w:shd w:val="clear" w:color="auto" w:fill="70AB49"/>
          </w:tcPr>
          <w:p w14:paraId="599645CD" w14:textId="43F7A5C8" w:rsidR="001701BE" w:rsidRPr="005A6DA5" w:rsidRDefault="002378E5" w:rsidP="00143C73">
            <w:pPr>
              <w:spacing w:after="0"/>
              <w:jc w:val="center"/>
              <w:rPr>
                <w:rFonts w:asciiTheme="minorHAnsi" w:hAnsiTheme="minorHAnsi" w:cstheme="minorHAnsi"/>
                <w:b/>
                <w:color w:val="FFFFFF"/>
                <w:lang w:eastAsia="hr-HR"/>
              </w:rPr>
            </w:pPr>
            <w:proofErr w:type="spellStart"/>
            <w:r w:rsidRPr="002378E5">
              <w:rPr>
                <w:rFonts w:asciiTheme="minorHAnsi" w:hAnsiTheme="minorHAnsi" w:cstheme="minorHAnsi"/>
                <w:b/>
                <w:color w:val="FFFFFF"/>
                <w:lang w:eastAsia="hr-HR"/>
              </w:rPr>
              <w:t>Mjere</w:t>
            </w:r>
            <w:proofErr w:type="spellEnd"/>
          </w:p>
        </w:tc>
      </w:tr>
      <w:tr w:rsidR="002378E5" w:rsidRPr="005A6DA5" w14:paraId="40DA2825" w14:textId="77777777" w:rsidTr="00143C73">
        <w:tc>
          <w:tcPr>
            <w:tcW w:w="2051" w:type="dxa"/>
            <w:tcBorders>
              <w:top w:val="single" w:sz="4" w:space="0" w:color="70AD47" w:themeColor="accent6"/>
            </w:tcBorders>
            <w:shd w:val="clear" w:color="auto" w:fill="auto"/>
          </w:tcPr>
          <w:p w14:paraId="3612B3E3" w14:textId="0F019DFD"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Virusi</w:t>
            </w:r>
            <w:proofErr w:type="spellEnd"/>
          </w:p>
        </w:tc>
        <w:tc>
          <w:tcPr>
            <w:tcW w:w="7300" w:type="dxa"/>
            <w:tcBorders>
              <w:top w:val="single" w:sz="4" w:space="0" w:color="70AD47" w:themeColor="accent6"/>
            </w:tcBorders>
            <w:shd w:val="clear" w:color="auto" w:fill="auto"/>
          </w:tcPr>
          <w:p w14:paraId="068BEB9A" w14:textId="1B088081"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Uvođenje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sorti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biljaka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rezistentnih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na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pojedine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bolesti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Drugih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opcija</w:t>
            </w:r>
            <w:proofErr w:type="spellEnd"/>
            <w:r w:rsidRPr="002378E5">
              <w:rPr>
                <w:rFonts w:asciiTheme="minorHAnsi" w:hAnsiTheme="minorHAnsi" w:cstheme="minorHAnsi"/>
                <w:lang w:eastAsia="hr-HR"/>
              </w:rPr>
              <w:t xml:space="preserve">, za </w:t>
            </w:r>
            <w:proofErr w:type="spellStart"/>
            <w:r w:rsidRPr="002378E5">
              <w:rPr>
                <w:rFonts w:asciiTheme="minorHAnsi" w:hAnsiTheme="minorHAnsi" w:cstheme="minorHAnsi"/>
                <w:lang w:eastAsia="hr-HR"/>
              </w:rPr>
              <w:t>sada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nema</w:t>
            </w:r>
            <w:proofErr w:type="spellEnd"/>
            <w:r w:rsidRPr="002378E5">
              <w:rPr>
                <w:rFonts w:asciiTheme="minorHAnsi" w:hAnsiTheme="minorHAnsi" w:cstheme="minorHAnsi"/>
                <w:lang w:eastAsia="hr-HR"/>
              </w:rPr>
              <w:t>.</w:t>
            </w:r>
          </w:p>
        </w:tc>
      </w:tr>
      <w:tr w:rsidR="002378E5" w:rsidRPr="005A6DA5" w14:paraId="0F539060" w14:textId="77777777" w:rsidTr="00143C73">
        <w:tc>
          <w:tcPr>
            <w:tcW w:w="2051" w:type="dxa"/>
            <w:shd w:val="clear" w:color="auto" w:fill="auto"/>
          </w:tcPr>
          <w:p w14:paraId="0C42EBEF" w14:textId="372A8281"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Gljive</w:t>
            </w:r>
            <w:proofErr w:type="spellEnd"/>
          </w:p>
        </w:tc>
        <w:tc>
          <w:tcPr>
            <w:tcW w:w="7300" w:type="dxa"/>
            <w:shd w:val="clear" w:color="auto" w:fill="auto"/>
          </w:tcPr>
          <w:p w14:paraId="7E61F727" w14:textId="6940BE84"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Sađenje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sorti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biljaka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otpornih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na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gljivična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oboljenja</w:t>
            </w:r>
            <w:proofErr w:type="spellEnd"/>
            <w:r w:rsidRPr="002378E5">
              <w:rPr>
                <w:rFonts w:asciiTheme="minorHAnsi" w:hAnsiTheme="minorHAnsi" w:cstheme="minorHAnsi"/>
                <w:lang w:eastAsia="hr-HR"/>
              </w:rPr>
              <w:t>.</w:t>
            </w:r>
          </w:p>
        </w:tc>
      </w:tr>
      <w:tr w:rsidR="002378E5" w:rsidRPr="005A6DA5" w14:paraId="4398363C" w14:textId="77777777" w:rsidTr="00143C73">
        <w:tc>
          <w:tcPr>
            <w:tcW w:w="2051" w:type="dxa"/>
            <w:shd w:val="clear" w:color="auto" w:fill="auto"/>
          </w:tcPr>
          <w:p w14:paraId="13D67A6F" w14:textId="008562BB"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Bakterije</w:t>
            </w:r>
            <w:proofErr w:type="spellEnd"/>
          </w:p>
        </w:tc>
        <w:tc>
          <w:tcPr>
            <w:tcW w:w="7300" w:type="dxa"/>
            <w:shd w:val="clear" w:color="auto" w:fill="auto"/>
          </w:tcPr>
          <w:p w14:paraId="2623B9B6" w14:textId="05F8A33C"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Korištenje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sorti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otpornih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na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bakterijska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oboljenja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Korištenje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tzv</w:t>
            </w:r>
            <w:proofErr w:type="spellEnd"/>
            <w:r w:rsidRPr="002378E5">
              <w:rPr>
                <w:rFonts w:asciiTheme="minorHAnsi" w:hAnsiTheme="minorHAnsi" w:cstheme="minorHAnsi"/>
                <w:lang w:eastAsia="hr-HR"/>
              </w:rPr>
              <w:t>. „</w:t>
            </w:r>
            <w:proofErr w:type="spellStart"/>
            <w:proofErr w:type="gramStart"/>
            <w:r w:rsidRPr="002378E5">
              <w:rPr>
                <w:rFonts w:asciiTheme="minorHAnsi" w:hAnsiTheme="minorHAnsi" w:cstheme="minorHAnsi"/>
                <w:lang w:eastAsia="hr-HR"/>
              </w:rPr>
              <w:t>biopesticida</w:t>
            </w:r>
            <w:proofErr w:type="spellEnd"/>
            <w:r w:rsidRPr="002378E5">
              <w:rPr>
                <w:rFonts w:asciiTheme="minorHAnsi" w:hAnsiTheme="minorHAnsi" w:cstheme="minorHAnsi"/>
                <w:lang w:eastAsia="hr-HR"/>
              </w:rPr>
              <w:t>“ i</w:t>
            </w:r>
            <w:proofErr w:type="gram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antibiotika</w:t>
            </w:r>
            <w:proofErr w:type="spellEnd"/>
            <w:r w:rsidRPr="002378E5">
              <w:rPr>
                <w:rFonts w:asciiTheme="minorHAnsi" w:hAnsiTheme="minorHAnsi" w:cstheme="minorHAnsi"/>
                <w:lang w:eastAsia="hr-HR"/>
              </w:rPr>
              <w:t>.</w:t>
            </w:r>
          </w:p>
        </w:tc>
      </w:tr>
      <w:tr w:rsidR="002378E5" w:rsidRPr="005A6DA5" w14:paraId="643CD940" w14:textId="77777777" w:rsidTr="00143C73">
        <w:tc>
          <w:tcPr>
            <w:tcW w:w="2051" w:type="dxa"/>
            <w:shd w:val="clear" w:color="auto" w:fill="auto"/>
          </w:tcPr>
          <w:p w14:paraId="416581B3" w14:textId="05F4BC61"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Korovske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vrste</w:t>
            </w:r>
            <w:proofErr w:type="spellEnd"/>
          </w:p>
        </w:tc>
        <w:tc>
          <w:tcPr>
            <w:tcW w:w="7300" w:type="dxa"/>
            <w:shd w:val="clear" w:color="auto" w:fill="auto"/>
          </w:tcPr>
          <w:p w14:paraId="6E2D8B10" w14:textId="1FD2EB9D"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Korištenje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insekata</w:t>
            </w:r>
            <w:proofErr w:type="spellEnd"/>
            <w:r w:rsidRPr="002378E5">
              <w:rPr>
                <w:rFonts w:asciiTheme="minorHAnsi" w:hAnsiTheme="minorHAnsi" w:cstheme="minorHAnsi"/>
                <w:lang w:eastAsia="hr-HR"/>
              </w:rPr>
              <w:t xml:space="preserve"> koji </w:t>
            </w:r>
            <w:proofErr w:type="spellStart"/>
            <w:r w:rsidRPr="002378E5">
              <w:rPr>
                <w:rFonts w:asciiTheme="minorHAnsi" w:hAnsiTheme="minorHAnsi" w:cstheme="minorHAnsi"/>
                <w:lang w:eastAsia="hr-HR"/>
              </w:rPr>
              <w:t>ciljano</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jedu</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listove</w:t>
            </w:r>
            <w:proofErr w:type="spellEnd"/>
            <w:r w:rsidRPr="002378E5">
              <w:rPr>
                <w:rFonts w:asciiTheme="minorHAnsi" w:hAnsiTheme="minorHAnsi" w:cstheme="minorHAnsi"/>
                <w:lang w:eastAsia="hr-HR"/>
              </w:rPr>
              <w:t xml:space="preserve"> i </w:t>
            </w:r>
            <w:proofErr w:type="spellStart"/>
            <w:r w:rsidRPr="002378E5">
              <w:rPr>
                <w:rFonts w:asciiTheme="minorHAnsi" w:hAnsiTheme="minorHAnsi" w:cstheme="minorHAnsi"/>
                <w:lang w:eastAsia="hr-HR"/>
              </w:rPr>
              <w:t>stabljike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pojedinih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korovskih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vrsta</w:t>
            </w:r>
            <w:proofErr w:type="spellEnd"/>
            <w:r w:rsidRPr="002378E5">
              <w:rPr>
                <w:rFonts w:asciiTheme="minorHAnsi" w:hAnsiTheme="minorHAnsi" w:cstheme="minorHAnsi"/>
                <w:lang w:eastAsia="hr-HR"/>
              </w:rPr>
              <w:t>.</w:t>
            </w:r>
          </w:p>
        </w:tc>
      </w:tr>
      <w:tr w:rsidR="002378E5" w:rsidRPr="005A6DA5" w14:paraId="275478A1" w14:textId="77777777" w:rsidTr="00143C73">
        <w:tc>
          <w:tcPr>
            <w:tcW w:w="2051" w:type="dxa"/>
            <w:shd w:val="clear" w:color="auto" w:fill="auto"/>
          </w:tcPr>
          <w:p w14:paraId="0D675095" w14:textId="7B7D54C4"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Paraziti</w:t>
            </w:r>
            <w:proofErr w:type="spellEnd"/>
            <w:r w:rsidRPr="002378E5">
              <w:rPr>
                <w:rFonts w:asciiTheme="minorHAnsi" w:hAnsiTheme="minorHAnsi" w:cstheme="minorHAnsi"/>
                <w:lang w:eastAsia="hr-HR"/>
              </w:rPr>
              <w:t xml:space="preserve"> i </w:t>
            </w:r>
            <w:proofErr w:type="spellStart"/>
            <w:r w:rsidRPr="002378E5">
              <w:rPr>
                <w:rFonts w:asciiTheme="minorHAnsi" w:hAnsiTheme="minorHAnsi" w:cstheme="minorHAnsi"/>
                <w:lang w:eastAsia="hr-HR"/>
              </w:rPr>
              <w:t>vektori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bolesti</w:t>
            </w:r>
            <w:proofErr w:type="spellEnd"/>
          </w:p>
        </w:tc>
        <w:tc>
          <w:tcPr>
            <w:tcW w:w="7300" w:type="dxa"/>
            <w:shd w:val="clear" w:color="auto" w:fill="auto"/>
          </w:tcPr>
          <w:p w14:paraId="4F8B1FEC" w14:textId="6DD78993"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Korištenje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parazitskih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gljivica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bakterija</w:t>
            </w:r>
            <w:proofErr w:type="spellEnd"/>
            <w:r w:rsidRPr="002378E5">
              <w:rPr>
                <w:rFonts w:asciiTheme="minorHAnsi" w:hAnsiTheme="minorHAnsi" w:cstheme="minorHAnsi"/>
                <w:lang w:eastAsia="hr-HR"/>
              </w:rPr>
              <w:t xml:space="preserve"> i </w:t>
            </w:r>
            <w:proofErr w:type="spellStart"/>
            <w:r w:rsidRPr="002378E5">
              <w:rPr>
                <w:rFonts w:asciiTheme="minorHAnsi" w:hAnsiTheme="minorHAnsi" w:cstheme="minorHAnsi"/>
                <w:lang w:eastAsia="hr-HR"/>
              </w:rPr>
              <w:t>virusa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te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drugih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vrsta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insekata</w:t>
            </w:r>
            <w:proofErr w:type="spellEnd"/>
            <w:r w:rsidRPr="002378E5">
              <w:rPr>
                <w:rFonts w:asciiTheme="minorHAnsi" w:hAnsiTheme="minorHAnsi" w:cstheme="minorHAnsi"/>
                <w:lang w:eastAsia="hr-HR"/>
              </w:rPr>
              <w:t xml:space="preserve"> koji </w:t>
            </w:r>
            <w:proofErr w:type="spellStart"/>
            <w:r w:rsidRPr="002378E5">
              <w:rPr>
                <w:rFonts w:asciiTheme="minorHAnsi" w:hAnsiTheme="minorHAnsi" w:cstheme="minorHAnsi"/>
                <w:lang w:eastAsia="hr-HR"/>
              </w:rPr>
              <w:t>su</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predatori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ili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paraziti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datih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vrsta</w:t>
            </w:r>
            <w:proofErr w:type="spellEnd"/>
            <w:r w:rsidRPr="002378E5">
              <w:rPr>
                <w:rFonts w:asciiTheme="minorHAnsi" w:hAnsiTheme="minorHAnsi" w:cstheme="minorHAnsi"/>
                <w:lang w:eastAsia="hr-HR"/>
              </w:rPr>
              <w:t>.</w:t>
            </w:r>
          </w:p>
        </w:tc>
      </w:tr>
      <w:tr w:rsidR="002378E5" w:rsidRPr="005A6DA5" w14:paraId="2FFF5347" w14:textId="77777777" w:rsidTr="00143C73">
        <w:tc>
          <w:tcPr>
            <w:tcW w:w="2051" w:type="dxa"/>
            <w:shd w:val="clear" w:color="auto" w:fill="auto"/>
          </w:tcPr>
          <w:p w14:paraId="6EA46E6F" w14:textId="3DF1175F"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Zglavkari</w:t>
            </w:r>
            <w:proofErr w:type="spellEnd"/>
          </w:p>
        </w:tc>
        <w:tc>
          <w:tcPr>
            <w:tcW w:w="7300" w:type="dxa"/>
            <w:shd w:val="clear" w:color="auto" w:fill="auto"/>
          </w:tcPr>
          <w:p w14:paraId="352D9023" w14:textId="412B15F6"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Korištenje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drugih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predatorskih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vrsta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insekata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koje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napadaju</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štetne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vrste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insekata</w:t>
            </w:r>
            <w:proofErr w:type="spellEnd"/>
            <w:r w:rsidRPr="002378E5">
              <w:rPr>
                <w:rFonts w:asciiTheme="minorHAnsi" w:hAnsiTheme="minorHAnsi" w:cstheme="minorHAnsi"/>
                <w:lang w:eastAsia="hr-HR"/>
              </w:rPr>
              <w:t xml:space="preserve"> i </w:t>
            </w:r>
            <w:proofErr w:type="spellStart"/>
            <w:r w:rsidRPr="002378E5">
              <w:rPr>
                <w:rFonts w:asciiTheme="minorHAnsi" w:hAnsiTheme="minorHAnsi" w:cstheme="minorHAnsi"/>
                <w:lang w:eastAsia="hr-HR"/>
              </w:rPr>
              <w:t>druge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grabljive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vrste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Korištenje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parazitskih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vrsta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insekata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koje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napadaju</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ciljanu</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štetočinu</w:t>
            </w:r>
            <w:proofErr w:type="spellEnd"/>
            <w:r w:rsidRPr="002378E5">
              <w:rPr>
                <w:rFonts w:asciiTheme="minorHAnsi" w:hAnsiTheme="minorHAnsi" w:cstheme="minorHAnsi"/>
                <w:lang w:eastAsia="hr-HR"/>
              </w:rPr>
              <w:t xml:space="preserve">. Jaja </w:t>
            </w:r>
            <w:proofErr w:type="spellStart"/>
            <w:r w:rsidRPr="002378E5">
              <w:rPr>
                <w:rFonts w:asciiTheme="minorHAnsi" w:hAnsiTheme="minorHAnsi" w:cstheme="minorHAnsi"/>
                <w:lang w:eastAsia="hr-HR"/>
              </w:rPr>
              <w:t>nekih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parazitskih</w:t>
            </w:r>
            <w:proofErr w:type="spellEnd"/>
            <w:r w:rsidRPr="002378E5">
              <w:rPr>
                <w:rFonts w:asciiTheme="minorHAnsi" w:hAnsiTheme="minorHAnsi" w:cstheme="minorHAnsi"/>
                <w:lang w:eastAsia="hr-HR"/>
              </w:rPr>
              <w:t xml:space="preserve"> i </w:t>
            </w:r>
            <w:proofErr w:type="spellStart"/>
            <w:r w:rsidRPr="002378E5">
              <w:rPr>
                <w:rFonts w:asciiTheme="minorHAnsi" w:hAnsiTheme="minorHAnsi" w:cstheme="minorHAnsi"/>
                <w:lang w:eastAsia="hr-HR"/>
              </w:rPr>
              <w:t>predatorskih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vrsta</w:t>
            </w:r>
            <w:proofErr w:type="spellEnd"/>
            <w:r w:rsidRPr="002378E5">
              <w:rPr>
                <w:rFonts w:asciiTheme="minorHAnsi" w:hAnsiTheme="minorHAnsi" w:cstheme="minorHAnsi"/>
                <w:lang w:eastAsia="hr-HR"/>
              </w:rPr>
              <w:t xml:space="preserve"> se </w:t>
            </w:r>
            <w:proofErr w:type="spellStart"/>
            <w:r w:rsidRPr="002378E5">
              <w:rPr>
                <w:rFonts w:asciiTheme="minorHAnsi" w:hAnsiTheme="minorHAnsi" w:cstheme="minorHAnsi"/>
                <w:lang w:eastAsia="hr-HR"/>
              </w:rPr>
              <w:t>laboratorijski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proizvode</w:t>
            </w:r>
            <w:proofErr w:type="spellEnd"/>
            <w:r w:rsidRPr="002378E5">
              <w:rPr>
                <w:rFonts w:asciiTheme="minorHAnsi" w:hAnsiTheme="minorHAnsi" w:cstheme="minorHAnsi"/>
                <w:lang w:eastAsia="hr-HR"/>
              </w:rPr>
              <w:t xml:space="preserve"> i </w:t>
            </w:r>
            <w:proofErr w:type="spellStart"/>
            <w:r w:rsidRPr="002378E5">
              <w:rPr>
                <w:rFonts w:asciiTheme="minorHAnsi" w:hAnsiTheme="minorHAnsi" w:cstheme="minorHAnsi"/>
                <w:lang w:eastAsia="hr-HR"/>
              </w:rPr>
              <w:t>dostupna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su</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na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tržištu</w:t>
            </w:r>
            <w:proofErr w:type="spellEnd"/>
            <w:r w:rsidRPr="002378E5">
              <w:rPr>
                <w:rFonts w:asciiTheme="minorHAnsi" w:hAnsiTheme="minorHAnsi" w:cstheme="minorHAnsi"/>
                <w:lang w:eastAsia="hr-HR"/>
              </w:rPr>
              <w:t xml:space="preserve"> po </w:t>
            </w:r>
            <w:proofErr w:type="spellStart"/>
            <w:r w:rsidRPr="002378E5">
              <w:rPr>
                <w:rFonts w:asciiTheme="minorHAnsi" w:hAnsiTheme="minorHAnsi" w:cstheme="minorHAnsi"/>
                <w:lang w:eastAsia="hr-HR"/>
              </w:rPr>
              <w:t>povoljnim</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cijenama</w:t>
            </w:r>
            <w:proofErr w:type="spellEnd"/>
            <w:r w:rsidRPr="002378E5">
              <w:rPr>
                <w:rFonts w:asciiTheme="minorHAnsi" w:hAnsiTheme="minorHAnsi" w:cstheme="minorHAnsi"/>
                <w:lang w:eastAsia="hr-HR"/>
              </w:rPr>
              <w:t>.</w:t>
            </w:r>
          </w:p>
        </w:tc>
      </w:tr>
      <w:tr w:rsidR="002378E5" w:rsidRPr="005A6DA5" w14:paraId="7C3A3CDC" w14:textId="77777777" w:rsidTr="00143C73">
        <w:tc>
          <w:tcPr>
            <w:tcW w:w="2051" w:type="dxa"/>
            <w:shd w:val="clear" w:color="auto" w:fill="auto"/>
          </w:tcPr>
          <w:p w14:paraId="712A85FC" w14:textId="03A263E9"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Puževi</w:t>
            </w:r>
            <w:proofErr w:type="spellEnd"/>
          </w:p>
        </w:tc>
        <w:tc>
          <w:tcPr>
            <w:tcW w:w="7300" w:type="dxa"/>
            <w:shd w:val="clear" w:color="auto" w:fill="auto"/>
          </w:tcPr>
          <w:p w14:paraId="0763016C" w14:textId="26A520BB"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Upotrebljavaju</w:t>
            </w:r>
            <w:proofErr w:type="spellEnd"/>
            <w:r w:rsidRPr="002378E5">
              <w:rPr>
                <w:rFonts w:asciiTheme="minorHAnsi" w:hAnsiTheme="minorHAnsi" w:cstheme="minorHAnsi"/>
                <w:lang w:eastAsia="hr-HR"/>
              </w:rPr>
              <w:t xml:space="preserve"> se </w:t>
            </w:r>
            <w:proofErr w:type="spellStart"/>
            <w:r w:rsidRPr="002378E5">
              <w:rPr>
                <w:rFonts w:asciiTheme="minorHAnsi" w:hAnsiTheme="minorHAnsi" w:cstheme="minorHAnsi"/>
                <w:lang w:eastAsia="hr-HR"/>
              </w:rPr>
              <w:t>preparati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na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bazi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feromona</w:t>
            </w:r>
            <w:proofErr w:type="spellEnd"/>
            <w:r w:rsidRPr="002378E5">
              <w:rPr>
                <w:rFonts w:asciiTheme="minorHAnsi" w:hAnsiTheme="minorHAnsi" w:cstheme="minorHAnsi"/>
                <w:lang w:eastAsia="hr-HR"/>
              </w:rPr>
              <w:t xml:space="preserve"> koji </w:t>
            </w:r>
            <w:proofErr w:type="spellStart"/>
            <w:r w:rsidRPr="002378E5">
              <w:rPr>
                <w:rFonts w:asciiTheme="minorHAnsi" w:hAnsiTheme="minorHAnsi" w:cstheme="minorHAnsi"/>
                <w:lang w:eastAsia="hr-HR"/>
              </w:rPr>
              <w:t>djeluju</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kao</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atraktanti</w:t>
            </w:r>
            <w:proofErr w:type="spellEnd"/>
            <w:r w:rsidRPr="002378E5">
              <w:rPr>
                <w:rFonts w:asciiTheme="minorHAnsi" w:hAnsiTheme="minorHAnsi" w:cstheme="minorHAnsi"/>
                <w:lang w:eastAsia="hr-HR"/>
              </w:rPr>
              <w:t xml:space="preserve"> za </w:t>
            </w:r>
            <w:proofErr w:type="spellStart"/>
            <w:r w:rsidRPr="002378E5">
              <w:rPr>
                <w:rFonts w:asciiTheme="minorHAnsi" w:hAnsiTheme="minorHAnsi" w:cstheme="minorHAnsi"/>
                <w:lang w:eastAsia="hr-HR"/>
              </w:rPr>
              <w:t>pojedine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vrste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puževa</w:t>
            </w:r>
            <w:proofErr w:type="spellEnd"/>
            <w:r w:rsidRPr="002378E5">
              <w:rPr>
                <w:rFonts w:asciiTheme="minorHAnsi" w:hAnsiTheme="minorHAnsi" w:cstheme="minorHAnsi"/>
                <w:lang w:eastAsia="hr-HR"/>
              </w:rPr>
              <w:t>.</w:t>
            </w:r>
          </w:p>
        </w:tc>
      </w:tr>
      <w:tr w:rsidR="002378E5" w:rsidRPr="005A6DA5" w14:paraId="52C4C273" w14:textId="77777777" w:rsidTr="00143C73">
        <w:tc>
          <w:tcPr>
            <w:tcW w:w="2051" w:type="dxa"/>
            <w:shd w:val="clear" w:color="auto" w:fill="auto"/>
          </w:tcPr>
          <w:p w14:paraId="613DBFB4" w14:textId="26530F6B"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Sisari</w:t>
            </w:r>
            <w:proofErr w:type="spellEnd"/>
          </w:p>
        </w:tc>
        <w:tc>
          <w:tcPr>
            <w:tcW w:w="7300" w:type="dxa"/>
            <w:shd w:val="clear" w:color="auto" w:fill="auto"/>
          </w:tcPr>
          <w:p w14:paraId="18F038EE" w14:textId="51E87998" w:rsidR="002378E5" w:rsidRPr="005A6DA5" w:rsidRDefault="002378E5" w:rsidP="002378E5">
            <w:pPr>
              <w:spacing w:after="0"/>
              <w:rPr>
                <w:rFonts w:asciiTheme="minorHAnsi" w:hAnsiTheme="minorHAnsi" w:cstheme="minorHAnsi"/>
                <w:lang w:eastAsia="hr-HR"/>
              </w:rPr>
            </w:pPr>
            <w:proofErr w:type="spellStart"/>
            <w:r w:rsidRPr="002378E5">
              <w:rPr>
                <w:rFonts w:asciiTheme="minorHAnsi" w:hAnsiTheme="minorHAnsi" w:cstheme="minorHAnsi"/>
                <w:lang w:eastAsia="hr-HR"/>
              </w:rPr>
              <w:t>Koriste</w:t>
            </w:r>
            <w:proofErr w:type="spellEnd"/>
            <w:r w:rsidRPr="002378E5">
              <w:rPr>
                <w:rFonts w:asciiTheme="minorHAnsi" w:hAnsiTheme="minorHAnsi" w:cstheme="minorHAnsi"/>
                <w:lang w:eastAsia="hr-HR"/>
              </w:rPr>
              <w:t xml:space="preserve"> se </w:t>
            </w:r>
            <w:proofErr w:type="spellStart"/>
            <w:r w:rsidRPr="002378E5">
              <w:rPr>
                <w:rFonts w:asciiTheme="minorHAnsi" w:hAnsiTheme="minorHAnsi" w:cstheme="minorHAnsi"/>
                <w:lang w:eastAsia="hr-HR"/>
              </w:rPr>
              <w:t>replatanti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glodara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napravljeni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od</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prirodnih</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sastojaka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balzam</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jele</w:t>
            </w:r>
            <w:proofErr w:type="spellEnd"/>
            <w:r w:rsidRPr="002378E5">
              <w:rPr>
                <w:rFonts w:asciiTheme="minorHAnsi" w:hAnsiTheme="minorHAnsi" w:cstheme="minorHAnsi"/>
                <w:lang w:eastAsia="hr-HR"/>
              </w:rPr>
              <w:t xml:space="preserve"> </w:t>
            </w:r>
            <w:r w:rsidRPr="002378E5">
              <w:rPr>
                <w:rFonts w:asciiTheme="minorHAnsi" w:hAnsiTheme="minorHAnsi" w:cstheme="minorHAnsi"/>
                <w:i/>
                <w:iCs/>
                <w:lang w:eastAsia="hr-HR"/>
              </w:rPr>
              <w:t xml:space="preserve">Abies </w:t>
            </w:r>
            <w:proofErr w:type="spellStart"/>
            <w:r w:rsidRPr="002378E5">
              <w:rPr>
                <w:rFonts w:asciiTheme="minorHAnsi" w:hAnsiTheme="minorHAnsi" w:cstheme="minorHAnsi"/>
                <w:i/>
                <w:iCs/>
                <w:lang w:eastAsia="hr-HR"/>
              </w:rPr>
              <w:t>balsamea</w:t>
            </w:r>
            <w:proofErr w:type="spellEnd"/>
            <w:r w:rsidRPr="002378E5">
              <w:rPr>
                <w:rFonts w:asciiTheme="minorHAnsi" w:hAnsiTheme="minorHAnsi" w:cstheme="minorHAnsi"/>
                <w:lang w:eastAsia="hr-HR"/>
              </w:rPr>
              <w:t xml:space="preserve"> (L.) Mill., koji je </w:t>
            </w:r>
            <w:proofErr w:type="spellStart"/>
            <w:r w:rsidRPr="002378E5">
              <w:rPr>
                <w:rFonts w:asciiTheme="minorHAnsi" w:hAnsiTheme="minorHAnsi" w:cstheme="minorHAnsi"/>
                <w:lang w:eastAsia="hr-HR"/>
              </w:rPr>
              <w:t>Američka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agencija</w:t>
            </w:r>
            <w:proofErr w:type="spellEnd"/>
            <w:r w:rsidRPr="002378E5">
              <w:rPr>
                <w:rFonts w:asciiTheme="minorHAnsi" w:hAnsiTheme="minorHAnsi" w:cstheme="minorHAnsi"/>
                <w:lang w:eastAsia="hr-HR"/>
              </w:rPr>
              <w:t xml:space="preserve"> za zaštitu </w:t>
            </w:r>
            <w:proofErr w:type="spellStart"/>
            <w:r w:rsidRPr="002378E5">
              <w:rPr>
                <w:rFonts w:asciiTheme="minorHAnsi" w:hAnsiTheme="minorHAnsi" w:cstheme="minorHAnsi"/>
                <w:lang w:eastAsia="hr-HR"/>
              </w:rPr>
              <w:t>okoliša</w:t>
            </w:r>
            <w:proofErr w:type="spellEnd"/>
            <w:r w:rsidRPr="002378E5">
              <w:rPr>
                <w:rFonts w:asciiTheme="minorHAnsi" w:hAnsiTheme="minorHAnsi" w:cstheme="minorHAnsi"/>
                <w:lang w:eastAsia="hr-HR"/>
              </w:rPr>
              <w:t xml:space="preserve"> (EPA) </w:t>
            </w:r>
            <w:proofErr w:type="spellStart"/>
            <w:r w:rsidRPr="002378E5">
              <w:rPr>
                <w:rFonts w:asciiTheme="minorHAnsi" w:hAnsiTheme="minorHAnsi" w:cstheme="minorHAnsi"/>
                <w:lang w:eastAsia="hr-HR"/>
              </w:rPr>
              <w:t>odobrila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kao</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netoksičnu</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supstancu</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koja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odbija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glodare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Koristi</w:t>
            </w:r>
            <w:proofErr w:type="spellEnd"/>
            <w:r w:rsidRPr="002378E5">
              <w:rPr>
                <w:rFonts w:asciiTheme="minorHAnsi" w:hAnsiTheme="minorHAnsi" w:cstheme="minorHAnsi"/>
                <w:lang w:eastAsia="hr-HR"/>
              </w:rPr>
              <w:t xml:space="preserve"> se i </w:t>
            </w:r>
            <w:proofErr w:type="spellStart"/>
            <w:r w:rsidRPr="002378E5">
              <w:rPr>
                <w:rFonts w:asciiTheme="minorHAnsi" w:hAnsiTheme="minorHAnsi" w:cstheme="minorHAnsi"/>
                <w:lang w:eastAsia="hr-HR"/>
              </w:rPr>
              <w:t>vrsta</w:t>
            </w:r>
            <w:proofErr w:type="spellEnd"/>
            <w:r w:rsidRPr="002378E5">
              <w:rPr>
                <w:rFonts w:asciiTheme="minorHAnsi" w:hAnsiTheme="minorHAnsi" w:cstheme="minorHAnsi"/>
                <w:lang w:eastAsia="hr-HR"/>
              </w:rPr>
              <w:t xml:space="preserve"> </w:t>
            </w:r>
            <w:r w:rsidRPr="002378E5">
              <w:rPr>
                <w:rFonts w:asciiTheme="minorHAnsi" w:hAnsiTheme="minorHAnsi" w:cstheme="minorHAnsi"/>
                <w:i/>
                <w:iCs/>
                <w:lang w:eastAsia="hr-HR"/>
              </w:rPr>
              <w:t xml:space="preserve">Acacia </w:t>
            </w:r>
            <w:proofErr w:type="spellStart"/>
            <w:r w:rsidRPr="002378E5">
              <w:rPr>
                <w:rFonts w:asciiTheme="minorHAnsi" w:hAnsiTheme="minorHAnsi" w:cstheme="minorHAnsi"/>
                <w:i/>
                <w:iCs/>
                <w:lang w:eastAsia="hr-HR"/>
              </w:rPr>
              <w:t>polyacantha</w:t>
            </w:r>
            <w:proofErr w:type="spellEnd"/>
            <w:r w:rsidRPr="002378E5">
              <w:rPr>
                <w:rFonts w:asciiTheme="minorHAnsi" w:hAnsiTheme="minorHAnsi" w:cstheme="minorHAnsi"/>
                <w:i/>
                <w:iCs/>
                <w:lang w:eastAsia="hr-HR"/>
              </w:rPr>
              <w:t xml:space="preserve"> subsp. </w:t>
            </w:r>
            <w:proofErr w:type="spellStart"/>
            <w:r w:rsidRPr="002378E5">
              <w:rPr>
                <w:rFonts w:asciiTheme="minorHAnsi" w:hAnsiTheme="minorHAnsi" w:cstheme="minorHAnsi"/>
                <w:i/>
                <w:iCs/>
                <w:lang w:eastAsia="hr-HR"/>
              </w:rPr>
              <w:lastRenderedPageBreak/>
              <w:t>campylacantha</w:t>
            </w:r>
            <w:proofErr w:type="spellEnd"/>
            <w:r w:rsidRPr="002378E5">
              <w:rPr>
                <w:rFonts w:asciiTheme="minorHAnsi" w:hAnsiTheme="minorHAnsi" w:cstheme="minorHAnsi"/>
                <w:lang w:eastAsia="hr-HR"/>
              </w:rPr>
              <w:t xml:space="preserve"> (A. Rich.) Brenan, </w:t>
            </w:r>
            <w:proofErr w:type="spellStart"/>
            <w:r w:rsidRPr="002378E5">
              <w:rPr>
                <w:rFonts w:asciiTheme="minorHAnsi" w:hAnsiTheme="minorHAnsi" w:cstheme="minorHAnsi"/>
                <w:lang w:eastAsia="hr-HR"/>
              </w:rPr>
              <w:t>čiji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korijen</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emitira</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hemijske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spojeve</w:t>
            </w:r>
            <w:proofErr w:type="spellEnd"/>
            <w:r w:rsidRPr="002378E5">
              <w:rPr>
                <w:rFonts w:asciiTheme="minorHAnsi" w:hAnsiTheme="minorHAnsi" w:cstheme="minorHAnsi"/>
                <w:lang w:eastAsia="hr-HR"/>
              </w:rPr>
              <w:t xml:space="preserve"> koji </w:t>
            </w:r>
            <w:proofErr w:type="spellStart"/>
            <w:r w:rsidRPr="002378E5">
              <w:rPr>
                <w:rFonts w:asciiTheme="minorHAnsi" w:hAnsiTheme="minorHAnsi" w:cstheme="minorHAnsi"/>
                <w:lang w:eastAsia="hr-HR"/>
              </w:rPr>
              <w:t>odbijaju</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životinje</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uključujući</w:t>
            </w:r>
            <w:proofErr w:type="spellEnd"/>
            <w:r w:rsidRPr="002378E5">
              <w:rPr>
                <w:rFonts w:asciiTheme="minorHAnsi" w:hAnsiTheme="minorHAnsi" w:cstheme="minorHAnsi"/>
                <w:lang w:eastAsia="hr-HR"/>
              </w:rPr>
              <w:t xml:space="preserve"> </w:t>
            </w:r>
            <w:proofErr w:type="spellStart"/>
            <w:r w:rsidRPr="002378E5">
              <w:rPr>
                <w:rFonts w:asciiTheme="minorHAnsi" w:hAnsiTheme="minorHAnsi" w:cstheme="minorHAnsi"/>
                <w:lang w:eastAsia="hr-HR"/>
              </w:rPr>
              <w:t>zmije</w:t>
            </w:r>
            <w:proofErr w:type="spellEnd"/>
            <w:r w:rsidRPr="002378E5">
              <w:rPr>
                <w:rFonts w:asciiTheme="minorHAnsi" w:hAnsiTheme="minorHAnsi" w:cstheme="minorHAnsi"/>
                <w:lang w:eastAsia="hr-HR"/>
              </w:rPr>
              <w:t xml:space="preserve"> i </w:t>
            </w:r>
            <w:proofErr w:type="spellStart"/>
            <w:r w:rsidRPr="002378E5">
              <w:rPr>
                <w:rFonts w:asciiTheme="minorHAnsi" w:hAnsiTheme="minorHAnsi" w:cstheme="minorHAnsi"/>
                <w:lang w:eastAsia="hr-HR"/>
              </w:rPr>
              <w:t>štakore</w:t>
            </w:r>
            <w:proofErr w:type="spellEnd"/>
            <w:r w:rsidRPr="002378E5">
              <w:rPr>
                <w:rFonts w:asciiTheme="minorHAnsi" w:hAnsiTheme="minorHAnsi" w:cstheme="minorHAnsi"/>
                <w:lang w:eastAsia="hr-HR"/>
              </w:rPr>
              <w:t>.</w:t>
            </w:r>
            <w:r w:rsidRPr="002378E5">
              <w:rPr>
                <w:rFonts w:asciiTheme="minorHAnsi" w:hAnsiTheme="minorHAnsi" w:cstheme="minorHAnsi"/>
                <w:vertAlign w:val="superscript"/>
                <w:lang w:eastAsia="hr-HR"/>
              </w:rPr>
              <w:footnoteReference w:id="90"/>
            </w:r>
          </w:p>
        </w:tc>
      </w:tr>
    </w:tbl>
    <w:p w14:paraId="61649443" w14:textId="77777777" w:rsidR="001701BE" w:rsidRPr="00DC20D2" w:rsidRDefault="001701BE" w:rsidP="001701BE">
      <w:pPr>
        <w:spacing w:after="0"/>
        <w:rPr>
          <w:rFonts w:cstheme="minorHAnsi"/>
        </w:rPr>
      </w:pPr>
    </w:p>
    <w:p w14:paraId="6A98AA0D" w14:textId="7C63ADAB" w:rsidR="001701BE" w:rsidRPr="002378E5" w:rsidRDefault="002378E5" w:rsidP="001701BE">
      <w:pPr>
        <w:spacing w:after="0"/>
        <w:jc w:val="both"/>
        <w:rPr>
          <w:rFonts w:cstheme="minorHAnsi"/>
          <w:lang w:val="hr-HR"/>
        </w:rPr>
      </w:pPr>
      <w:r w:rsidRPr="002378E5">
        <w:rPr>
          <w:rFonts w:cstheme="minorHAnsi"/>
          <w:lang w:val="hr-HR"/>
        </w:rPr>
        <w:t>Mnoge vrste zglavkara postoje u prirodi kao prirodni neprijatelji pojedinih štetočina. Ovi organizmi su dostupni poljoprivrednicima širom svijeta po vrlo pristupačnim cijenama</w:t>
      </w:r>
      <w:r w:rsidR="001701BE" w:rsidRPr="002378E5">
        <w:rPr>
          <w:rFonts w:cstheme="minorHAnsi"/>
          <w:lang w:val="hr-HR"/>
        </w:rPr>
        <w:t>.</w:t>
      </w:r>
    </w:p>
    <w:p w14:paraId="7DC09B25" w14:textId="77777777" w:rsidR="001701BE" w:rsidRPr="002378E5" w:rsidRDefault="001701BE" w:rsidP="001701BE">
      <w:pPr>
        <w:spacing w:after="0"/>
        <w:rPr>
          <w:rFonts w:cstheme="minorHAnsi"/>
          <w:lang w:val="hr-HR"/>
        </w:rPr>
      </w:pPr>
    </w:p>
    <w:p w14:paraId="610CE642" w14:textId="4261CB7E" w:rsidR="001701BE" w:rsidRPr="002378E5" w:rsidRDefault="002378E5" w:rsidP="001701BE">
      <w:pPr>
        <w:spacing w:after="60"/>
        <w:rPr>
          <w:rFonts w:cstheme="minorHAnsi"/>
          <w:bCs/>
          <w:color w:val="70AD47"/>
          <w:sz w:val="20"/>
          <w:szCs w:val="20"/>
          <w:lang w:val="hr-HR"/>
        </w:rPr>
      </w:pPr>
      <w:bookmarkStart w:id="260" w:name="_Toc310282107"/>
      <w:bookmarkStart w:id="261" w:name="_Toc185873572"/>
      <w:r w:rsidRPr="002378E5">
        <w:rPr>
          <w:rFonts w:cstheme="minorHAnsi"/>
          <w:bCs/>
          <w:color w:val="70AD47"/>
          <w:sz w:val="20"/>
          <w:szCs w:val="20"/>
          <w:lang w:val="hr-HR"/>
        </w:rPr>
        <w:t>Primjena zglavkara u suzbijanju štetočina</w:t>
      </w:r>
      <w:r w:rsidR="001701BE" w:rsidRPr="002378E5">
        <w:rPr>
          <w:rFonts w:cstheme="minorHAnsi"/>
          <w:bCs/>
          <w:color w:val="70AD47"/>
          <w:sz w:val="20"/>
          <w:szCs w:val="20"/>
          <w:vertAlign w:val="superscript"/>
          <w:lang w:val="hr-HR"/>
        </w:rPr>
        <w:footnoteReference w:id="91"/>
      </w:r>
      <w:bookmarkEnd w:id="260"/>
      <w:bookmarkEnd w:id="261"/>
    </w:p>
    <w:tbl>
      <w:tblPr>
        <w:tblStyle w:val="TableGridLight"/>
        <w:tblW w:w="5000" w:type="pct"/>
        <w:tblLook w:val="0020" w:firstRow="1" w:lastRow="0" w:firstColumn="0" w:lastColumn="0" w:noHBand="0" w:noVBand="0"/>
      </w:tblPr>
      <w:tblGrid>
        <w:gridCol w:w="1889"/>
        <w:gridCol w:w="4041"/>
        <w:gridCol w:w="3420"/>
      </w:tblGrid>
      <w:tr w:rsidR="001701BE" w:rsidRPr="002378E5" w14:paraId="30E63902" w14:textId="77777777" w:rsidTr="002378E5">
        <w:trPr>
          <w:tblHeader/>
        </w:trPr>
        <w:tc>
          <w:tcPr>
            <w:tcW w:w="1010" w:type="pct"/>
            <w:tcBorders>
              <w:bottom w:val="single" w:sz="4" w:space="0" w:color="70AD47" w:themeColor="accent6"/>
            </w:tcBorders>
            <w:shd w:val="clear" w:color="auto" w:fill="70AD47"/>
          </w:tcPr>
          <w:p w14:paraId="46EA49B8" w14:textId="77777777" w:rsidR="001701BE" w:rsidRPr="002378E5" w:rsidRDefault="001701BE" w:rsidP="00143C73">
            <w:pPr>
              <w:spacing w:before="40" w:after="40" w:line="240" w:lineRule="auto"/>
              <w:jc w:val="center"/>
              <w:rPr>
                <w:rFonts w:asciiTheme="minorHAnsi" w:hAnsiTheme="minorHAnsi" w:cstheme="minorHAnsi"/>
                <w:b/>
                <w:color w:val="FFFFFF"/>
                <w:lang w:val="hr-HR" w:eastAsia="hr-HR"/>
              </w:rPr>
            </w:pPr>
            <w:r w:rsidRPr="002378E5">
              <w:rPr>
                <w:rFonts w:asciiTheme="minorHAnsi" w:hAnsiTheme="minorHAnsi" w:cstheme="minorHAnsi"/>
                <w:b/>
                <w:color w:val="FFFFFF"/>
                <w:lang w:val="hr-HR" w:eastAsia="hr-HR"/>
              </w:rPr>
              <w:t>Pest</w:t>
            </w:r>
          </w:p>
        </w:tc>
        <w:tc>
          <w:tcPr>
            <w:tcW w:w="2161" w:type="pct"/>
            <w:tcBorders>
              <w:bottom w:val="single" w:sz="4" w:space="0" w:color="70AD47" w:themeColor="accent6"/>
            </w:tcBorders>
            <w:shd w:val="clear" w:color="auto" w:fill="70AD47"/>
          </w:tcPr>
          <w:p w14:paraId="251AE639" w14:textId="77777777" w:rsidR="001701BE" w:rsidRPr="002378E5" w:rsidRDefault="001701BE" w:rsidP="00143C73">
            <w:pPr>
              <w:spacing w:before="40" w:after="40" w:line="240" w:lineRule="auto"/>
              <w:jc w:val="center"/>
              <w:rPr>
                <w:rFonts w:asciiTheme="minorHAnsi" w:hAnsiTheme="minorHAnsi" w:cstheme="minorHAnsi"/>
                <w:b/>
                <w:color w:val="FFFFFF"/>
                <w:lang w:val="hr-HR" w:eastAsia="hr-HR"/>
              </w:rPr>
            </w:pPr>
            <w:r w:rsidRPr="002378E5">
              <w:rPr>
                <w:rFonts w:asciiTheme="minorHAnsi" w:hAnsiTheme="minorHAnsi" w:cstheme="minorHAnsi"/>
                <w:b/>
                <w:color w:val="FFFFFF"/>
                <w:lang w:val="hr-HR" w:eastAsia="hr-HR"/>
              </w:rPr>
              <w:t>Predator/</w:t>
            </w:r>
            <w:proofErr w:type="spellStart"/>
            <w:r w:rsidRPr="002378E5">
              <w:rPr>
                <w:rFonts w:asciiTheme="minorHAnsi" w:hAnsiTheme="minorHAnsi" w:cstheme="minorHAnsi"/>
                <w:b/>
                <w:color w:val="FFFFFF"/>
                <w:lang w:val="hr-HR" w:eastAsia="hr-HR"/>
              </w:rPr>
              <w:t>Parasite</w:t>
            </w:r>
            <w:proofErr w:type="spellEnd"/>
          </w:p>
        </w:tc>
        <w:tc>
          <w:tcPr>
            <w:tcW w:w="1829" w:type="pct"/>
            <w:tcBorders>
              <w:bottom w:val="single" w:sz="4" w:space="0" w:color="70AD47" w:themeColor="accent6"/>
            </w:tcBorders>
            <w:shd w:val="clear" w:color="auto" w:fill="70AD47"/>
          </w:tcPr>
          <w:p w14:paraId="13FECC09" w14:textId="77777777" w:rsidR="001701BE" w:rsidRPr="002378E5" w:rsidRDefault="001701BE" w:rsidP="00143C73">
            <w:pPr>
              <w:spacing w:before="40" w:after="40" w:line="240" w:lineRule="auto"/>
              <w:jc w:val="center"/>
              <w:rPr>
                <w:rFonts w:asciiTheme="minorHAnsi" w:hAnsiTheme="minorHAnsi" w:cstheme="minorHAnsi"/>
                <w:b/>
                <w:color w:val="FFFFFF"/>
                <w:lang w:val="hr-HR" w:eastAsia="hr-HR"/>
              </w:rPr>
            </w:pPr>
            <w:r w:rsidRPr="002378E5">
              <w:rPr>
                <w:rFonts w:asciiTheme="minorHAnsi" w:hAnsiTheme="minorHAnsi" w:cstheme="minorHAnsi"/>
                <w:b/>
                <w:color w:val="FFFFFF"/>
                <w:lang w:val="hr-HR" w:eastAsia="hr-HR"/>
              </w:rPr>
              <w:t>Price</w:t>
            </w:r>
          </w:p>
        </w:tc>
      </w:tr>
      <w:tr w:rsidR="002378E5" w:rsidRPr="002378E5" w14:paraId="2456FAB5" w14:textId="77777777" w:rsidTr="002378E5">
        <w:tc>
          <w:tcPr>
            <w:tcW w:w="1010" w:type="pct"/>
            <w:vMerge w:val="restart"/>
            <w:tcBorders>
              <w:top w:val="single" w:sz="4" w:space="0" w:color="70AD47" w:themeColor="accent6"/>
            </w:tcBorders>
            <w:shd w:val="clear" w:color="auto" w:fill="auto"/>
          </w:tcPr>
          <w:p w14:paraId="0B25BD00" w14:textId="6DA4FB66"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Biljne uši</w:t>
            </w:r>
          </w:p>
        </w:tc>
        <w:tc>
          <w:tcPr>
            <w:tcW w:w="2161" w:type="pct"/>
            <w:tcBorders>
              <w:top w:val="single" w:sz="4" w:space="0" w:color="70AD47" w:themeColor="accent6"/>
            </w:tcBorders>
            <w:shd w:val="clear" w:color="auto" w:fill="auto"/>
          </w:tcPr>
          <w:p w14:paraId="41D0501D" w14:textId="6D45C2CD"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Bubamare (</w:t>
            </w:r>
            <w:proofErr w:type="spellStart"/>
            <w:r w:rsidRPr="002378E5">
              <w:rPr>
                <w:rFonts w:asciiTheme="minorHAnsi" w:hAnsiTheme="minorHAnsi" w:cstheme="minorHAnsi"/>
                <w:lang w:val="hr-HR" w:eastAsia="hr-HR"/>
              </w:rPr>
              <w:t>Coccinellidae</w:t>
            </w:r>
            <w:proofErr w:type="spellEnd"/>
            <w:r w:rsidRPr="002378E5">
              <w:rPr>
                <w:rFonts w:asciiTheme="minorHAnsi" w:hAnsiTheme="minorHAnsi" w:cstheme="minorHAnsi"/>
                <w:lang w:val="hr-HR" w:eastAsia="hr-HR"/>
              </w:rPr>
              <w:t>).</w:t>
            </w:r>
          </w:p>
        </w:tc>
        <w:tc>
          <w:tcPr>
            <w:tcW w:w="1829" w:type="pct"/>
            <w:tcBorders>
              <w:top w:val="single" w:sz="4" w:space="0" w:color="70AD47" w:themeColor="accent6"/>
            </w:tcBorders>
            <w:shd w:val="clear" w:color="auto" w:fill="auto"/>
          </w:tcPr>
          <w:p w14:paraId="6F9E3B54" w14:textId="24D7B6AA"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23,5 USD za 2000 individua.</w:t>
            </w:r>
          </w:p>
        </w:tc>
      </w:tr>
      <w:tr w:rsidR="002378E5" w:rsidRPr="002378E5" w14:paraId="535156AC" w14:textId="77777777" w:rsidTr="002378E5">
        <w:tc>
          <w:tcPr>
            <w:tcW w:w="1010" w:type="pct"/>
            <w:vMerge/>
            <w:shd w:val="clear" w:color="auto" w:fill="auto"/>
          </w:tcPr>
          <w:p w14:paraId="37DCA887"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273A146B" w14:textId="77777777"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i/>
                <w:iCs/>
                <w:lang w:val="hr-HR" w:eastAsia="hr-HR"/>
              </w:rPr>
              <w:t>Aphidoletes</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i/>
                <w:iCs/>
                <w:lang w:val="hr-HR" w:eastAsia="hr-HR"/>
              </w:rPr>
              <w:t>aphidimyza</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Rondani</w:t>
            </w:r>
            <w:proofErr w:type="spellEnd"/>
            <w:r w:rsidRPr="002378E5">
              <w:rPr>
                <w:rFonts w:asciiTheme="minorHAnsi" w:hAnsiTheme="minorHAnsi" w:cstheme="minorHAnsi"/>
                <w:lang w:val="hr-HR" w:eastAsia="hr-HR"/>
              </w:rPr>
              <w:t>, 1847).</w:t>
            </w:r>
          </w:p>
        </w:tc>
        <w:tc>
          <w:tcPr>
            <w:tcW w:w="1829" w:type="pct"/>
            <w:shd w:val="clear" w:color="auto" w:fill="auto"/>
          </w:tcPr>
          <w:p w14:paraId="7A2E0A62" w14:textId="1F60404D"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5 USD za 100 jedinki.</w:t>
            </w:r>
          </w:p>
        </w:tc>
      </w:tr>
      <w:tr w:rsidR="002378E5" w:rsidRPr="002378E5" w14:paraId="7D3E689A" w14:textId="77777777" w:rsidTr="002378E5">
        <w:tc>
          <w:tcPr>
            <w:tcW w:w="1010" w:type="pct"/>
            <w:vMerge/>
            <w:shd w:val="clear" w:color="auto" w:fill="auto"/>
          </w:tcPr>
          <w:p w14:paraId="7276F519"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58A5C082" w14:textId="294EC447"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Ličinke zlatooke (</w:t>
            </w:r>
            <w:proofErr w:type="spellStart"/>
            <w:r w:rsidRPr="002378E5">
              <w:rPr>
                <w:rFonts w:asciiTheme="minorHAnsi" w:hAnsiTheme="minorHAnsi" w:cstheme="minorHAnsi"/>
                <w:lang w:val="hr-HR" w:eastAsia="hr-HR"/>
              </w:rPr>
              <w:t>Chrysopidae</w:t>
            </w:r>
            <w:proofErr w:type="spellEnd"/>
            <w:r w:rsidRPr="002378E5">
              <w:rPr>
                <w:rFonts w:asciiTheme="minorHAnsi" w:hAnsiTheme="minorHAnsi" w:cstheme="minorHAnsi"/>
                <w:lang w:val="hr-HR" w:eastAsia="hr-HR"/>
              </w:rPr>
              <w:t>)</w:t>
            </w:r>
          </w:p>
        </w:tc>
        <w:tc>
          <w:tcPr>
            <w:tcW w:w="1829" w:type="pct"/>
            <w:shd w:val="clear" w:color="auto" w:fill="auto"/>
          </w:tcPr>
          <w:p w14:paraId="69D721F3" w14:textId="0178832B"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3 – 6 USD za 1000 jaja.</w:t>
            </w:r>
          </w:p>
        </w:tc>
      </w:tr>
      <w:tr w:rsidR="002378E5" w:rsidRPr="002378E5" w14:paraId="027C4F8C" w14:textId="77777777" w:rsidTr="002378E5">
        <w:tc>
          <w:tcPr>
            <w:tcW w:w="1010" w:type="pct"/>
            <w:vMerge/>
            <w:shd w:val="clear" w:color="auto" w:fill="auto"/>
          </w:tcPr>
          <w:p w14:paraId="5E3FC96A"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501ECFE2" w14:textId="4E7DFC74"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lang w:val="hr-HR" w:eastAsia="hr-HR"/>
              </w:rPr>
              <w:t>Trčci</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Carabidae</w:t>
            </w:r>
            <w:proofErr w:type="spellEnd"/>
            <w:r w:rsidRPr="002378E5">
              <w:rPr>
                <w:rFonts w:asciiTheme="minorHAnsi" w:hAnsiTheme="minorHAnsi" w:cstheme="minorHAnsi"/>
                <w:lang w:val="hr-HR" w:eastAsia="hr-HR"/>
              </w:rPr>
              <w:t>).</w:t>
            </w:r>
          </w:p>
        </w:tc>
        <w:tc>
          <w:tcPr>
            <w:tcW w:w="1829" w:type="pct"/>
            <w:shd w:val="clear" w:color="auto" w:fill="auto"/>
          </w:tcPr>
          <w:p w14:paraId="4919EBEA" w14:textId="23B0F596"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1,5 – 60 USD po individui.</w:t>
            </w:r>
          </w:p>
        </w:tc>
      </w:tr>
      <w:tr w:rsidR="002378E5" w:rsidRPr="002378E5" w14:paraId="24555033" w14:textId="77777777" w:rsidTr="002378E5">
        <w:tc>
          <w:tcPr>
            <w:tcW w:w="1010" w:type="pct"/>
            <w:vMerge/>
            <w:shd w:val="clear" w:color="auto" w:fill="auto"/>
          </w:tcPr>
          <w:p w14:paraId="760451AC"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1EBE2CF3" w14:textId="18572BD6"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Bogomoljke (</w:t>
            </w:r>
            <w:proofErr w:type="spellStart"/>
            <w:r w:rsidRPr="002378E5">
              <w:rPr>
                <w:rFonts w:asciiTheme="minorHAnsi" w:hAnsiTheme="minorHAnsi" w:cstheme="minorHAnsi"/>
                <w:lang w:val="hr-HR" w:eastAsia="hr-HR"/>
              </w:rPr>
              <w:t>Mantodea</w:t>
            </w:r>
            <w:proofErr w:type="spellEnd"/>
            <w:r w:rsidRPr="002378E5">
              <w:rPr>
                <w:rFonts w:asciiTheme="minorHAnsi" w:hAnsiTheme="minorHAnsi" w:cstheme="minorHAnsi"/>
                <w:lang w:val="hr-HR" w:eastAsia="hr-HR"/>
              </w:rPr>
              <w:t>).</w:t>
            </w:r>
          </w:p>
        </w:tc>
        <w:tc>
          <w:tcPr>
            <w:tcW w:w="1829" w:type="pct"/>
            <w:shd w:val="clear" w:color="auto" w:fill="auto"/>
          </w:tcPr>
          <w:p w14:paraId="00CF1B41" w14:textId="2AB8854F"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2USD za 100 jaja.</w:t>
            </w:r>
          </w:p>
        </w:tc>
      </w:tr>
      <w:tr w:rsidR="002378E5" w:rsidRPr="002378E5" w14:paraId="7D65B0F5" w14:textId="77777777" w:rsidTr="002378E5">
        <w:tc>
          <w:tcPr>
            <w:tcW w:w="1010" w:type="pct"/>
            <w:vMerge w:val="restart"/>
            <w:shd w:val="clear" w:color="auto" w:fill="auto"/>
          </w:tcPr>
          <w:p w14:paraId="77F28838" w14:textId="50C065A6"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lang w:val="hr-HR" w:eastAsia="hr-HR"/>
              </w:rPr>
              <w:t>Tripsi</w:t>
            </w:r>
            <w:proofErr w:type="spellEnd"/>
          </w:p>
        </w:tc>
        <w:tc>
          <w:tcPr>
            <w:tcW w:w="2161" w:type="pct"/>
            <w:shd w:val="clear" w:color="auto" w:fill="auto"/>
          </w:tcPr>
          <w:p w14:paraId="2E60D3EE" w14:textId="24CADC8A"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Bubamare (</w:t>
            </w:r>
            <w:proofErr w:type="spellStart"/>
            <w:r w:rsidRPr="002378E5">
              <w:rPr>
                <w:rFonts w:asciiTheme="minorHAnsi" w:hAnsiTheme="minorHAnsi" w:cstheme="minorHAnsi"/>
                <w:lang w:val="hr-HR" w:eastAsia="hr-HR"/>
              </w:rPr>
              <w:t>Coccinellidae</w:t>
            </w:r>
            <w:proofErr w:type="spellEnd"/>
            <w:r w:rsidRPr="002378E5">
              <w:rPr>
                <w:rFonts w:asciiTheme="minorHAnsi" w:hAnsiTheme="minorHAnsi" w:cstheme="minorHAnsi"/>
                <w:lang w:val="hr-HR" w:eastAsia="hr-HR"/>
              </w:rPr>
              <w:t>).</w:t>
            </w:r>
          </w:p>
        </w:tc>
        <w:tc>
          <w:tcPr>
            <w:tcW w:w="1829" w:type="pct"/>
            <w:shd w:val="clear" w:color="auto" w:fill="auto"/>
          </w:tcPr>
          <w:p w14:paraId="53AF0BD4" w14:textId="38CA0F69"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23,5 USD za 2000 individua.</w:t>
            </w:r>
          </w:p>
        </w:tc>
      </w:tr>
      <w:tr w:rsidR="002378E5" w:rsidRPr="002378E5" w14:paraId="1C2A3C7A" w14:textId="77777777" w:rsidTr="002378E5">
        <w:tc>
          <w:tcPr>
            <w:tcW w:w="1010" w:type="pct"/>
            <w:vMerge/>
            <w:shd w:val="clear" w:color="auto" w:fill="auto"/>
          </w:tcPr>
          <w:p w14:paraId="4142AB41"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35B0A705" w14:textId="262F4B72"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 xml:space="preserve">Stjenica roda </w:t>
            </w:r>
            <w:proofErr w:type="spellStart"/>
            <w:r w:rsidRPr="002378E5">
              <w:rPr>
                <w:rFonts w:asciiTheme="minorHAnsi" w:hAnsiTheme="minorHAnsi" w:cstheme="minorHAnsi"/>
                <w:i/>
                <w:iCs/>
                <w:lang w:val="hr-HR" w:eastAsia="hr-HR"/>
              </w:rPr>
              <w:t>Orius</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Wolff</w:t>
            </w:r>
            <w:proofErr w:type="spellEnd"/>
            <w:r w:rsidRPr="002378E5">
              <w:rPr>
                <w:rFonts w:asciiTheme="minorHAnsi" w:hAnsiTheme="minorHAnsi" w:cstheme="minorHAnsi"/>
                <w:lang w:val="hr-HR" w:eastAsia="hr-HR"/>
              </w:rPr>
              <w:t>, 1811.</w:t>
            </w:r>
          </w:p>
        </w:tc>
        <w:tc>
          <w:tcPr>
            <w:tcW w:w="1829" w:type="pct"/>
            <w:shd w:val="clear" w:color="auto" w:fill="auto"/>
          </w:tcPr>
          <w:p w14:paraId="55042C74" w14:textId="3FD1D238"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100 USD za 500 individua.</w:t>
            </w:r>
          </w:p>
        </w:tc>
      </w:tr>
      <w:tr w:rsidR="002378E5" w:rsidRPr="002378E5" w14:paraId="2DE479C2" w14:textId="77777777" w:rsidTr="002378E5">
        <w:tc>
          <w:tcPr>
            <w:tcW w:w="1010" w:type="pct"/>
            <w:vMerge/>
            <w:shd w:val="clear" w:color="auto" w:fill="auto"/>
          </w:tcPr>
          <w:p w14:paraId="1B5EE219"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2214A164" w14:textId="49405656"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i/>
                <w:iCs/>
                <w:lang w:val="hr-HR" w:eastAsia="hr-HR"/>
              </w:rPr>
              <w:t>Hippodamia</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i/>
                <w:iCs/>
                <w:lang w:val="hr-HR" w:eastAsia="hr-HR"/>
              </w:rPr>
              <w:t>convergens</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Guérin-Méneville</w:t>
            </w:r>
            <w:proofErr w:type="spellEnd"/>
            <w:r w:rsidRPr="002378E5">
              <w:rPr>
                <w:rFonts w:asciiTheme="minorHAnsi" w:hAnsiTheme="minorHAnsi" w:cstheme="minorHAnsi"/>
                <w:lang w:val="hr-HR" w:eastAsia="hr-HR"/>
              </w:rPr>
              <w:t>, 1842.</w:t>
            </w:r>
          </w:p>
        </w:tc>
        <w:tc>
          <w:tcPr>
            <w:tcW w:w="1829" w:type="pct"/>
            <w:shd w:val="clear" w:color="auto" w:fill="auto"/>
          </w:tcPr>
          <w:p w14:paraId="0C8037AC" w14:textId="702EC0AE"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30 USD za 4500 individua.</w:t>
            </w:r>
          </w:p>
        </w:tc>
      </w:tr>
      <w:tr w:rsidR="002378E5" w:rsidRPr="002378E5" w14:paraId="54DC9D26" w14:textId="77777777" w:rsidTr="002378E5">
        <w:tc>
          <w:tcPr>
            <w:tcW w:w="1010" w:type="pct"/>
            <w:vMerge/>
            <w:shd w:val="clear" w:color="auto" w:fill="auto"/>
          </w:tcPr>
          <w:p w14:paraId="311FCAC3"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2BB27907" w14:textId="1D05A1B9"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i/>
                <w:iCs/>
                <w:lang w:val="hr-HR" w:eastAsia="hr-HR"/>
              </w:rPr>
              <w:t>Amblyseius</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i/>
                <w:iCs/>
                <w:lang w:val="hr-HR" w:eastAsia="hr-HR"/>
              </w:rPr>
              <w:t>cucumeris</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Oudemans</w:t>
            </w:r>
            <w:proofErr w:type="spellEnd"/>
            <w:r w:rsidRPr="002378E5">
              <w:rPr>
                <w:rFonts w:asciiTheme="minorHAnsi" w:hAnsiTheme="minorHAnsi" w:cstheme="minorHAnsi"/>
                <w:lang w:val="hr-HR" w:eastAsia="hr-HR"/>
              </w:rPr>
              <w:t>, 1930).</w:t>
            </w:r>
          </w:p>
        </w:tc>
        <w:tc>
          <w:tcPr>
            <w:tcW w:w="1829" w:type="pct"/>
            <w:shd w:val="clear" w:color="auto" w:fill="auto"/>
          </w:tcPr>
          <w:p w14:paraId="78D9C161" w14:textId="0C42EC6D"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Pripravak „</w:t>
            </w:r>
            <w:proofErr w:type="spellStart"/>
            <w:r w:rsidRPr="002378E5">
              <w:rPr>
                <w:rFonts w:asciiTheme="minorHAnsi" w:hAnsiTheme="minorHAnsi" w:cstheme="minorHAnsi"/>
                <w:lang w:val="hr-HR" w:eastAsia="hr-HR"/>
              </w:rPr>
              <w:t>Amblypack</w:t>
            </w:r>
            <w:proofErr w:type="spellEnd"/>
            <w:r w:rsidRPr="002378E5">
              <w:rPr>
                <w:rFonts w:asciiTheme="minorHAnsi" w:hAnsiTheme="minorHAnsi" w:cstheme="minorHAnsi"/>
                <w:lang w:val="hr-HR" w:eastAsia="hr-HR"/>
              </w:rPr>
              <w:t>“ sadrži oko 50.000 grinja.</w:t>
            </w:r>
          </w:p>
        </w:tc>
      </w:tr>
      <w:tr w:rsidR="002378E5" w:rsidRPr="002378E5" w14:paraId="1B73A667" w14:textId="77777777" w:rsidTr="002378E5">
        <w:tc>
          <w:tcPr>
            <w:tcW w:w="1010" w:type="pct"/>
            <w:shd w:val="clear" w:color="auto" w:fill="auto"/>
          </w:tcPr>
          <w:p w14:paraId="2E859ED6" w14:textId="61619550"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Lisni mineri</w:t>
            </w:r>
          </w:p>
        </w:tc>
        <w:tc>
          <w:tcPr>
            <w:tcW w:w="2161" w:type="pct"/>
            <w:shd w:val="clear" w:color="auto" w:fill="auto"/>
          </w:tcPr>
          <w:p w14:paraId="572B3E06" w14:textId="77777777"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i/>
                <w:iCs/>
                <w:lang w:val="hr-HR" w:eastAsia="hr-HR"/>
              </w:rPr>
              <w:t>Diglyphus</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i/>
                <w:iCs/>
                <w:lang w:val="hr-HR" w:eastAsia="hr-HR"/>
              </w:rPr>
              <w:t>isaea</w:t>
            </w:r>
            <w:proofErr w:type="spellEnd"/>
            <w:r w:rsidRPr="002378E5">
              <w:rPr>
                <w:rFonts w:asciiTheme="minorHAnsi" w:hAnsiTheme="minorHAnsi" w:cstheme="minorHAnsi"/>
                <w:lang w:val="hr-HR" w:eastAsia="hr-HR"/>
              </w:rPr>
              <w:t xml:space="preserve"> (Walker, 1838).</w:t>
            </w:r>
          </w:p>
        </w:tc>
        <w:tc>
          <w:tcPr>
            <w:tcW w:w="1829" w:type="pct"/>
            <w:shd w:val="clear" w:color="auto" w:fill="auto"/>
          </w:tcPr>
          <w:p w14:paraId="30F7548E" w14:textId="460F5575"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Cijena 140 USD za 250 individua.</w:t>
            </w:r>
          </w:p>
        </w:tc>
      </w:tr>
      <w:tr w:rsidR="002378E5" w:rsidRPr="002378E5" w14:paraId="03982790" w14:textId="77777777" w:rsidTr="002378E5">
        <w:tc>
          <w:tcPr>
            <w:tcW w:w="1010" w:type="pct"/>
            <w:vMerge w:val="restart"/>
            <w:shd w:val="clear" w:color="auto" w:fill="auto"/>
          </w:tcPr>
          <w:p w14:paraId="3EC37697" w14:textId="52F945CA"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Gusjenice različitih vrsta leptirova</w:t>
            </w:r>
          </w:p>
        </w:tc>
        <w:tc>
          <w:tcPr>
            <w:tcW w:w="2161" w:type="pct"/>
            <w:shd w:val="clear" w:color="auto" w:fill="auto"/>
          </w:tcPr>
          <w:p w14:paraId="6BA94908" w14:textId="77777777"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i/>
                <w:iCs/>
                <w:lang w:val="hr-HR" w:eastAsia="hr-HR"/>
              </w:rPr>
              <w:t>Serangium</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i/>
                <w:iCs/>
                <w:lang w:val="hr-HR" w:eastAsia="hr-HR"/>
              </w:rPr>
              <w:t>paracesetosum</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Sicard</w:t>
            </w:r>
            <w:proofErr w:type="spellEnd"/>
            <w:r w:rsidRPr="002378E5">
              <w:rPr>
                <w:rFonts w:asciiTheme="minorHAnsi" w:hAnsiTheme="minorHAnsi" w:cstheme="minorHAnsi"/>
                <w:lang w:val="hr-HR" w:eastAsia="hr-HR"/>
              </w:rPr>
              <w:t xml:space="preserve"> 1929.</w:t>
            </w:r>
          </w:p>
        </w:tc>
        <w:tc>
          <w:tcPr>
            <w:tcW w:w="1829" w:type="pct"/>
            <w:shd w:val="clear" w:color="auto" w:fill="auto"/>
          </w:tcPr>
          <w:p w14:paraId="5863B15D" w14:textId="5C0C5C97"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30 USD za 2000 individua.</w:t>
            </w:r>
          </w:p>
        </w:tc>
      </w:tr>
      <w:tr w:rsidR="002378E5" w:rsidRPr="002378E5" w14:paraId="3E9A2896" w14:textId="77777777" w:rsidTr="002378E5">
        <w:tc>
          <w:tcPr>
            <w:tcW w:w="1010" w:type="pct"/>
            <w:vMerge/>
            <w:shd w:val="clear" w:color="auto" w:fill="auto"/>
          </w:tcPr>
          <w:p w14:paraId="7F326C91"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4C7BEBCA" w14:textId="3EF38FD4"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 xml:space="preserve">Osice roda </w:t>
            </w:r>
            <w:proofErr w:type="spellStart"/>
            <w:r w:rsidRPr="002378E5">
              <w:rPr>
                <w:rFonts w:asciiTheme="minorHAnsi" w:hAnsiTheme="minorHAnsi" w:cstheme="minorHAnsi"/>
                <w:i/>
                <w:iCs/>
                <w:lang w:val="hr-HR" w:eastAsia="hr-HR"/>
              </w:rPr>
              <w:t>Trichogramma</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lang w:val="hr-HR" w:eastAsia="hr-HR"/>
              </w:rPr>
              <w:t>Westwood</w:t>
            </w:r>
            <w:proofErr w:type="spellEnd"/>
            <w:r w:rsidRPr="002378E5">
              <w:rPr>
                <w:rFonts w:asciiTheme="minorHAnsi" w:hAnsiTheme="minorHAnsi" w:cstheme="minorHAnsi"/>
                <w:lang w:val="hr-HR" w:eastAsia="hr-HR"/>
              </w:rPr>
              <w:t>, 1833.</w:t>
            </w:r>
          </w:p>
        </w:tc>
        <w:tc>
          <w:tcPr>
            <w:tcW w:w="1829" w:type="pct"/>
            <w:shd w:val="clear" w:color="auto" w:fill="auto"/>
          </w:tcPr>
          <w:p w14:paraId="49117AA0" w14:textId="45FD7E5E"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2 – 4 USD za 10 000 individua.</w:t>
            </w:r>
          </w:p>
        </w:tc>
      </w:tr>
      <w:tr w:rsidR="002378E5" w:rsidRPr="002378E5" w14:paraId="0BD12045" w14:textId="77777777" w:rsidTr="002378E5">
        <w:tc>
          <w:tcPr>
            <w:tcW w:w="1010" w:type="pct"/>
            <w:vMerge/>
            <w:shd w:val="clear" w:color="auto" w:fill="auto"/>
          </w:tcPr>
          <w:p w14:paraId="3B13E1E0"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04CD30FC" w14:textId="6C85B1AA"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lang w:val="hr-HR" w:eastAsia="hr-HR"/>
              </w:rPr>
              <w:t>Trčci</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Carabidae</w:t>
            </w:r>
            <w:proofErr w:type="spellEnd"/>
            <w:r w:rsidRPr="002378E5">
              <w:rPr>
                <w:rFonts w:asciiTheme="minorHAnsi" w:hAnsiTheme="minorHAnsi" w:cstheme="minorHAnsi"/>
                <w:lang w:val="hr-HR" w:eastAsia="hr-HR"/>
              </w:rPr>
              <w:t>).</w:t>
            </w:r>
          </w:p>
        </w:tc>
        <w:tc>
          <w:tcPr>
            <w:tcW w:w="1829" w:type="pct"/>
            <w:shd w:val="clear" w:color="auto" w:fill="auto"/>
          </w:tcPr>
          <w:p w14:paraId="4EDCE885" w14:textId="11BCA2FB"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1,5 – 60 USD po individui.</w:t>
            </w:r>
          </w:p>
        </w:tc>
      </w:tr>
      <w:tr w:rsidR="002378E5" w:rsidRPr="002378E5" w14:paraId="4D9777B0" w14:textId="77777777" w:rsidTr="002378E5">
        <w:tc>
          <w:tcPr>
            <w:tcW w:w="1010" w:type="pct"/>
            <w:vMerge/>
            <w:shd w:val="clear" w:color="auto" w:fill="auto"/>
          </w:tcPr>
          <w:p w14:paraId="70CFA465"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68E2B2C5" w14:textId="24091116"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Muhe gusjeničarke (</w:t>
            </w:r>
            <w:proofErr w:type="spellStart"/>
            <w:r w:rsidRPr="002378E5">
              <w:rPr>
                <w:rFonts w:asciiTheme="minorHAnsi" w:hAnsiTheme="minorHAnsi" w:cstheme="minorHAnsi"/>
                <w:lang w:val="hr-HR" w:eastAsia="hr-HR"/>
              </w:rPr>
              <w:t>Tachinidae</w:t>
            </w:r>
            <w:proofErr w:type="spellEnd"/>
            <w:r w:rsidRPr="002378E5">
              <w:rPr>
                <w:rFonts w:asciiTheme="minorHAnsi" w:hAnsiTheme="minorHAnsi" w:cstheme="minorHAnsi"/>
                <w:lang w:val="hr-HR" w:eastAsia="hr-HR"/>
              </w:rPr>
              <w:t>).</w:t>
            </w:r>
          </w:p>
        </w:tc>
        <w:tc>
          <w:tcPr>
            <w:tcW w:w="1829" w:type="pct"/>
            <w:shd w:val="clear" w:color="auto" w:fill="auto"/>
          </w:tcPr>
          <w:p w14:paraId="5BF127FA" w14:textId="016479B2"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25 USD za 500 komada.</w:t>
            </w:r>
          </w:p>
        </w:tc>
      </w:tr>
      <w:tr w:rsidR="002378E5" w:rsidRPr="002378E5" w14:paraId="2E14AC1D" w14:textId="77777777" w:rsidTr="002378E5">
        <w:tc>
          <w:tcPr>
            <w:tcW w:w="1010" w:type="pct"/>
            <w:vMerge w:val="restart"/>
            <w:shd w:val="clear" w:color="auto" w:fill="auto"/>
          </w:tcPr>
          <w:p w14:paraId="46D77AEC" w14:textId="157895F1"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Crveni pauk</w:t>
            </w:r>
          </w:p>
        </w:tc>
        <w:tc>
          <w:tcPr>
            <w:tcW w:w="2161" w:type="pct"/>
            <w:shd w:val="clear" w:color="auto" w:fill="auto"/>
          </w:tcPr>
          <w:p w14:paraId="53937D5C" w14:textId="77777777"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i/>
                <w:iCs/>
                <w:lang w:val="hr-HR" w:eastAsia="hr-HR"/>
              </w:rPr>
              <w:t>Anthocoris</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i/>
                <w:iCs/>
                <w:lang w:val="hr-HR" w:eastAsia="hr-HR"/>
              </w:rPr>
              <w:t>nemorum</w:t>
            </w:r>
            <w:proofErr w:type="spellEnd"/>
            <w:r w:rsidRPr="002378E5">
              <w:rPr>
                <w:rFonts w:asciiTheme="minorHAnsi" w:hAnsiTheme="minorHAnsi" w:cstheme="minorHAnsi"/>
                <w:lang w:val="hr-HR" w:eastAsia="hr-HR"/>
              </w:rPr>
              <w:t xml:space="preserve"> (L., 1761).</w:t>
            </w:r>
          </w:p>
        </w:tc>
        <w:tc>
          <w:tcPr>
            <w:tcW w:w="1829" w:type="pct"/>
            <w:shd w:val="clear" w:color="auto" w:fill="auto"/>
          </w:tcPr>
          <w:p w14:paraId="5C3D1327" w14:textId="33EF7E23" w:rsidR="002378E5" w:rsidRPr="002378E5" w:rsidRDefault="002378E5" w:rsidP="002378E5">
            <w:pPr>
              <w:spacing w:before="40" w:after="40" w:line="240" w:lineRule="auto"/>
              <w:rPr>
                <w:rFonts w:cs="Cambria"/>
                <w:szCs w:val="22"/>
                <w:lang w:val="hr-HR"/>
              </w:rPr>
            </w:pPr>
            <w:r w:rsidRPr="002378E5">
              <w:rPr>
                <w:rFonts w:cs="Cambria"/>
                <w:szCs w:val="22"/>
                <w:lang w:val="hr-HR"/>
              </w:rPr>
              <w:t>Još u eksperimentalnoj fazi.</w:t>
            </w:r>
          </w:p>
        </w:tc>
      </w:tr>
      <w:tr w:rsidR="002378E5" w:rsidRPr="002378E5" w14:paraId="742B8E6C" w14:textId="77777777" w:rsidTr="002378E5">
        <w:tc>
          <w:tcPr>
            <w:tcW w:w="1010" w:type="pct"/>
            <w:vMerge/>
            <w:shd w:val="clear" w:color="auto" w:fill="auto"/>
          </w:tcPr>
          <w:p w14:paraId="6A1BB26B"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4398A390" w14:textId="399537BB" w:rsidR="002378E5" w:rsidRPr="002378E5" w:rsidRDefault="002378E5" w:rsidP="002378E5">
            <w:pPr>
              <w:spacing w:before="40" w:after="40" w:line="240" w:lineRule="auto"/>
              <w:rPr>
                <w:rFonts w:asciiTheme="minorHAnsi" w:hAnsiTheme="minorHAnsi" w:cstheme="minorHAnsi"/>
                <w:lang w:val="hr-HR" w:eastAsia="hr-HR"/>
              </w:rPr>
            </w:pPr>
            <w:r w:rsidRPr="002378E5">
              <w:rPr>
                <w:rFonts w:asciiTheme="minorHAnsi" w:hAnsiTheme="minorHAnsi" w:cstheme="minorHAnsi"/>
                <w:lang w:val="hr-HR" w:eastAsia="hr-HR"/>
              </w:rPr>
              <w:t xml:space="preserve">Grinja roda </w:t>
            </w:r>
            <w:proofErr w:type="spellStart"/>
            <w:r w:rsidRPr="002378E5">
              <w:rPr>
                <w:rFonts w:asciiTheme="minorHAnsi" w:hAnsiTheme="minorHAnsi" w:cstheme="minorHAnsi"/>
                <w:i/>
                <w:iCs/>
                <w:lang w:val="hr-HR" w:eastAsia="hr-HR"/>
              </w:rPr>
              <w:t>Metaseiulus</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lang w:val="hr-HR" w:eastAsia="hr-HR"/>
              </w:rPr>
              <w:t>Muma</w:t>
            </w:r>
            <w:proofErr w:type="spellEnd"/>
            <w:r w:rsidRPr="002378E5">
              <w:rPr>
                <w:rFonts w:asciiTheme="minorHAnsi" w:hAnsiTheme="minorHAnsi" w:cstheme="minorHAnsi"/>
                <w:lang w:val="hr-HR" w:eastAsia="hr-HR"/>
              </w:rPr>
              <w:t>, 1961.</w:t>
            </w:r>
          </w:p>
        </w:tc>
        <w:tc>
          <w:tcPr>
            <w:tcW w:w="1829" w:type="pct"/>
            <w:shd w:val="clear" w:color="auto" w:fill="auto"/>
          </w:tcPr>
          <w:p w14:paraId="51C7AC58" w14:textId="37831436" w:rsidR="002378E5" w:rsidRPr="002378E5" w:rsidRDefault="002378E5" w:rsidP="002378E5">
            <w:pPr>
              <w:spacing w:before="40" w:after="40" w:line="240" w:lineRule="auto"/>
              <w:rPr>
                <w:rFonts w:cs="Cambria"/>
                <w:szCs w:val="22"/>
                <w:lang w:val="hr-HR"/>
              </w:rPr>
            </w:pPr>
            <w:r w:rsidRPr="002378E5">
              <w:rPr>
                <w:rFonts w:cs="Cambria"/>
                <w:szCs w:val="22"/>
                <w:lang w:val="hr-HR"/>
              </w:rPr>
              <w:t>Cijena im varira.</w:t>
            </w:r>
          </w:p>
        </w:tc>
      </w:tr>
      <w:tr w:rsidR="002378E5" w:rsidRPr="002378E5" w14:paraId="6C99FF04" w14:textId="77777777" w:rsidTr="002378E5">
        <w:tc>
          <w:tcPr>
            <w:tcW w:w="1010" w:type="pct"/>
            <w:vMerge w:val="restart"/>
            <w:shd w:val="clear" w:color="auto" w:fill="auto"/>
          </w:tcPr>
          <w:p w14:paraId="4603B900" w14:textId="4977B174"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A57C3">
              <w:rPr>
                <w:rFonts w:cs="Cambria"/>
                <w:szCs w:val="22"/>
                <w:lang w:val="hr-HR"/>
              </w:rPr>
              <w:t>Krompirova</w:t>
            </w:r>
            <w:proofErr w:type="spellEnd"/>
            <w:r w:rsidRPr="002A57C3">
              <w:rPr>
                <w:rFonts w:cs="Cambria"/>
                <w:szCs w:val="22"/>
                <w:lang w:val="hr-HR"/>
              </w:rPr>
              <w:t xml:space="preserve"> zlatica</w:t>
            </w:r>
          </w:p>
        </w:tc>
        <w:tc>
          <w:tcPr>
            <w:tcW w:w="2161" w:type="pct"/>
            <w:shd w:val="clear" w:color="auto" w:fill="auto"/>
          </w:tcPr>
          <w:p w14:paraId="17DD00E8" w14:textId="77777777"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i/>
                <w:iCs/>
                <w:lang w:val="hr-HR" w:eastAsia="hr-HR"/>
              </w:rPr>
              <w:t>Doryphorophaga</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i/>
                <w:iCs/>
                <w:lang w:val="hr-HR" w:eastAsia="hr-HR"/>
              </w:rPr>
              <w:t>doryphorae</w:t>
            </w:r>
            <w:proofErr w:type="spellEnd"/>
            <w:r w:rsidRPr="002378E5">
              <w:rPr>
                <w:rFonts w:asciiTheme="minorHAnsi" w:hAnsiTheme="minorHAnsi" w:cstheme="minorHAnsi"/>
                <w:lang w:val="hr-HR" w:eastAsia="hr-HR"/>
              </w:rPr>
              <w:t xml:space="preserve"> Riley, 1869.</w:t>
            </w:r>
          </w:p>
        </w:tc>
        <w:tc>
          <w:tcPr>
            <w:tcW w:w="1829" w:type="pct"/>
            <w:shd w:val="clear" w:color="auto" w:fill="auto"/>
          </w:tcPr>
          <w:p w14:paraId="147877D6" w14:textId="51ADC386" w:rsidR="002378E5" w:rsidRPr="002378E5" w:rsidRDefault="002378E5" w:rsidP="002378E5">
            <w:pPr>
              <w:spacing w:before="40" w:after="40" w:line="240" w:lineRule="auto"/>
              <w:rPr>
                <w:rFonts w:cs="Cambria"/>
                <w:szCs w:val="22"/>
                <w:lang w:val="hr-HR"/>
              </w:rPr>
            </w:pPr>
            <w:r w:rsidRPr="002A57C3">
              <w:rPr>
                <w:rFonts w:cs="Cambria"/>
                <w:szCs w:val="22"/>
                <w:lang w:val="hr-HR"/>
              </w:rPr>
              <w:t>Pripravci sa jajima postoje. Cijena im varira.</w:t>
            </w:r>
          </w:p>
        </w:tc>
      </w:tr>
      <w:tr w:rsidR="002378E5" w:rsidRPr="002378E5" w14:paraId="15A7422B" w14:textId="77777777" w:rsidTr="002378E5">
        <w:tc>
          <w:tcPr>
            <w:tcW w:w="1010" w:type="pct"/>
            <w:vMerge/>
            <w:shd w:val="clear" w:color="auto" w:fill="auto"/>
          </w:tcPr>
          <w:p w14:paraId="6AD93815" w14:textId="77777777" w:rsidR="002378E5" w:rsidRPr="002378E5" w:rsidRDefault="002378E5" w:rsidP="002378E5">
            <w:pPr>
              <w:spacing w:before="40" w:after="40" w:line="240" w:lineRule="auto"/>
              <w:rPr>
                <w:rFonts w:asciiTheme="minorHAnsi" w:hAnsiTheme="minorHAnsi" w:cstheme="minorHAnsi"/>
                <w:lang w:val="hr-HR" w:eastAsia="hr-HR"/>
              </w:rPr>
            </w:pPr>
          </w:p>
        </w:tc>
        <w:tc>
          <w:tcPr>
            <w:tcW w:w="2161" w:type="pct"/>
            <w:shd w:val="clear" w:color="auto" w:fill="auto"/>
          </w:tcPr>
          <w:p w14:paraId="2A4972BE" w14:textId="77777777"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i/>
                <w:iCs/>
                <w:lang w:val="hr-HR" w:eastAsia="hr-HR"/>
              </w:rPr>
              <w:t>Periolus</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i/>
                <w:iCs/>
                <w:lang w:val="hr-HR" w:eastAsia="hr-HR"/>
              </w:rPr>
              <w:t>bioculatus</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Fabr</w:t>
            </w:r>
            <w:proofErr w:type="spellEnd"/>
            <w:r w:rsidRPr="002378E5">
              <w:rPr>
                <w:rFonts w:asciiTheme="minorHAnsi" w:hAnsiTheme="minorHAnsi" w:cstheme="minorHAnsi"/>
                <w:lang w:val="hr-HR" w:eastAsia="hr-HR"/>
              </w:rPr>
              <w:t>., 1775.</w:t>
            </w:r>
          </w:p>
        </w:tc>
        <w:tc>
          <w:tcPr>
            <w:tcW w:w="1829" w:type="pct"/>
            <w:shd w:val="clear" w:color="auto" w:fill="auto"/>
          </w:tcPr>
          <w:p w14:paraId="5EC3B944" w14:textId="43B5EF9F" w:rsidR="002378E5" w:rsidRPr="002378E5" w:rsidRDefault="002378E5" w:rsidP="002378E5">
            <w:pPr>
              <w:spacing w:before="40" w:after="40" w:line="240" w:lineRule="auto"/>
              <w:rPr>
                <w:rFonts w:cs="Cambria"/>
                <w:szCs w:val="22"/>
                <w:lang w:val="hr-HR"/>
              </w:rPr>
            </w:pPr>
            <w:r w:rsidRPr="002A57C3">
              <w:rPr>
                <w:rFonts w:cs="Cambria"/>
                <w:szCs w:val="22"/>
                <w:lang w:val="hr-HR"/>
              </w:rPr>
              <w:t>U eksperimentalnoj fazi.</w:t>
            </w:r>
          </w:p>
        </w:tc>
      </w:tr>
      <w:tr w:rsidR="002378E5" w:rsidRPr="002378E5" w14:paraId="3F4D8E18" w14:textId="77777777" w:rsidTr="002378E5">
        <w:tc>
          <w:tcPr>
            <w:tcW w:w="1010" w:type="pct"/>
            <w:shd w:val="clear" w:color="auto" w:fill="auto"/>
          </w:tcPr>
          <w:p w14:paraId="4CA224A4" w14:textId="0E0F916D"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A57C3">
              <w:rPr>
                <w:rFonts w:cs="Cambria"/>
                <w:szCs w:val="22"/>
                <w:lang w:val="hr-HR"/>
              </w:rPr>
              <w:t>Fitofagne</w:t>
            </w:r>
            <w:proofErr w:type="spellEnd"/>
            <w:r w:rsidRPr="002A57C3">
              <w:rPr>
                <w:rFonts w:cs="Cambria"/>
                <w:szCs w:val="22"/>
                <w:lang w:val="hr-HR"/>
              </w:rPr>
              <w:t xml:space="preserve"> grinje</w:t>
            </w:r>
          </w:p>
        </w:tc>
        <w:tc>
          <w:tcPr>
            <w:tcW w:w="2161" w:type="pct"/>
            <w:shd w:val="clear" w:color="auto" w:fill="auto"/>
          </w:tcPr>
          <w:p w14:paraId="03648A30" w14:textId="77777777"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i/>
                <w:iCs/>
                <w:lang w:val="hr-HR" w:eastAsia="hr-HR"/>
              </w:rPr>
              <w:t>Typhlodromus</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i/>
                <w:iCs/>
                <w:lang w:val="hr-HR" w:eastAsia="hr-HR"/>
              </w:rPr>
              <w:t>pyri</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Sch</w:t>
            </w:r>
            <w:proofErr w:type="spellEnd"/>
            <w:r w:rsidRPr="002378E5">
              <w:rPr>
                <w:rFonts w:asciiTheme="minorHAnsi" w:hAnsiTheme="minorHAnsi" w:cstheme="minorHAnsi"/>
                <w:lang w:val="hr-HR" w:eastAsia="hr-HR"/>
              </w:rPr>
              <w:t>., 1857.</w:t>
            </w:r>
          </w:p>
        </w:tc>
        <w:tc>
          <w:tcPr>
            <w:tcW w:w="1829" w:type="pct"/>
            <w:shd w:val="clear" w:color="auto" w:fill="auto"/>
          </w:tcPr>
          <w:p w14:paraId="43160869" w14:textId="3702D383" w:rsidR="002378E5" w:rsidRPr="002378E5" w:rsidRDefault="002378E5" w:rsidP="002378E5">
            <w:pPr>
              <w:spacing w:before="40" w:after="40" w:line="240" w:lineRule="auto"/>
              <w:rPr>
                <w:rFonts w:cs="Cambria"/>
                <w:szCs w:val="22"/>
                <w:lang w:val="hr-HR"/>
              </w:rPr>
            </w:pPr>
            <w:r w:rsidRPr="002378E5">
              <w:rPr>
                <w:rFonts w:cs="Cambria"/>
                <w:szCs w:val="22"/>
                <w:lang w:val="hr-HR"/>
              </w:rPr>
              <w:t>50 USD za 2000 komada.</w:t>
            </w:r>
          </w:p>
        </w:tc>
      </w:tr>
      <w:tr w:rsidR="002378E5" w:rsidRPr="002378E5" w14:paraId="6ADD6DC4" w14:textId="77777777" w:rsidTr="002378E5">
        <w:tc>
          <w:tcPr>
            <w:tcW w:w="1010" w:type="pct"/>
            <w:shd w:val="clear" w:color="auto" w:fill="auto"/>
          </w:tcPr>
          <w:p w14:paraId="1D51026B" w14:textId="7DF52904" w:rsidR="002378E5" w:rsidRPr="002378E5" w:rsidRDefault="002378E5" w:rsidP="002378E5">
            <w:pPr>
              <w:spacing w:before="40" w:after="40" w:line="240" w:lineRule="auto"/>
              <w:rPr>
                <w:rFonts w:asciiTheme="minorHAnsi" w:hAnsiTheme="minorHAnsi" w:cstheme="minorHAnsi"/>
                <w:lang w:val="hr-HR" w:eastAsia="hr-HR"/>
              </w:rPr>
            </w:pPr>
            <w:r w:rsidRPr="002A57C3">
              <w:rPr>
                <w:rFonts w:cs="Cambria"/>
                <w:szCs w:val="22"/>
                <w:lang w:val="hr-HR"/>
              </w:rPr>
              <w:t>Cvrčci</w:t>
            </w:r>
          </w:p>
        </w:tc>
        <w:tc>
          <w:tcPr>
            <w:tcW w:w="2161" w:type="pct"/>
            <w:shd w:val="clear" w:color="auto" w:fill="auto"/>
          </w:tcPr>
          <w:p w14:paraId="47D6723A" w14:textId="7589D8A4" w:rsidR="002378E5" w:rsidRPr="002378E5" w:rsidRDefault="00B52579" w:rsidP="002378E5">
            <w:pPr>
              <w:spacing w:before="40" w:after="40" w:line="240" w:lineRule="auto"/>
              <w:rPr>
                <w:rFonts w:asciiTheme="minorHAnsi" w:hAnsiTheme="minorHAnsi" w:cstheme="minorHAnsi"/>
                <w:lang w:val="hr-HR" w:eastAsia="hr-HR"/>
              </w:rPr>
            </w:pPr>
            <w:proofErr w:type="spellStart"/>
            <w:r w:rsidRPr="00B52579">
              <w:rPr>
                <w:rFonts w:asciiTheme="minorHAnsi" w:hAnsiTheme="minorHAnsi" w:cstheme="minorHAnsi"/>
                <w:lang w:val="hr-HR" w:eastAsia="hr-HR"/>
              </w:rPr>
              <w:t>Mantodea</w:t>
            </w:r>
            <w:proofErr w:type="spellEnd"/>
            <w:r w:rsidRPr="00B52579">
              <w:rPr>
                <w:rFonts w:asciiTheme="minorHAnsi" w:hAnsiTheme="minorHAnsi" w:cstheme="minorHAnsi"/>
                <w:lang w:val="hr-HR" w:eastAsia="hr-HR"/>
              </w:rPr>
              <w:t xml:space="preserve"> – bogomoljke</w:t>
            </w:r>
          </w:p>
        </w:tc>
        <w:tc>
          <w:tcPr>
            <w:tcW w:w="1829" w:type="pct"/>
            <w:shd w:val="clear" w:color="auto" w:fill="auto"/>
          </w:tcPr>
          <w:p w14:paraId="08E8ED1F" w14:textId="7BDFEAFE" w:rsidR="002378E5" w:rsidRPr="002378E5" w:rsidRDefault="002378E5" w:rsidP="002378E5">
            <w:pPr>
              <w:spacing w:before="40" w:after="40" w:line="240" w:lineRule="auto"/>
              <w:rPr>
                <w:rFonts w:cs="Cambria"/>
                <w:szCs w:val="22"/>
                <w:lang w:val="hr-HR"/>
              </w:rPr>
            </w:pPr>
            <w:r w:rsidRPr="002378E5">
              <w:rPr>
                <w:rFonts w:cs="Cambria"/>
                <w:szCs w:val="22"/>
                <w:lang w:val="hr-HR"/>
              </w:rPr>
              <w:t>2 USD za 100 jaja.</w:t>
            </w:r>
          </w:p>
        </w:tc>
      </w:tr>
      <w:tr w:rsidR="002378E5" w:rsidRPr="002378E5" w14:paraId="54FB0855" w14:textId="77777777" w:rsidTr="002378E5">
        <w:tc>
          <w:tcPr>
            <w:tcW w:w="1010" w:type="pct"/>
            <w:shd w:val="clear" w:color="auto" w:fill="auto"/>
          </w:tcPr>
          <w:p w14:paraId="4BC8D830" w14:textId="6E471385"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A57C3">
              <w:rPr>
                <w:rFonts w:cs="Cambria"/>
                <w:szCs w:val="22"/>
                <w:lang w:val="hr-HR"/>
              </w:rPr>
              <w:t>Fitofagne</w:t>
            </w:r>
            <w:proofErr w:type="spellEnd"/>
            <w:r w:rsidRPr="002A57C3">
              <w:rPr>
                <w:rFonts w:cs="Cambria"/>
                <w:szCs w:val="22"/>
                <w:lang w:val="hr-HR"/>
              </w:rPr>
              <w:t xml:space="preserve"> stjenice</w:t>
            </w:r>
          </w:p>
        </w:tc>
        <w:tc>
          <w:tcPr>
            <w:tcW w:w="2161" w:type="pct"/>
            <w:shd w:val="clear" w:color="auto" w:fill="auto"/>
          </w:tcPr>
          <w:p w14:paraId="731A7723" w14:textId="77777777"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378E5">
              <w:rPr>
                <w:rFonts w:asciiTheme="minorHAnsi" w:hAnsiTheme="minorHAnsi" w:cstheme="minorHAnsi"/>
                <w:i/>
                <w:iCs/>
                <w:lang w:val="hr-HR" w:eastAsia="hr-HR"/>
              </w:rPr>
              <w:t>Typhlodromus</w:t>
            </w:r>
            <w:proofErr w:type="spellEnd"/>
            <w:r w:rsidRPr="002378E5">
              <w:rPr>
                <w:rFonts w:asciiTheme="minorHAnsi" w:hAnsiTheme="minorHAnsi" w:cstheme="minorHAnsi"/>
                <w:i/>
                <w:iCs/>
                <w:lang w:val="hr-HR" w:eastAsia="hr-HR"/>
              </w:rPr>
              <w:t xml:space="preserve"> </w:t>
            </w:r>
            <w:proofErr w:type="spellStart"/>
            <w:r w:rsidRPr="002378E5">
              <w:rPr>
                <w:rFonts w:asciiTheme="minorHAnsi" w:hAnsiTheme="minorHAnsi" w:cstheme="minorHAnsi"/>
                <w:i/>
                <w:iCs/>
                <w:lang w:val="hr-HR" w:eastAsia="hr-HR"/>
              </w:rPr>
              <w:t>pyri</w:t>
            </w:r>
            <w:proofErr w:type="spellEnd"/>
            <w:r w:rsidRPr="002378E5">
              <w:rPr>
                <w:rFonts w:asciiTheme="minorHAnsi" w:hAnsiTheme="minorHAnsi" w:cstheme="minorHAnsi"/>
                <w:lang w:val="hr-HR" w:eastAsia="hr-HR"/>
              </w:rPr>
              <w:t xml:space="preserve"> </w:t>
            </w:r>
            <w:proofErr w:type="spellStart"/>
            <w:r w:rsidRPr="002378E5">
              <w:rPr>
                <w:rFonts w:asciiTheme="minorHAnsi" w:hAnsiTheme="minorHAnsi" w:cstheme="minorHAnsi"/>
                <w:lang w:val="hr-HR" w:eastAsia="hr-HR"/>
              </w:rPr>
              <w:t>Sch</w:t>
            </w:r>
            <w:proofErr w:type="spellEnd"/>
            <w:r w:rsidRPr="002378E5">
              <w:rPr>
                <w:rFonts w:asciiTheme="minorHAnsi" w:hAnsiTheme="minorHAnsi" w:cstheme="minorHAnsi"/>
                <w:lang w:val="hr-HR" w:eastAsia="hr-HR"/>
              </w:rPr>
              <w:t>., 1857.</w:t>
            </w:r>
          </w:p>
        </w:tc>
        <w:tc>
          <w:tcPr>
            <w:tcW w:w="1829" w:type="pct"/>
            <w:shd w:val="clear" w:color="auto" w:fill="auto"/>
          </w:tcPr>
          <w:p w14:paraId="5959616A" w14:textId="385AC97B" w:rsidR="002378E5" w:rsidRPr="002378E5" w:rsidRDefault="002378E5" w:rsidP="002378E5">
            <w:pPr>
              <w:spacing w:before="40" w:after="40" w:line="240" w:lineRule="auto"/>
              <w:rPr>
                <w:rFonts w:cs="Cambria"/>
                <w:szCs w:val="22"/>
                <w:lang w:val="hr-HR"/>
              </w:rPr>
            </w:pPr>
            <w:r w:rsidRPr="002378E5">
              <w:rPr>
                <w:rFonts w:cs="Cambria"/>
                <w:szCs w:val="22"/>
                <w:lang w:val="hr-HR"/>
              </w:rPr>
              <w:t>50 USD za 2000 komada.</w:t>
            </w:r>
          </w:p>
        </w:tc>
      </w:tr>
      <w:tr w:rsidR="002378E5" w:rsidRPr="002378E5" w14:paraId="58D4F128" w14:textId="77777777" w:rsidTr="002378E5">
        <w:tc>
          <w:tcPr>
            <w:tcW w:w="1010" w:type="pct"/>
            <w:vMerge w:val="restart"/>
            <w:shd w:val="clear" w:color="auto" w:fill="auto"/>
          </w:tcPr>
          <w:p w14:paraId="3D7B8324" w14:textId="11E4A7A9" w:rsidR="002378E5" w:rsidRPr="002378E5" w:rsidRDefault="002378E5" w:rsidP="002378E5">
            <w:pPr>
              <w:spacing w:before="40" w:after="40" w:line="240" w:lineRule="auto"/>
              <w:rPr>
                <w:rFonts w:asciiTheme="minorHAnsi" w:hAnsiTheme="minorHAnsi" w:cstheme="minorHAnsi"/>
                <w:lang w:val="hr-HR" w:eastAsia="hr-HR"/>
              </w:rPr>
            </w:pPr>
            <w:proofErr w:type="spellStart"/>
            <w:r w:rsidRPr="002A57C3">
              <w:rPr>
                <w:rFonts w:cs="Cambria"/>
                <w:szCs w:val="22"/>
                <w:lang w:val="hr-HR"/>
              </w:rPr>
              <w:t>Balci</w:t>
            </w:r>
            <w:proofErr w:type="spellEnd"/>
          </w:p>
        </w:tc>
        <w:tc>
          <w:tcPr>
            <w:tcW w:w="2161" w:type="pct"/>
            <w:shd w:val="clear" w:color="auto" w:fill="auto"/>
          </w:tcPr>
          <w:p w14:paraId="4662C2E3" w14:textId="65C01FEC" w:rsidR="002378E5" w:rsidRPr="002378E5" w:rsidRDefault="00B52579" w:rsidP="002378E5">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 xml:space="preserve">Osice rodova: </w:t>
            </w:r>
            <w:proofErr w:type="spellStart"/>
            <w:r w:rsidR="002378E5" w:rsidRPr="002378E5">
              <w:rPr>
                <w:rFonts w:asciiTheme="minorHAnsi" w:hAnsiTheme="minorHAnsi" w:cstheme="minorHAnsi"/>
                <w:i/>
                <w:iCs/>
                <w:lang w:val="hr-HR" w:eastAsia="hr-HR"/>
              </w:rPr>
              <w:t>Anaphes</w:t>
            </w:r>
            <w:proofErr w:type="spellEnd"/>
            <w:r w:rsidR="002378E5" w:rsidRPr="002378E5">
              <w:rPr>
                <w:rFonts w:asciiTheme="minorHAnsi" w:hAnsiTheme="minorHAnsi" w:cstheme="minorHAnsi"/>
                <w:i/>
                <w:iCs/>
                <w:lang w:val="hr-HR" w:eastAsia="hr-HR"/>
              </w:rPr>
              <w:t xml:space="preserve"> </w:t>
            </w:r>
            <w:proofErr w:type="spellStart"/>
            <w:r w:rsidR="002378E5" w:rsidRPr="002378E5">
              <w:rPr>
                <w:rFonts w:asciiTheme="minorHAnsi" w:hAnsiTheme="minorHAnsi" w:cstheme="minorHAnsi"/>
                <w:lang w:val="hr-HR" w:eastAsia="hr-HR"/>
              </w:rPr>
              <w:t>Girault</w:t>
            </w:r>
            <w:proofErr w:type="spellEnd"/>
            <w:r w:rsidR="002378E5" w:rsidRPr="002378E5">
              <w:rPr>
                <w:rFonts w:asciiTheme="minorHAnsi" w:hAnsiTheme="minorHAnsi" w:cstheme="minorHAnsi"/>
                <w:lang w:val="hr-HR" w:eastAsia="hr-HR"/>
              </w:rPr>
              <w:t xml:space="preserve">, 1909, </w:t>
            </w:r>
            <w:proofErr w:type="spellStart"/>
            <w:r w:rsidR="002378E5" w:rsidRPr="002378E5">
              <w:rPr>
                <w:rFonts w:asciiTheme="minorHAnsi" w:hAnsiTheme="minorHAnsi" w:cstheme="minorHAnsi"/>
                <w:i/>
                <w:iCs/>
                <w:lang w:val="hr-HR" w:eastAsia="hr-HR"/>
              </w:rPr>
              <w:t>Tetrastichus</w:t>
            </w:r>
            <w:proofErr w:type="spellEnd"/>
            <w:r w:rsidR="002378E5" w:rsidRPr="002378E5">
              <w:rPr>
                <w:rFonts w:asciiTheme="minorHAnsi" w:hAnsiTheme="minorHAnsi" w:cstheme="minorHAnsi"/>
                <w:i/>
                <w:iCs/>
                <w:lang w:val="hr-HR" w:eastAsia="hr-HR"/>
              </w:rPr>
              <w:t xml:space="preserve"> </w:t>
            </w:r>
            <w:proofErr w:type="spellStart"/>
            <w:r w:rsidR="002378E5" w:rsidRPr="002378E5">
              <w:rPr>
                <w:rFonts w:asciiTheme="minorHAnsi" w:hAnsiTheme="minorHAnsi" w:cstheme="minorHAnsi"/>
                <w:lang w:val="hr-HR" w:eastAsia="hr-HR"/>
              </w:rPr>
              <w:t>Silv</w:t>
            </w:r>
            <w:proofErr w:type="spellEnd"/>
            <w:r w:rsidR="002378E5" w:rsidRPr="002378E5">
              <w:rPr>
                <w:rFonts w:asciiTheme="minorHAnsi" w:hAnsiTheme="minorHAnsi" w:cstheme="minorHAnsi"/>
                <w:lang w:val="hr-HR" w:eastAsia="hr-HR"/>
              </w:rPr>
              <w:t xml:space="preserve">., 1915, </w:t>
            </w:r>
            <w:proofErr w:type="spellStart"/>
            <w:r w:rsidR="002378E5" w:rsidRPr="002378E5">
              <w:rPr>
                <w:rFonts w:asciiTheme="minorHAnsi" w:hAnsiTheme="minorHAnsi" w:cstheme="minorHAnsi"/>
                <w:i/>
                <w:iCs/>
                <w:lang w:val="hr-HR" w:eastAsia="hr-HR"/>
              </w:rPr>
              <w:t>Lemophagus</w:t>
            </w:r>
            <w:proofErr w:type="spellEnd"/>
            <w:r w:rsidR="002378E5" w:rsidRPr="002378E5">
              <w:rPr>
                <w:rFonts w:asciiTheme="minorHAnsi" w:hAnsiTheme="minorHAnsi" w:cstheme="minorHAnsi"/>
                <w:i/>
                <w:iCs/>
                <w:lang w:val="hr-HR" w:eastAsia="hr-HR"/>
              </w:rPr>
              <w:t xml:space="preserve"> </w:t>
            </w:r>
            <w:proofErr w:type="spellStart"/>
            <w:r w:rsidR="002378E5" w:rsidRPr="002378E5">
              <w:rPr>
                <w:rFonts w:asciiTheme="minorHAnsi" w:hAnsiTheme="minorHAnsi" w:cstheme="minorHAnsi"/>
                <w:lang w:val="hr-HR" w:eastAsia="hr-HR"/>
              </w:rPr>
              <w:t>Townes</w:t>
            </w:r>
            <w:proofErr w:type="spellEnd"/>
            <w:r w:rsidR="002378E5" w:rsidRPr="002378E5">
              <w:rPr>
                <w:rFonts w:asciiTheme="minorHAnsi" w:hAnsiTheme="minorHAnsi" w:cstheme="minorHAnsi"/>
                <w:lang w:val="hr-HR" w:eastAsia="hr-HR"/>
              </w:rPr>
              <w:t>, 1965.</w:t>
            </w:r>
          </w:p>
        </w:tc>
        <w:tc>
          <w:tcPr>
            <w:tcW w:w="1829" w:type="pct"/>
            <w:shd w:val="clear" w:color="auto" w:fill="auto"/>
          </w:tcPr>
          <w:p w14:paraId="55DB4AE4" w14:textId="559BCDB5" w:rsidR="002378E5" w:rsidRPr="002378E5" w:rsidRDefault="002378E5" w:rsidP="002378E5">
            <w:pPr>
              <w:spacing w:before="40" w:after="40" w:line="240" w:lineRule="auto"/>
              <w:rPr>
                <w:rFonts w:cs="Cambria"/>
                <w:szCs w:val="22"/>
                <w:lang w:val="hr-HR"/>
              </w:rPr>
            </w:pPr>
            <w:r w:rsidRPr="002378E5">
              <w:rPr>
                <w:rFonts w:cs="Cambria"/>
                <w:szCs w:val="22"/>
                <w:lang w:val="hr-HR"/>
              </w:rPr>
              <w:t>60 USD za 500 jedinki.</w:t>
            </w:r>
          </w:p>
        </w:tc>
      </w:tr>
      <w:tr w:rsidR="00B52579" w:rsidRPr="002378E5" w14:paraId="21CC14D6" w14:textId="77777777" w:rsidTr="002378E5">
        <w:tc>
          <w:tcPr>
            <w:tcW w:w="1010" w:type="pct"/>
            <w:vMerge/>
            <w:shd w:val="clear" w:color="auto" w:fill="auto"/>
          </w:tcPr>
          <w:p w14:paraId="7C346DAF" w14:textId="77777777" w:rsidR="00B52579" w:rsidRPr="002378E5" w:rsidRDefault="00B52579" w:rsidP="00B52579">
            <w:pPr>
              <w:spacing w:before="40" w:after="40" w:line="240" w:lineRule="auto"/>
              <w:rPr>
                <w:rFonts w:asciiTheme="minorHAnsi" w:hAnsiTheme="minorHAnsi" w:cstheme="minorHAnsi"/>
                <w:lang w:val="hr-HR" w:eastAsia="hr-HR"/>
              </w:rPr>
            </w:pPr>
          </w:p>
        </w:tc>
        <w:tc>
          <w:tcPr>
            <w:tcW w:w="2161" w:type="pct"/>
            <w:shd w:val="clear" w:color="auto" w:fill="auto"/>
          </w:tcPr>
          <w:p w14:paraId="0260D0D5" w14:textId="0FC90079" w:rsidR="00B52579" w:rsidRPr="002378E5"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bubamare (</w:t>
            </w:r>
            <w:proofErr w:type="spellStart"/>
            <w:r w:rsidRPr="00B52579">
              <w:rPr>
                <w:rFonts w:asciiTheme="minorHAnsi" w:hAnsiTheme="minorHAnsi" w:cstheme="minorHAnsi"/>
                <w:lang w:val="hr-HR" w:eastAsia="hr-HR"/>
              </w:rPr>
              <w:t>Coccinellidae</w:t>
            </w:r>
            <w:proofErr w:type="spellEnd"/>
            <w:r w:rsidRPr="00B52579">
              <w:rPr>
                <w:rFonts w:asciiTheme="minorHAnsi" w:hAnsiTheme="minorHAnsi" w:cstheme="minorHAnsi"/>
                <w:lang w:val="hr-HR" w:eastAsia="hr-HR"/>
              </w:rPr>
              <w:t>).</w:t>
            </w:r>
          </w:p>
        </w:tc>
        <w:tc>
          <w:tcPr>
            <w:tcW w:w="1829" w:type="pct"/>
            <w:shd w:val="clear" w:color="auto" w:fill="auto"/>
          </w:tcPr>
          <w:p w14:paraId="57383167" w14:textId="17CAA8B7" w:rsidR="00B52579" w:rsidRPr="002378E5" w:rsidRDefault="00B52579" w:rsidP="00B52579">
            <w:pPr>
              <w:spacing w:before="40" w:after="40" w:line="240" w:lineRule="auto"/>
              <w:rPr>
                <w:rFonts w:cs="Cambria"/>
                <w:szCs w:val="22"/>
                <w:lang w:val="hr-HR"/>
              </w:rPr>
            </w:pPr>
            <w:r w:rsidRPr="002A57C3">
              <w:rPr>
                <w:rFonts w:cs="Cambria"/>
                <w:szCs w:val="22"/>
                <w:lang w:val="hr-HR"/>
              </w:rPr>
              <w:t>23,5 USD za 2000 individua.</w:t>
            </w:r>
          </w:p>
        </w:tc>
      </w:tr>
      <w:tr w:rsidR="00B52579" w:rsidRPr="002378E5" w14:paraId="64BB3AD1" w14:textId="77777777" w:rsidTr="002378E5">
        <w:tc>
          <w:tcPr>
            <w:tcW w:w="1010" w:type="pct"/>
            <w:shd w:val="clear" w:color="auto" w:fill="auto"/>
          </w:tcPr>
          <w:p w14:paraId="2D482D1C" w14:textId="1252A293" w:rsidR="00B52579" w:rsidRPr="002378E5" w:rsidRDefault="00B52579" w:rsidP="00B52579">
            <w:pPr>
              <w:spacing w:before="40" w:after="40" w:line="240" w:lineRule="auto"/>
              <w:rPr>
                <w:rFonts w:asciiTheme="minorHAnsi" w:hAnsiTheme="minorHAnsi" w:cstheme="minorHAnsi"/>
                <w:lang w:val="hr-HR" w:eastAsia="hr-HR"/>
              </w:rPr>
            </w:pPr>
            <w:r w:rsidRPr="002A57C3">
              <w:rPr>
                <w:rFonts w:cs="Cambria"/>
                <w:szCs w:val="22"/>
                <w:lang w:val="hr-HR"/>
              </w:rPr>
              <w:t>Kornjaši</w:t>
            </w:r>
          </w:p>
        </w:tc>
        <w:tc>
          <w:tcPr>
            <w:tcW w:w="2161" w:type="pct"/>
            <w:shd w:val="clear" w:color="auto" w:fill="auto"/>
          </w:tcPr>
          <w:p w14:paraId="44F75D12" w14:textId="50F9A96E" w:rsidR="00B52579" w:rsidRPr="002378E5"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Bubamare (</w:t>
            </w:r>
            <w:proofErr w:type="spellStart"/>
            <w:r w:rsidRPr="00B52579">
              <w:rPr>
                <w:rFonts w:asciiTheme="minorHAnsi" w:hAnsiTheme="minorHAnsi" w:cstheme="minorHAnsi"/>
                <w:lang w:val="hr-HR" w:eastAsia="hr-HR"/>
              </w:rPr>
              <w:t>Coccinelidae</w:t>
            </w:r>
            <w:proofErr w:type="spellEnd"/>
            <w:r w:rsidRPr="00B52579">
              <w:rPr>
                <w:rFonts w:asciiTheme="minorHAnsi" w:hAnsiTheme="minorHAnsi" w:cstheme="minorHAnsi"/>
                <w:lang w:val="hr-HR" w:eastAsia="hr-HR"/>
              </w:rPr>
              <w:t>).</w:t>
            </w:r>
          </w:p>
        </w:tc>
        <w:tc>
          <w:tcPr>
            <w:tcW w:w="1829" w:type="pct"/>
            <w:shd w:val="clear" w:color="auto" w:fill="auto"/>
          </w:tcPr>
          <w:p w14:paraId="60BA4378" w14:textId="107F1F73" w:rsidR="00B52579" w:rsidRPr="002378E5" w:rsidRDefault="00B52579" w:rsidP="00B52579">
            <w:pPr>
              <w:spacing w:before="40" w:after="40" w:line="240" w:lineRule="auto"/>
              <w:rPr>
                <w:rFonts w:cs="Cambria"/>
                <w:szCs w:val="22"/>
                <w:lang w:val="hr-HR"/>
              </w:rPr>
            </w:pPr>
            <w:r w:rsidRPr="002378E5">
              <w:rPr>
                <w:rFonts w:cs="Cambria"/>
                <w:szCs w:val="22"/>
                <w:lang w:val="hr-HR"/>
              </w:rPr>
              <w:t>23,5 USD za 2000 individua.</w:t>
            </w:r>
          </w:p>
        </w:tc>
      </w:tr>
      <w:tr w:rsidR="00B52579" w:rsidRPr="002378E5" w14:paraId="5208A509" w14:textId="77777777" w:rsidTr="002378E5">
        <w:tc>
          <w:tcPr>
            <w:tcW w:w="1010" w:type="pct"/>
            <w:shd w:val="clear" w:color="auto" w:fill="auto"/>
          </w:tcPr>
          <w:p w14:paraId="7DCC5729" w14:textId="6159281B" w:rsidR="00B52579" w:rsidRPr="002378E5" w:rsidRDefault="00B52579" w:rsidP="00B52579">
            <w:pPr>
              <w:spacing w:before="40" w:after="40" w:line="240" w:lineRule="auto"/>
              <w:rPr>
                <w:rFonts w:asciiTheme="minorHAnsi" w:hAnsiTheme="minorHAnsi" w:cstheme="minorHAnsi"/>
                <w:lang w:val="hr-HR" w:eastAsia="hr-HR"/>
              </w:rPr>
            </w:pPr>
            <w:r w:rsidRPr="002A57C3">
              <w:rPr>
                <w:rFonts w:cs="Cambria"/>
                <w:szCs w:val="22"/>
                <w:lang w:val="hr-HR"/>
              </w:rPr>
              <w:t>Pipe</w:t>
            </w:r>
          </w:p>
        </w:tc>
        <w:tc>
          <w:tcPr>
            <w:tcW w:w="2161" w:type="pct"/>
            <w:shd w:val="clear" w:color="auto" w:fill="auto"/>
          </w:tcPr>
          <w:p w14:paraId="2338CE09" w14:textId="4C029EBB" w:rsidR="00B52579" w:rsidRPr="002378E5"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 xml:space="preserve">Grabežljive </w:t>
            </w:r>
            <w:proofErr w:type="spellStart"/>
            <w:r w:rsidRPr="00B52579">
              <w:rPr>
                <w:rFonts w:asciiTheme="minorHAnsi" w:hAnsiTheme="minorHAnsi" w:cstheme="minorHAnsi"/>
                <w:lang w:val="hr-HR" w:eastAsia="hr-HR"/>
              </w:rPr>
              <w:t>nematode</w:t>
            </w:r>
            <w:proofErr w:type="spellEnd"/>
            <w:r w:rsidRPr="00B52579">
              <w:rPr>
                <w:rFonts w:asciiTheme="minorHAnsi" w:hAnsiTheme="minorHAnsi" w:cstheme="minorHAnsi"/>
                <w:lang w:val="hr-HR" w:eastAsia="hr-HR"/>
              </w:rPr>
              <w:t>.</w:t>
            </w:r>
          </w:p>
        </w:tc>
        <w:tc>
          <w:tcPr>
            <w:tcW w:w="1829" w:type="pct"/>
            <w:shd w:val="clear" w:color="auto" w:fill="auto"/>
          </w:tcPr>
          <w:p w14:paraId="5544F8C6" w14:textId="53C6E8EF" w:rsidR="00B52579" w:rsidRPr="002378E5" w:rsidRDefault="00B52579" w:rsidP="00B52579">
            <w:pPr>
              <w:spacing w:before="40" w:after="40" w:line="240" w:lineRule="auto"/>
              <w:rPr>
                <w:rFonts w:cs="Cambria"/>
                <w:szCs w:val="22"/>
                <w:lang w:val="hr-HR"/>
              </w:rPr>
            </w:pPr>
            <w:r w:rsidRPr="002378E5">
              <w:rPr>
                <w:rFonts w:cs="Cambria"/>
                <w:szCs w:val="22"/>
                <w:lang w:val="hr-HR"/>
              </w:rPr>
              <w:t xml:space="preserve">17,99 USD za milion jedinki. </w:t>
            </w:r>
          </w:p>
        </w:tc>
      </w:tr>
      <w:tr w:rsidR="00B52579" w:rsidRPr="002378E5" w14:paraId="26E8FA66" w14:textId="77777777" w:rsidTr="002378E5">
        <w:trPr>
          <w:trHeight w:val="192"/>
        </w:trPr>
        <w:tc>
          <w:tcPr>
            <w:tcW w:w="1010" w:type="pct"/>
            <w:shd w:val="clear" w:color="auto" w:fill="auto"/>
          </w:tcPr>
          <w:p w14:paraId="30B033B2" w14:textId="0F2AC450" w:rsidR="00B52579" w:rsidRPr="002378E5" w:rsidRDefault="00B52579" w:rsidP="00B52579">
            <w:pPr>
              <w:spacing w:before="40" w:after="40" w:line="240" w:lineRule="auto"/>
              <w:rPr>
                <w:rFonts w:asciiTheme="minorHAnsi" w:hAnsiTheme="minorHAnsi" w:cstheme="minorHAnsi"/>
                <w:lang w:val="hr-HR" w:eastAsia="hr-HR"/>
              </w:rPr>
            </w:pPr>
            <w:r w:rsidRPr="002A57C3">
              <w:rPr>
                <w:rFonts w:cs="Cambria"/>
                <w:szCs w:val="22"/>
                <w:lang w:val="hr-HR"/>
              </w:rPr>
              <w:lastRenderedPageBreak/>
              <w:t>Puževi</w:t>
            </w:r>
          </w:p>
        </w:tc>
        <w:tc>
          <w:tcPr>
            <w:tcW w:w="2161" w:type="pct"/>
            <w:shd w:val="clear" w:color="auto" w:fill="auto"/>
          </w:tcPr>
          <w:p w14:paraId="72BBFCF1" w14:textId="099AC58D" w:rsidR="00B52579" w:rsidRPr="002378E5" w:rsidRDefault="00B52579" w:rsidP="00B52579">
            <w:pPr>
              <w:spacing w:before="40" w:after="40" w:line="240" w:lineRule="auto"/>
              <w:rPr>
                <w:rFonts w:asciiTheme="minorHAnsi" w:hAnsiTheme="minorHAnsi" w:cstheme="minorHAnsi"/>
                <w:lang w:val="hr-HR" w:eastAsia="hr-HR"/>
              </w:rPr>
            </w:pPr>
            <w:proofErr w:type="spellStart"/>
            <w:r w:rsidRPr="00B52579">
              <w:rPr>
                <w:rFonts w:asciiTheme="minorHAnsi" w:hAnsiTheme="minorHAnsi" w:cstheme="minorHAnsi"/>
                <w:lang w:val="hr-HR" w:eastAsia="hr-HR"/>
              </w:rPr>
              <w:t>Trčci</w:t>
            </w:r>
            <w:proofErr w:type="spellEnd"/>
            <w:r w:rsidRPr="00B52579">
              <w:rPr>
                <w:rFonts w:asciiTheme="minorHAnsi" w:hAnsiTheme="minorHAnsi" w:cstheme="minorHAnsi"/>
                <w:lang w:val="hr-HR" w:eastAsia="hr-HR"/>
              </w:rPr>
              <w:t xml:space="preserve"> (</w:t>
            </w:r>
            <w:proofErr w:type="spellStart"/>
            <w:r w:rsidRPr="00B52579">
              <w:rPr>
                <w:rFonts w:asciiTheme="minorHAnsi" w:hAnsiTheme="minorHAnsi" w:cstheme="minorHAnsi"/>
                <w:lang w:val="hr-HR" w:eastAsia="hr-HR"/>
              </w:rPr>
              <w:t>Carabidae</w:t>
            </w:r>
            <w:proofErr w:type="spellEnd"/>
            <w:r w:rsidRPr="00B52579">
              <w:rPr>
                <w:rFonts w:asciiTheme="minorHAnsi" w:hAnsiTheme="minorHAnsi" w:cstheme="minorHAnsi"/>
                <w:lang w:val="hr-HR" w:eastAsia="hr-HR"/>
              </w:rPr>
              <w:t>).</w:t>
            </w:r>
          </w:p>
        </w:tc>
        <w:tc>
          <w:tcPr>
            <w:tcW w:w="1829" w:type="pct"/>
            <w:shd w:val="clear" w:color="auto" w:fill="auto"/>
          </w:tcPr>
          <w:p w14:paraId="30E39C1E" w14:textId="6D72F634" w:rsidR="00B52579" w:rsidRPr="002378E5" w:rsidRDefault="00B52579" w:rsidP="00B52579">
            <w:pPr>
              <w:spacing w:before="40" w:after="40" w:line="240" w:lineRule="auto"/>
              <w:rPr>
                <w:rFonts w:cs="Cambria"/>
                <w:szCs w:val="22"/>
                <w:lang w:val="hr-HR"/>
              </w:rPr>
            </w:pPr>
            <w:r w:rsidRPr="002378E5">
              <w:rPr>
                <w:rFonts w:cs="Cambria"/>
                <w:szCs w:val="22"/>
                <w:lang w:val="hr-HR"/>
              </w:rPr>
              <w:t>1,5 – 60 USD po individui.</w:t>
            </w:r>
          </w:p>
        </w:tc>
      </w:tr>
    </w:tbl>
    <w:p w14:paraId="52DAEA2E" w14:textId="77777777" w:rsidR="001701BE" w:rsidRPr="002378E5" w:rsidRDefault="001701BE" w:rsidP="001701BE">
      <w:pPr>
        <w:spacing w:after="0"/>
        <w:jc w:val="both"/>
        <w:rPr>
          <w:rFonts w:cstheme="minorHAnsi"/>
          <w:lang w:val="hr-HR"/>
        </w:rPr>
      </w:pPr>
    </w:p>
    <w:p w14:paraId="3356B95C" w14:textId="43887C8B" w:rsidR="001701BE" w:rsidRPr="002378E5" w:rsidRDefault="00B52579" w:rsidP="001701BE">
      <w:pPr>
        <w:spacing w:after="0"/>
        <w:jc w:val="both"/>
        <w:rPr>
          <w:rFonts w:cstheme="minorHAnsi"/>
          <w:lang w:val="hr-HR"/>
        </w:rPr>
      </w:pPr>
      <w:r w:rsidRPr="00B52579">
        <w:rPr>
          <w:rFonts w:cstheme="minorHAnsi"/>
          <w:lang w:val="hr-HR"/>
        </w:rPr>
        <w:t xml:space="preserve">Pozitivna strana ovih metoda jeste da je prirodna regulacija jeftina (kada ima štetočina populacija njihovih neprijatelja raste), efikasna (ako se upotrijebe ciljani neprijatelji štetočina), biološki „čista“ (ne onečišćava okoliš) i zdrava za čovjeka. Negativna strana ovih metoda jeste to da je </w:t>
      </w:r>
      <w:proofErr w:type="spellStart"/>
      <w:r w:rsidRPr="00B52579">
        <w:rPr>
          <w:rFonts w:cstheme="minorHAnsi"/>
          <w:lang w:val="hr-HR"/>
        </w:rPr>
        <w:t>dejstvo</w:t>
      </w:r>
      <w:proofErr w:type="spellEnd"/>
      <w:r w:rsidRPr="00B52579">
        <w:rPr>
          <w:rFonts w:cstheme="minorHAnsi"/>
          <w:lang w:val="hr-HR"/>
        </w:rPr>
        <w:t xml:space="preserve"> jako sporo, te se nikako ne trebaju upotrebljavati kada je zahvaćenost usjeva štetočinama jako velika. Moguće je i da se neki korišteni zglavkari adaptiraju na ekološke </w:t>
      </w:r>
      <w:proofErr w:type="spellStart"/>
      <w:r w:rsidRPr="00B52579">
        <w:rPr>
          <w:rFonts w:cstheme="minorHAnsi"/>
          <w:lang w:val="hr-HR"/>
        </w:rPr>
        <w:t>uslove</w:t>
      </w:r>
      <w:proofErr w:type="spellEnd"/>
      <w:r w:rsidRPr="00B52579">
        <w:rPr>
          <w:rFonts w:cstheme="minorHAnsi"/>
          <w:lang w:val="hr-HR"/>
        </w:rPr>
        <w:t xml:space="preserve"> sredine u koju su uvezeni i napadnu domaće, za poljoprivrednika bezopasne, vrste insekta</w:t>
      </w:r>
      <w:r w:rsidR="001701BE" w:rsidRPr="002378E5">
        <w:rPr>
          <w:rFonts w:cstheme="minorHAnsi"/>
          <w:lang w:val="hr-HR"/>
        </w:rPr>
        <w:t>.</w:t>
      </w:r>
    </w:p>
    <w:p w14:paraId="2111BF50" w14:textId="77777777" w:rsidR="001701BE" w:rsidRPr="002378E5" w:rsidRDefault="001701BE" w:rsidP="001701BE">
      <w:pPr>
        <w:spacing w:after="0"/>
        <w:jc w:val="both"/>
        <w:rPr>
          <w:rFonts w:cstheme="minorHAnsi"/>
          <w:lang w:val="hr-HR"/>
        </w:rPr>
      </w:pPr>
    </w:p>
    <w:p w14:paraId="40E51F14" w14:textId="34D62CAF" w:rsidR="001701BE" w:rsidRPr="002378E5" w:rsidRDefault="00B52579" w:rsidP="001701BE">
      <w:pPr>
        <w:spacing w:after="0"/>
        <w:jc w:val="both"/>
        <w:rPr>
          <w:rFonts w:cstheme="minorHAnsi"/>
          <w:lang w:val="hr-HR"/>
        </w:rPr>
      </w:pPr>
      <w:r w:rsidRPr="00B52579">
        <w:rPr>
          <w:rFonts w:cstheme="minorHAnsi"/>
          <w:b/>
          <w:lang w:val="hr-HR"/>
        </w:rPr>
        <w:t xml:space="preserve">Hemijske metode suzbijanja štetočina </w:t>
      </w:r>
      <w:r w:rsidRPr="00B52579">
        <w:rPr>
          <w:rFonts w:cstheme="minorHAnsi"/>
          <w:bCs/>
          <w:lang w:val="hr-HR"/>
        </w:rPr>
        <w:t xml:space="preserve">se primjenjuju kada dozvoljena populacija štetočina pređe prag odluke o korištenju pesticida. Prag odluke o korištenju pesticida stupa na snagu kada populacija štetnika i korova dostigne ekonomski prag štetnosti ili kada su povoljni vremenski </w:t>
      </w:r>
      <w:proofErr w:type="spellStart"/>
      <w:r w:rsidRPr="00B52579">
        <w:rPr>
          <w:rFonts w:cstheme="minorHAnsi"/>
          <w:bCs/>
          <w:lang w:val="hr-HR"/>
        </w:rPr>
        <w:t>uslovi</w:t>
      </w:r>
      <w:proofErr w:type="spellEnd"/>
      <w:r w:rsidRPr="00B52579">
        <w:rPr>
          <w:rFonts w:cstheme="minorHAnsi"/>
          <w:bCs/>
          <w:lang w:val="hr-HR"/>
        </w:rPr>
        <w:t xml:space="preserve"> za razvoj biljnih bolesti i štetnika</w:t>
      </w:r>
      <w:r w:rsidR="001701BE" w:rsidRPr="002378E5">
        <w:rPr>
          <w:rFonts w:cstheme="minorHAnsi"/>
          <w:vertAlign w:val="superscript"/>
          <w:lang w:val="hr-HR"/>
        </w:rPr>
        <w:footnoteReference w:id="92"/>
      </w:r>
      <w:r w:rsidR="001701BE" w:rsidRPr="002378E5">
        <w:rPr>
          <w:rFonts w:cstheme="minorHAnsi"/>
          <w:lang w:val="hr-HR"/>
        </w:rPr>
        <w:t xml:space="preserve">. </w:t>
      </w:r>
      <w:r w:rsidRPr="00B52579">
        <w:rPr>
          <w:rFonts w:cstheme="minorHAnsi"/>
          <w:lang w:val="hr-HR"/>
        </w:rPr>
        <w:t xml:space="preserve">Korišteni preparati moraju biti navedeni u listama </w:t>
      </w:r>
      <w:proofErr w:type="spellStart"/>
      <w:r w:rsidRPr="00B52579">
        <w:rPr>
          <w:rFonts w:cstheme="minorHAnsi"/>
          <w:lang w:val="hr-HR"/>
        </w:rPr>
        <w:t>registrovanih</w:t>
      </w:r>
      <w:proofErr w:type="spellEnd"/>
      <w:r w:rsidRPr="00B52579">
        <w:rPr>
          <w:rFonts w:cstheme="minorHAnsi"/>
          <w:lang w:val="hr-HR"/>
        </w:rPr>
        <w:t xml:space="preserve"> sredstava za zaštitu bilja koji su propisani od strane nadležnog ministarstva. I pored prelaska praga odluke o korištenju pesticida, treba strogo voditi računa o količini sredstava koja se troše, o njihovom porijeklu (da li su prirodni ili sintetizirani pesticidi), te da li su, u koji mjeri i u kojoj brzini biorazgradivi</w:t>
      </w:r>
      <w:r w:rsidR="001701BE" w:rsidRPr="002378E5">
        <w:rPr>
          <w:rFonts w:cstheme="minorHAnsi"/>
          <w:lang w:val="hr-HR"/>
        </w:rPr>
        <w:t>.</w:t>
      </w:r>
    </w:p>
    <w:p w14:paraId="30E612E4" w14:textId="77777777" w:rsidR="001701BE" w:rsidRPr="002378E5" w:rsidRDefault="001701BE" w:rsidP="001701BE">
      <w:pPr>
        <w:spacing w:after="0"/>
        <w:rPr>
          <w:rFonts w:cstheme="minorHAnsi"/>
          <w:lang w:val="hr-HR"/>
        </w:rPr>
      </w:pPr>
    </w:p>
    <w:p w14:paraId="056F7964" w14:textId="5E98BB17" w:rsidR="001701BE" w:rsidRPr="002378E5" w:rsidRDefault="00B52579" w:rsidP="001701BE">
      <w:pPr>
        <w:spacing w:after="60"/>
        <w:rPr>
          <w:rFonts w:cstheme="minorHAnsi"/>
          <w:bCs/>
          <w:color w:val="70AD47"/>
          <w:sz w:val="20"/>
          <w:szCs w:val="20"/>
          <w:lang w:val="hr-HR"/>
        </w:rPr>
      </w:pPr>
      <w:bookmarkStart w:id="262" w:name="_Toc310282108"/>
      <w:bookmarkStart w:id="263" w:name="_Toc185873573"/>
      <w:r w:rsidRPr="00B52579">
        <w:rPr>
          <w:rFonts w:cstheme="minorHAnsi"/>
          <w:bCs/>
          <w:color w:val="70AD47"/>
          <w:sz w:val="20"/>
          <w:szCs w:val="20"/>
          <w:lang w:val="hr-HR"/>
        </w:rPr>
        <w:t>Vrste hemijskih sredstava pesticida i njihova namjena</w:t>
      </w:r>
      <w:r w:rsidRPr="00B52579">
        <w:rPr>
          <w:rFonts w:cstheme="minorHAnsi"/>
          <w:bCs/>
          <w:color w:val="70AD47"/>
          <w:sz w:val="20"/>
          <w:szCs w:val="20"/>
          <w:lang w:val="hr-HR"/>
        </w:rPr>
        <w:t xml:space="preserve"> </w:t>
      </w:r>
      <w:r w:rsidR="001701BE" w:rsidRPr="002378E5">
        <w:rPr>
          <w:rFonts w:cstheme="minorHAnsi"/>
          <w:bCs/>
          <w:color w:val="70AD47"/>
          <w:sz w:val="20"/>
          <w:szCs w:val="20"/>
          <w:vertAlign w:val="superscript"/>
          <w:lang w:val="hr-HR"/>
        </w:rPr>
        <w:footnoteReference w:id="93"/>
      </w:r>
      <w:bookmarkEnd w:id="262"/>
      <w:bookmarkEnd w:id="263"/>
    </w:p>
    <w:tbl>
      <w:tblPr>
        <w:tblStyle w:val="TableGridLight"/>
        <w:tblW w:w="4950" w:type="pct"/>
        <w:tblLook w:val="00A0" w:firstRow="1" w:lastRow="0" w:firstColumn="1" w:lastColumn="0" w:noHBand="0" w:noVBand="0"/>
      </w:tblPr>
      <w:tblGrid>
        <w:gridCol w:w="2642"/>
        <w:gridCol w:w="6615"/>
      </w:tblGrid>
      <w:tr w:rsidR="001701BE" w:rsidRPr="00B52579" w14:paraId="0B18A35C" w14:textId="77777777" w:rsidTr="00143C73">
        <w:trPr>
          <w:tblHeader/>
        </w:trPr>
        <w:tc>
          <w:tcPr>
            <w:tcW w:w="1427" w:type="pct"/>
            <w:tcBorders>
              <w:bottom w:val="single" w:sz="4" w:space="0" w:color="70AD47" w:themeColor="accent6"/>
            </w:tcBorders>
            <w:shd w:val="clear" w:color="auto" w:fill="70AB49"/>
          </w:tcPr>
          <w:p w14:paraId="2090AC86" w14:textId="721CDE85" w:rsidR="001701BE" w:rsidRPr="00B52579" w:rsidRDefault="00B52579" w:rsidP="00143C73">
            <w:pPr>
              <w:spacing w:before="40" w:after="40"/>
              <w:jc w:val="center"/>
              <w:rPr>
                <w:rFonts w:asciiTheme="minorHAnsi" w:hAnsiTheme="minorHAnsi" w:cstheme="minorHAnsi"/>
                <w:b/>
                <w:color w:val="FFFFFF"/>
                <w:lang w:val="hr-HR" w:eastAsia="hr-HR"/>
              </w:rPr>
            </w:pPr>
            <w:r w:rsidRPr="00B52579">
              <w:rPr>
                <w:rFonts w:asciiTheme="minorHAnsi" w:hAnsiTheme="minorHAnsi" w:cstheme="minorHAnsi"/>
                <w:b/>
                <w:color w:val="FFFFFF"/>
                <w:lang w:val="hr-HR" w:eastAsia="hr-HR"/>
              </w:rPr>
              <w:t>Vrsta pesticida</w:t>
            </w:r>
          </w:p>
        </w:tc>
        <w:tc>
          <w:tcPr>
            <w:tcW w:w="3573" w:type="pct"/>
            <w:tcBorders>
              <w:bottom w:val="single" w:sz="4" w:space="0" w:color="70AD47" w:themeColor="accent6"/>
            </w:tcBorders>
            <w:shd w:val="clear" w:color="auto" w:fill="70AB49"/>
          </w:tcPr>
          <w:p w14:paraId="6937572F" w14:textId="3BBEFA88" w:rsidR="001701BE" w:rsidRPr="00B52579" w:rsidRDefault="00B52579" w:rsidP="00143C73">
            <w:pPr>
              <w:spacing w:before="40" w:after="40"/>
              <w:jc w:val="center"/>
              <w:rPr>
                <w:rFonts w:asciiTheme="minorHAnsi" w:hAnsiTheme="minorHAnsi" w:cstheme="minorHAnsi"/>
                <w:b/>
                <w:color w:val="FFFFFF"/>
                <w:lang w:val="hr-HR" w:eastAsia="hr-HR"/>
              </w:rPr>
            </w:pPr>
            <w:r w:rsidRPr="00B52579">
              <w:rPr>
                <w:rFonts w:asciiTheme="minorHAnsi" w:hAnsiTheme="minorHAnsi" w:cstheme="minorHAnsi"/>
                <w:b/>
                <w:color w:val="FFFFFF"/>
                <w:lang w:val="hr-HR" w:eastAsia="hr-HR"/>
              </w:rPr>
              <w:t>Namjena</w:t>
            </w:r>
          </w:p>
        </w:tc>
      </w:tr>
      <w:tr w:rsidR="00B52579" w:rsidRPr="00B52579" w14:paraId="2F74BB15" w14:textId="77777777" w:rsidTr="00143C73">
        <w:tc>
          <w:tcPr>
            <w:tcW w:w="1427" w:type="pct"/>
            <w:tcBorders>
              <w:top w:val="single" w:sz="4" w:space="0" w:color="70AD47" w:themeColor="accent6"/>
            </w:tcBorders>
            <w:shd w:val="clear" w:color="auto" w:fill="auto"/>
          </w:tcPr>
          <w:p w14:paraId="4B3FA882" w14:textId="484EDCBD"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Herbicidi</w:t>
            </w:r>
          </w:p>
        </w:tc>
        <w:tc>
          <w:tcPr>
            <w:tcW w:w="3573" w:type="pct"/>
            <w:tcBorders>
              <w:top w:val="single" w:sz="4" w:space="0" w:color="70AD47" w:themeColor="accent6"/>
            </w:tcBorders>
            <w:shd w:val="clear" w:color="auto" w:fill="auto"/>
          </w:tcPr>
          <w:p w14:paraId="643063E2" w14:textId="373EA052"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 xml:space="preserve">Pesticidi namijenjeni za suzbijanje </w:t>
            </w:r>
            <w:proofErr w:type="spellStart"/>
            <w:r w:rsidRPr="00B52579">
              <w:rPr>
                <w:rFonts w:asciiTheme="minorHAnsi" w:hAnsiTheme="minorHAnsi" w:cstheme="minorHAnsi"/>
                <w:lang w:val="hr-HR" w:eastAsia="hr-HR"/>
              </w:rPr>
              <w:t>korovskih</w:t>
            </w:r>
            <w:proofErr w:type="spellEnd"/>
            <w:r w:rsidRPr="00B52579">
              <w:rPr>
                <w:rFonts w:asciiTheme="minorHAnsi" w:hAnsiTheme="minorHAnsi" w:cstheme="minorHAnsi"/>
                <w:lang w:val="hr-HR" w:eastAsia="hr-HR"/>
              </w:rPr>
              <w:t xml:space="preserve"> biljaka.</w:t>
            </w:r>
          </w:p>
        </w:tc>
      </w:tr>
      <w:tr w:rsidR="00B52579" w:rsidRPr="00B52579" w14:paraId="7F0EAF27" w14:textId="77777777" w:rsidTr="00143C73">
        <w:tc>
          <w:tcPr>
            <w:tcW w:w="1427" w:type="pct"/>
            <w:shd w:val="clear" w:color="auto" w:fill="auto"/>
          </w:tcPr>
          <w:p w14:paraId="2C39D046" w14:textId="295CF954"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Fungicidi</w:t>
            </w:r>
          </w:p>
        </w:tc>
        <w:tc>
          <w:tcPr>
            <w:tcW w:w="3573" w:type="pct"/>
            <w:shd w:val="clear" w:color="auto" w:fill="auto"/>
          </w:tcPr>
          <w:p w14:paraId="40F7D762" w14:textId="1B740C46"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 xml:space="preserve">Pesticidi namijenjeni za suzbijanje gljiva </w:t>
            </w:r>
            <w:proofErr w:type="spellStart"/>
            <w:r w:rsidRPr="00B52579">
              <w:rPr>
                <w:rFonts w:asciiTheme="minorHAnsi" w:hAnsiTheme="minorHAnsi" w:cstheme="minorHAnsi"/>
                <w:lang w:val="hr-HR" w:eastAsia="hr-HR"/>
              </w:rPr>
              <w:t>prouzrokivača</w:t>
            </w:r>
            <w:proofErr w:type="spellEnd"/>
            <w:r w:rsidRPr="00B52579">
              <w:rPr>
                <w:rFonts w:asciiTheme="minorHAnsi" w:hAnsiTheme="minorHAnsi" w:cstheme="minorHAnsi"/>
                <w:lang w:val="hr-HR" w:eastAsia="hr-HR"/>
              </w:rPr>
              <w:t xml:space="preserve"> biljnih bolesti.</w:t>
            </w:r>
          </w:p>
        </w:tc>
      </w:tr>
      <w:tr w:rsidR="00B52579" w:rsidRPr="00B52579" w14:paraId="6EB566BF" w14:textId="77777777" w:rsidTr="00143C73">
        <w:tc>
          <w:tcPr>
            <w:tcW w:w="1427" w:type="pct"/>
            <w:shd w:val="clear" w:color="auto" w:fill="auto"/>
          </w:tcPr>
          <w:p w14:paraId="7162623A" w14:textId="12B571F5"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Baktericidi</w:t>
            </w:r>
          </w:p>
        </w:tc>
        <w:tc>
          <w:tcPr>
            <w:tcW w:w="3573" w:type="pct"/>
            <w:shd w:val="clear" w:color="auto" w:fill="auto"/>
          </w:tcPr>
          <w:p w14:paraId="665F3D09" w14:textId="45A03C22"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bakterija.</w:t>
            </w:r>
          </w:p>
        </w:tc>
      </w:tr>
      <w:tr w:rsidR="00B52579" w:rsidRPr="00B52579" w14:paraId="3F1664F1" w14:textId="77777777" w:rsidTr="00143C73">
        <w:trPr>
          <w:trHeight w:val="95"/>
        </w:trPr>
        <w:tc>
          <w:tcPr>
            <w:tcW w:w="1427" w:type="pct"/>
            <w:shd w:val="clear" w:color="auto" w:fill="auto"/>
          </w:tcPr>
          <w:p w14:paraId="40339D7B" w14:textId="5383C7C9"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Insekticidi</w:t>
            </w:r>
          </w:p>
        </w:tc>
        <w:tc>
          <w:tcPr>
            <w:tcW w:w="3573" w:type="pct"/>
            <w:shd w:val="clear" w:color="auto" w:fill="auto"/>
          </w:tcPr>
          <w:p w14:paraId="172D4756" w14:textId="310A5470"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insekata.</w:t>
            </w:r>
          </w:p>
        </w:tc>
      </w:tr>
      <w:tr w:rsidR="00B52579" w:rsidRPr="00B52579" w14:paraId="466E5CEA" w14:textId="77777777" w:rsidTr="00143C73">
        <w:trPr>
          <w:trHeight w:val="95"/>
        </w:trPr>
        <w:tc>
          <w:tcPr>
            <w:tcW w:w="1427" w:type="pct"/>
            <w:shd w:val="clear" w:color="auto" w:fill="auto"/>
          </w:tcPr>
          <w:p w14:paraId="592B3BF4" w14:textId="276FED76" w:rsidR="00B52579" w:rsidRPr="00B52579" w:rsidRDefault="00B52579" w:rsidP="00B52579">
            <w:pPr>
              <w:spacing w:before="40" w:after="40"/>
              <w:rPr>
                <w:rFonts w:asciiTheme="minorHAnsi" w:hAnsiTheme="minorHAnsi" w:cstheme="minorHAnsi"/>
                <w:lang w:val="hr-HR" w:eastAsia="hr-HR"/>
              </w:rPr>
            </w:pPr>
            <w:proofErr w:type="spellStart"/>
            <w:r w:rsidRPr="00B52579">
              <w:rPr>
                <w:rFonts w:asciiTheme="minorHAnsi" w:hAnsiTheme="minorHAnsi" w:cstheme="minorHAnsi"/>
                <w:lang w:val="hr-HR" w:eastAsia="hr-HR"/>
              </w:rPr>
              <w:t>Akaricidi</w:t>
            </w:r>
            <w:proofErr w:type="spellEnd"/>
          </w:p>
        </w:tc>
        <w:tc>
          <w:tcPr>
            <w:tcW w:w="3573" w:type="pct"/>
            <w:shd w:val="clear" w:color="auto" w:fill="auto"/>
          </w:tcPr>
          <w:p w14:paraId="6AA7E7A4" w14:textId="65C2D708"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grinja.</w:t>
            </w:r>
          </w:p>
        </w:tc>
      </w:tr>
      <w:tr w:rsidR="00B52579" w:rsidRPr="00B52579" w14:paraId="157C59DC" w14:textId="77777777" w:rsidTr="00143C73">
        <w:trPr>
          <w:trHeight w:val="95"/>
        </w:trPr>
        <w:tc>
          <w:tcPr>
            <w:tcW w:w="1427" w:type="pct"/>
            <w:shd w:val="clear" w:color="auto" w:fill="auto"/>
          </w:tcPr>
          <w:p w14:paraId="12EF4AC9" w14:textId="30E36C78" w:rsidR="00B52579" w:rsidRPr="00B52579" w:rsidRDefault="00B52579" w:rsidP="00B52579">
            <w:pPr>
              <w:spacing w:before="40" w:after="40"/>
              <w:rPr>
                <w:rFonts w:asciiTheme="minorHAnsi" w:hAnsiTheme="minorHAnsi" w:cstheme="minorHAnsi"/>
                <w:lang w:val="hr-HR" w:eastAsia="hr-HR"/>
              </w:rPr>
            </w:pPr>
            <w:proofErr w:type="spellStart"/>
            <w:r w:rsidRPr="00B52579">
              <w:rPr>
                <w:rFonts w:asciiTheme="minorHAnsi" w:hAnsiTheme="minorHAnsi" w:cstheme="minorHAnsi"/>
                <w:lang w:val="hr-HR" w:eastAsia="hr-HR"/>
              </w:rPr>
              <w:t>Arboricidi</w:t>
            </w:r>
            <w:proofErr w:type="spellEnd"/>
          </w:p>
        </w:tc>
        <w:tc>
          <w:tcPr>
            <w:tcW w:w="3573" w:type="pct"/>
            <w:shd w:val="clear" w:color="auto" w:fill="auto"/>
          </w:tcPr>
          <w:p w14:paraId="0114C954" w14:textId="632144B0"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drvenastih biljaka.</w:t>
            </w:r>
          </w:p>
        </w:tc>
      </w:tr>
      <w:tr w:rsidR="00B52579" w:rsidRPr="00B52579" w14:paraId="429DE013" w14:textId="77777777" w:rsidTr="00143C73">
        <w:trPr>
          <w:trHeight w:val="190"/>
        </w:trPr>
        <w:tc>
          <w:tcPr>
            <w:tcW w:w="1427" w:type="pct"/>
            <w:shd w:val="clear" w:color="auto" w:fill="auto"/>
          </w:tcPr>
          <w:p w14:paraId="5E900531" w14:textId="6EDBD2CD" w:rsidR="00B52579" w:rsidRPr="00B52579" w:rsidRDefault="00B52579" w:rsidP="00B52579">
            <w:pPr>
              <w:spacing w:before="40" w:after="40"/>
              <w:rPr>
                <w:rFonts w:asciiTheme="minorHAnsi" w:hAnsiTheme="minorHAnsi" w:cstheme="minorHAnsi"/>
                <w:lang w:val="hr-HR" w:eastAsia="hr-HR"/>
              </w:rPr>
            </w:pPr>
            <w:proofErr w:type="spellStart"/>
            <w:r w:rsidRPr="00B52579">
              <w:rPr>
                <w:rFonts w:asciiTheme="minorHAnsi" w:hAnsiTheme="minorHAnsi" w:cstheme="minorHAnsi"/>
                <w:lang w:val="hr-HR" w:eastAsia="hr-HR"/>
              </w:rPr>
              <w:t>Limacidi</w:t>
            </w:r>
            <w:proofErr w:type="spellEnd"/>
            <w:r w:rsidRPr="00B52579">
              <w:rPr>
                <w:rFonts w:asciiTheme="minorHAnsi" w:hAnsiTheme="minorHAnsi" w:cstheme="minorHAnsi"/>
                <w:lang w:val="hr-HR" w:eastAsia="hr-HR"/>
              </w:rPr>
              <w:t xml:space="preserve"> (</w:t>
            </w:r>
            <w:proofErr w:type="spellStart"/>
            <w:r w:rsidRPr="00B52579">
              <w:rPr>
                <w:rFonts w:asciiTheme="minorHAnsi" w:hAnsiTheme="minorHAnsi" w:cstheme="minorHAnsi"/>
                <w:lang w:val="hr-HR" w:eastAsia="hr-HR"/>
              </w:rPr>
              <w:t>Moluscicidi</w:t>
            </w:r>
            <w:proofErr w:type="spellEnd"/>
            <w:r w:rsidRPr="00B52579">
              <w:rPr>
                <w:rFonts w:asciiTheme="minorHAnsi" w:hAnsiTheme="minorHAnsi" w:cstheme="minorHAnsi"/>
                <w:lang w:val="hr-HR" w:eastAsia="hr-HR"/>
              </w:rPr>
              <w:t>)</w:t>
            </w:r>
          </w:p>
        </w:tc>
        <w:tc>
          <w:tcPr>
            <w:tcW w:w="3573" w:type="pct"/>
            <w:shd w:val="clear" w:color="auto" w:fill="auto"/>
          </w:tcPr>
          <w:p w14:paraId="56241DF3" w14:textId="79CC7AA9"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puževa.</w:t>
            </w:r>
          </w:p>
        </w:tc>
      </w:tr>
      <w:tr w:rsidR="00B52579" w:rsidRPr="00B52579" w14:paraId="25A6F07D" w14:textId="77777777" w:rsidTr="00143C73">
        <w:trPr>
          <w:trHeight w:val="190"/>
        </w:trPr>
        <w:tc>
          <w:tcPr>
            <w:tcW w:w="1427" w:type="pct"/>
            <w:shd w:val="clear" w:color="auto" w:fill="auto"/>
          </w:tcPr>
          <w:p w14:paraId="3DAA08DA" w14:textId="455BEEB4" w:rsidR="00B52579" w:rsidRPr="00B52579" w:rsidRDefault="00B52579" w:rsidP="00B52579">
            <w:pPr>
              <w:spacing w:before="40" w:after="40"/>
              <w:rPr>
                <w:rFonts w:asciiTheme="minorHAnsi" w:hAnsiTheme="minorHAnsi" w:cstheme="minorHAnsi"/>
                <w:lang w:val="hr-HR" w:eastAsia="hr-HR"/>
              </w:rPr>
            </w:pPr>
            <w:proofErr w:type="spellStart"/>
            <w:r w:rsidRPr="00B52579">
              <w:rPr>
                <w:rFonts w:asciiTheme="minorHAnsi" w:hAnsiTheme="minorHAnsi" w:cstheme="minorHAnsi"/>
                <w:lang w:val="hr-HR" w:eastAsia="hr-HR"/>
              </w:rPr>
              <w:t>Nematocidi</w:t>
            </w:r>
            <w:proofErr w:type="spellEnd"/>
          </w:p>
        </w:tc>
        <w:tc>
          <w:tcPr>
            <w:tcW w:w="3573" w:type="pct"/>
            <w:shd w:val="clear" w:color="auto" w:fill="auto"/>
          </w:tcPr>
          <w:p w14:paraId="3F2265C4" w14:textId="48168A5B"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 xml:space="preserve">Pesticidi namijenjeni za suzbijanje štetnih </w:t>
            </w:r>
            <w:proofErr w:type="spellStart"/>
            <w:r w:rsidRPr="00B52579">
              <w:rPr>
                <w:rFonts w:asciiTheme="minorHAnsi" w:hAnsiTheme="minorHAnsi" w:cstheme="minorHAnsi"/>
                <w:lang w:val="hr-HR" w:eastAsia="hr-HR"/>
              </w:rPr>
              <w:t>nematoda</w:t>
            </w:r>
            <w:proofErr w:type="spellEnd"/>
            <w:r w:rsidRPr="00B52579">
              <w:rPr>
                <w:rFonts w:asciiTheme="minorHAnsi" w:hAnsiTheme="minorHAnsi" w:cstheme="minorHAnsi"/>
                <w:lang w:val="hr-HR" w:eastAsia="hr-HR"/>
              </w:rPr>
              <w:t>.</w:t>
            </w:r>
          </w:p>
        </w:tc>
      </w:tr>
      <w:tr w:rsidR="00B52579" w:rsidRPr="00B52579" w14:paraId="7FFC5740" w14:textId="77777777" w:rsidTr="00143C73">
        <w:trPr>
          <w:trHeight w:val="64"/>
        </w:trPr>
        <w:tc>
          <w:tcPr>
            <w:tcW w:w="1427" w:type="pct"/>
            <w:shd w:val="clear" w:color="auto" w:fill="auto"/>
          </w:tcPr>
          <w:p w14:paraId="1064AE8D" w14:textId="1512B782" w:rsidR="00B52579" w:rsidRPr="00B52579" w:rsidRDefault="00B52579" w:rsidP="00B52579">
            <w:pPr>
              <w:spacing w:before="40" w:after="40"/>
              <w:rPr>
                <w:rFonts w:asciiTheme="minorHAnsi" w:hAnsiTheme="minorHAnsi" w:cstheme="minorHAnsi"/>
                <w:lang w:val="hr-HR" w:eastAsia="hr-HR"/>
              </w:rPr>
            </w:pPr>
            <w:proofErr w:type="spellStart"/>
            <w:r w:rsidRPr="00B52579">
              <w:rPr>
                <w:rFonts w:asciiTheme="minorHAnsi" w:hAnsiTheme="minorHAnsi" w:cstheme="minorHAnsi"/>
                <w:lang w:val="hr-HR" w:eastAsia="hr-HR"/>
              </w:rPr>
              <w:t>Rodenticidi</w:t>
            </w:r>
            <w:proofErr w:type="spellEnd"/>
          </w:p>
        </w:tc>
        <w:tc>
          <w:tcPr>
            <w:tcW w:w="3573" w:type="pct"/>
            <w:shd w:val="clear" w:color="auto" w:fill="auto"/>
          </w:tcPr>
          <w:p w14:paraId="0189011D" w14:textId="21AFF91E"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suzbijanje štetnih glodara.</w:t>
            </w:r>
          </w:p>
        </w:tc>
      </w:tr>
      <w:tr w:rsidR="00B52579" w:rsidRPr="00B52579" w14:paraId="2DB5EC8F" w14:textId="77777777" w:rsidTr="00143C73">
        <w:trPr>
          <w:trHeight w:val="63"/>
        </w:trPr>
        <w:tc>
          <w:tcPr>
            <w:tcW w:w="1427" w:type="pct"/>
            <w:shd w:val="clear" w:color="auto" w:fill="auto"/>
          </w:tcPr>
          <w:p w14:paraId="0EAC286B" w14:textId="25B13DED"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Desikanti</w:t>
            </w:r>
          </w:p>
        </w:tc>
        <w:tc>
          <w:tcPr>
            <w:tcW w:w="3573" w:type="pct"/>
            <w:shd w:val="clear" w:color="auto" w:fill="auto"/>
          </w:tcPr>
          <w:p w14:paraId="7D973AC1" w14:textId="195EB4F0"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izazivanju uvenuća, odnosno sušenja gajenih biljaka.</w:t>
            </w:r>
          </w:p>
        </w:tc>
      </w:tr>
      <w:tr w:rsidR="00B52579" w:rsidRPr="00B52579" w14:paraId="21140EE9" w14:textId="77777777" w:rsidTr="00143C73">
        <w:trPr>
          <w:trHeight w:val="63"/>
        </w:trPr>
        <w:tc>
          <w:tcPr>
            <w:tcW w:w="1427" w:type="pct"/>
            <w:shd w:val="clear" w:color="auto" w:fill="auto"/>
          </w:tcPr>
          <w:p w14:paraId="3740F9E6" w14:textId="3593C38C"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Defolijanti</w:t>
            </w:r>
          </w:p>
        </w:tc>
        <w:tc>
          <w:tcPr>
            <w:tcW w:w="3573" w:type="pct"/>
            <w:shd w:val="clear" w:color="auto" w:fill="auto"/>
          </w:tcPr>
          <w:p w14:paraId="52BFBF20" w14:textId="1E556130" w:rsidR="00B52579" w:rsidRPr="00B52579" w:rsidRDefault="00B52579" w:rsidP="00B52579">
            <w:pPr>
              <w:spacing w:before="40" w:after="40"/>
              <w:rPr>
                <w:rFonts w:asciiTheme="minorHAnsi" w:hAnsiTheme="minorHAnsi" w:cstheme="minorHAnsi"/>
                <w:lang w:val="hr-HR" w:eastAsia="hr-HR"/>
              </w:rPr>
            </w:pPr>
            <w:r w:rsidRPr="00B52579">
              <w:rPr>
                <w:rFonts w:asciiTheme="minorHAnsi" w:hAnsiTheme="minorHAnsi" w:cstheme="minorHAnsi"/>
                <w:lang w:val="hr-HR" w:eastAsia="hr-HR"/>
              </w:rPr>
              <w:t>Pesticidi namijenjeni za izazivanje prijevremenog opadanja lišća prije berbe, odnosno žetve.</w:t>
            </w:r>
          </w:p>
        </w:tc>
      </w:tr>
    </w:tbl>
    <w:p w14:paraId="198CC3C8" w14:textId="77777777" w:rsidR="001701BE" w:rsidRPr="00B52579" w:rsidRDefault="001701BE" w:rsidP="001701BE">
      <w:pPr>
        <w:rPr>
          <w:rFonts w:cstheme="minorHAnsi"/>
          <w:lang w:val="hr-HR"/>
        </w:rPr>
      </w:pPr>
    </w:p>
    <w:p w14:paraId="483F9FE7" w14:textId="5A1210E8" w:rsidR="001701BE" w:rsidRPr="00B52579" w:rsidRDefault="00B52579" w:rsidP="001701BE">
      <w:pPr>
        <w:jc w:val="both"/>
        <w:rPr>
          <w:rFonts w:cstheme="minorHAnsi"/>
          <w:lang w:val="hr-HR"/>
        </w:rPr>
      </w:pPr>
      <w:r w:rsidRPr="00B52579">
        <w:rPr>
          <w:rFonts w:cstheme="minorHAnsi"/>
          <w:lang w:val="hr-HR"/>
        </w:rPr>
        <w:t>I nakon prekoračenja praga odluke (</w:t>
      </w:r>
      <w:r>
        <w:rPr>
          <w:rFonts w:cstheme="minorHAnsi"/>
          <w:lang w:val="hr-HR"/>
        </w:rPr>
        <w:t>t</w:t>
      </w:r>
      <w:r w:rsidRPr="00B52579">
        <w:rPr>
          <w:rFonts w:cstheme="minorHAnsi"/>
          <w:lang w:val="hr-HR"/>
        </w:rPr>
        <w:t>abela</w:t>
      </w:r>
      <w:r>
        <w:rPr>
          <w:rFonts w:cstheme="minorHAnsi"/>
          <w:lang w:val="hr-HR"/>
        </w:rPr>
        <w:t xml:space="preserve"> ispod</w:t>
      </w:r>
      <w:r w:rsidRPr="00B52579">
        <w:rPr>
          <w:rFonts w:cstheme="minorHAnsi"/>
          <w:lang w:val="hr-HR"/>
        </w:rPr>
        <w:t>), preporučuje se upotreba tzv. „</w:t>
      </w:r>
      <w:proofErr w:type="spellStart"/>
      <w:r w:rsidRPr="00B52579">
        <w:rPr>
          <w:rFonts w:cstheme="minorHAnsi"/>
          <w:lang w:val="hr-HR"/>
        </w:rPr>
        <w:t>biopesticida</w:t>
      </w:r>
      <w:proofErr w:type="spellEnd"/>
      <w:r w:rsidRPr="00B52579">
        <w:rPr>
          <w:rFonts w:cstheme="minorHAnsi"/>
          <w:lang w:val="hr-HR"/>
        </w:rPr>
        <w:t xml:space="preserve">“ koji su ništa drugo, nego tvari fabrički proizvedene, ali već odavno u prirodi prisutne kao sastavni dijelovi pojedinih </w:t>
      </w:r>
      <w:r w:rsidRPr="00B52579">
        <w:rPr>
          <w:rFonts w:cstheme="minorHAnsi"/>
          <w:lang w:val="hr-HR"/>
        </w:rPr>
        <w:lastRenderedPageBreak/>
        <w:t>organizama. Prednost „</w:t>
      </w:r>
      <w:proofErr w:type="spellStart"/>
      <w:r w:rsidRPr="00B52579">
        <w:rPr>
          <w:rFonts w:cstheme="minorHAnsi"/>
          <w:lang w:val="hr-HR"/>
        </w:rPr>
        <w:t>biopesticida</w:t>
      </w:r>
      <w:proofErr w:type="spellEnd"/>
      <w:r w:rsidRPr="00B52579">
        <w:rPr>
          <w:rFonts w:cstheme="minorHAnsi"/>
          <w:lang w:val="hr-HR"/>
        </w:rPr>
        <w:t xml:space="preserve">“ jeste u tome što prirodni pesticidi daju 99% učinak na ciljanu vrstu, brzo su biorazgradivi i ne pokazuju štetne </w:t>
      </w:r>
      <w:proofErr w:type="spellStart"/>
      <w:r w:rsidRPr="00B52579">
        <w:rPr>
          <w:rFonts w:cstheme="minorHAnsi"/>
          <w:lang w:val="hr-HR"/>
        </w:rPr>
        <w:t>uticaje</w:t>
      </w:r>
      <w:proofErr w:type="spellEnd"/>
      <w:r w:rsidRPr="00B52579">
        <w:rPr>
          <w:rFonts w:cstheme="minorHAnsi"/>
          <w:lang w:val="hr-HR"/>
        </w:rPr>
        <w:t xml:space="preserve"> na čovjeka i druge životinje</w:t>
      </w:r>
      <w:r w:rsidR="001701BE" w:rsidRPr="00B52579">
        <w:rPr>
          <w:rFonts w:cstheme="minorHAnsi"/>
          <w:lang w:val="hr-HR"/>
        </w:rPr>
        <w:t>.</w:t>
      </w:r>
    </w:p>
    <w:p w14:paraId="4BE64F5D" w14:textId="549DFD2D" w:rsidR="001701BE" w:rsidRPr="00B52579" w:rsidRDefault="00B52579" w:rsidP="001701BE">
      <w:pPr>
        <w:spacing w:after="60"/>
        <w:rPr>
          <w:rFonts w:cstheme="minorHAnsi"/>
          <w:bCs/>
          <w:color w:val="70AD47"/>
          <w:sz w:val="20"/>
          <w:szCs w:val="20"/>
          <w:lang w:val="hr-HR"/>
        </w:rPr>
      </w:pPr>
      <w:bookmarkStart w:id="264" w:name="_Toc310282109"/>
      <w:bookmarkStart w:id="265" w:name="_Toc185873574"/>
      <w:r w:rsidRPr="00B52579">
        <w:rPr>
          <w:rFonts w:cstheme="minorHAnsi"/>
          <w:bCs/>
          <w:color w:val="70AD47"/>
          <w:sz w:val="20"/>
          <w:szCs w:val="20"/>
          <w:lang w:val="hr-HR"/>
        </w:rPr>
        <w:t>Prag odluke o korištenju pesticida za pojedine vrste štetočina</w:t>
      </w:r>
      <w:r w:rsidRPr="00B52579">
        <w:rPr>
          <w:rFonts w:cstheme="minorHAnsi"/>
          <w:bCs/>
          <w:color w:val="70AD47"/>
          <w:sz w:val="20"/>
          <w:szCs w:val="20"/>
          <w:lang w:val="hr-HR"/>
        </w:rPr>
        <w:t xml:space="preserve"> </w:t>
      </w:r>
      <w:r w:rsidR="001701BE" w:rsidRPr="00B52579">
        <w:rPr>
          <w:rFonts w:cstheme="minorHAnsi"/>
          <w:bCs/>
          <w:color w:val="70AD47"/>
          <w:sz w:val="20"/>
          <w:szCs w:val="20"/>
          <w:vertAlign w:val="superscript"/>
          <w:lang w:val="hr-HR"/>
        </w:rPr>
        <w:footnoteReference w:id="94"/>
      </w:r>
      <w:bookmarkEnd w:id="264"/>
      <w:bookmarkEnd w:id="265"/>
    </w:p>
    <w:tbl>
      <w:tblPr>
        <w:tblStyle w:val="TableGridLight"/>
        <w:tblW w:w="0" w:type="auto"/>
        <w:tblLook w:val="0020" w:firstRow="1" w:lastRow="0" w:firstColumn="0" w:lastColumn="0" w:noHBand="0" w:noVBand="0"/>
      </w:tblPr>
      <w:tblGrid>
        <w:gridCol w:w="1498"/>
        <w:gridCol w:w="2887"/>
        <w:gridCol w:w="1706"/>
        <w:gridCol w:w="3085"/>
      </w:tblGrid>
      <w:tr w:rsidR="00B52579" w:rsidRPr="00B52579" w14:paraId="2C5F91C0" w14:textId="77777777" w:rsidTr="00143C73">
        <w:trPr>
          <w:tblHeader/>
        </w:trPr>
        <w:tc>
          <w:tcPr>
            <w:tcW w:w="1498" w:type="dxa"/>
            <w:tcBorders>
              <w:bottom w:val="single" w:sz="4" w:space="0" w:color="70AD47" w:themeColor="accent6"/>
            </w:tcBorders>
            <w:shd w:val="clear" w:color="auto" w:fill="70AD47"/>
          </w:tcPr>
          <w:p w14:paraId="5D7F7295" w14:textId="2A78F580" w:rsidR="00B52579" w:rsidRPr="00B52579" w:rsidRDefault="00B52579" w:rsidP="00B52579">
            <w:pPr>
              <w:spacing w:before="40" w:after="40" w:line="240" w:lineRule="auto"/>
              <w:jc w:val="center"/>
              <w:rPr>
                <w:rFonts w:asciiTheme="minorHAnsi" w:hAnsiTheme="minorHAnsi" w:cstheme="minorHAnsi"/>
                <w:b/>
                <w:bCs/>
                <w:color w:val="FFFFFF"/>
                <w:lang w:val="hr-HR" w:eastAsia="hr-HR"/>
              </w:rPr>
            </w:pPr>
            <w:r w:rsidRPr="00B52579">
              <w:rPr>
                <w:rFonts w:cs="Cambria"/>
                <w:b/>
                <w:bCs/>
                <w:color w:val="FFFFFF"/>
                <w:szCs w:val="22"/>
                <w:lang w:val="hr-HR"/>
              </w:rPr>
              <w:t>Štetočina</w:t>
            </w:r>
          </w:p>
        </w:tc>
        <w:tc>
          <w:tcPr>
            <w:tcW w:w="2887" w:type="dxa"/>
            <w:tcBorders>
              <w:bottom w:val="single" w:sz="4" w:space="0" w:color="70AD47" w:themeColor="accent6"/>
            </w:tcBorders>
            <w:shd w:val="clear" w:color="auto" w:fill="70AD47"/>
          </w:tcPr>
          <w:p w14:paraId="7D5BA920" w14:textId="22C6F9D4" w:rsidR="00B52579" w:rsidRPr="00B52579" w:rsidRDefault="00B52579" w:rsidP="00B52579">
            <w:pPr>
              <w:spacing w:before="40" w:after="40" w:line="240" w:lineRule="auto"/>
              <w:jc w:val="center"/>
              <w:rPr>
                <w:rFonts w:asciiTheme="minorHAnsi" w:hAnsiTheme="minorHAnsi" w:cstheme="minorHAnsi"/>
                <w:b/>
                <w:bCs/>
                <w:color w:val="FFFFFF"/>
                <w:lang w:val="hr-HR" w:eastAsia="hr-HR"/>
              </w:rPr>
            </w:pPr>
            <w:r w:rsidRPr="00B52579">
              <w:rPr>
                <w:rFonts w:cs="Cambria"/>
                <w:b/>
                <w:bCs/>
                <w:color w:val="FFFFFF"/>
                <w:szCs w:val="22"/>
                <w:lang w:val="hr-HR"/>
              </w:rPr>
              <w:t>Prag odluke</w:t>
            </w:r>
          </w:p>
        </w:tc>
        <w:tc>
          <w:tcPr>
            <w:tcW w:w="1706" w:type="dxa"/>
            <w:tcBorders>
              <w:bottom w:val="single" w:sz="4" w:space="0" w:color="70AD47" w:themeColor="accent6"/>
            </w:tcBorders>
            <w:shd w:val="clear" w:color="auto" w:fill="70AD47"/>
          </w:tcPr>
          <w:p w14:paraId="40741926" w14:textId="13B4D7F1" w:rsidR="00B52579" w:rsidRPr="00B52579" w:rsidRDefault="00B52579" w:rsidP="00B52579">
            <w:pPr>
              <w:spacing w:before="40" w:after="40" w:line="240" w:lineRule="auto"/>
              <w:jc w:val="center"/>
              <w:rPr>
                <w:rFonts w:asciiTheme="minorHAnsi" w:hAnsiTheme="minorHAnsi" w:cstheme="minorHAnsi"/>
                <w:b/>
                <w:bCs/>
                <w:color w:val="FFFFFF"/>
                <w:lang w:val="hr-HR" w:eastAsia="hr-HR"/>
              </w:rPr>
            </w:pPr>
            <w:r w:rsidRPr="00B52579">
              <w:rPr>
                <w:rFonts w:cs="Cambria"/>
                <w:b/>
                <w:bCs/>
                <w:color w:val="FFFFFF"/>
                <w:szCs w:val="22"/>
                <w:lang w:val="hr-HR"/>
              </w:rPr>
              <w:t>Štetočina</w:t>
            </w:r>
          </w:p>
        </w:tc>
        <w:tc>
          <w:tcPr>
            <w:tcW w:w="3085" w:type="dxa"/>
            <w:tcBorders>
              <w:bottom w:val="single" w:sz="4" w:space="0" w:color="70AD47" w:themeColor="accent6"/>
            </w:tcBorders>
            <w:shd w:val="clear" w:color="auto" w:fill="70AD47"/>
          </w:tcPr>
          <w:p w14:paraId="40F5AFA1" w14:textId="21AF8163" w:rsidR="00B52579" w:rsidRPr="00B52579" w:rsidRDefault="00B52579" w:rsidP="00B52579">
            <w:pPr>
              <w:spacing w:before="40" w:after="40" w:line="240" w:lineRule="auto"/>
              <w:jc w:val="center"/>
              <w:rPr>
                <w:rFonts w:asciiTheme="minorHAnsi" w:hAnsiTheme="minorHAnsi" w:cstheme="minorHAnsi"/>
                <w:b/>
                <w:bCs/>
                <w:color w:val="FFFFFF"/>
                <w:lang w:val="hr-HR" w:eastAsia="hr-HR"/>
              </w:rPr>
            </w:pPr>
            <w:r w:rsidRPr="00B52579">
              <w:rPr>
                <w:rFonts w:cs="Cambria"/>
                <w:b/>
                <w:bCs/>
                <w:color w:val="FFFFFF"/>
                <w:szCs w:val="22"/>
                <w:lang w:val="hr-HR"/>
              </w:rPr>
              <w:t>Prag odluke</w:t>
            </w:r>
          </w:p>
        </w:tc>
      </w:tr>
      <w:tr w:rsidR="00B52579" w:rsidRPr="00B52579" w14:paraId="3044E740" w14:textId="77777777" w:rsidTr="00143C73">
        <w:tc>
          <w:tcPr>
            <w:tcW w:w="1498" w:type="dxa"/>
            <w:tcBorders>
              <w:top w:val="single" w:sz="4" w:space="0" w:color="70AD47" w:themeColor="accent6"/>
            </w:tcBorders>
            <w:shd w:val="clear" w:color="auto" w:fill="auto"/>
          </w:tcPr>
          <w:p w14:paraId="6967398E" w14:textId="1A769730" w:rsidR="00B52579" w:rsidRPr="00B52579" w:rsidRDefault="00B52579" w:rsidP="00B52579">
            <w:pPr>
              <w:spacing w:before="40" w:after="40" w:line="240" w:lineRule="auto"/>
              <w:rPr>
                <w:rFonts w:asciiTheme="minorHAnsi" w:hAnsiTheme="minorHAnsi" w:cstheme="minorHAnsi"/>
                <w:lang w:val="hr-HR" w:eastAsia="hr-HR"/>
              </w:rPr>
            </w:pPr>
            <w:proofErr w:type="spellStart"/>
            <w:r w:rsidRPr="00B52579">
              <w:rPr>
                <w:rFonts w:asciiTheme="minorHAnsi" w:hAnsiTheme="minorHAnsi" w:cstheme="minorHAnsi"/>
                <w:lang w:val="hr-HR" w:eastAsia="hr-HR"/>
              </w:rPr>
              <w:t>Trips</w:t>
            </w:r>
            <w:proofErr w:type="spellEnd"/>
          </w:p>
        </w:tc>
        <w:tc>
          <w:tcPr>
            <w:tcW w:w="2887" w:type="dxa"/>
            <w:tcBorders>
              <w:top w:val="single" w:sz="4" w:space="0" w:color="70AD47" w:themeColor="accent6"/>
            </w:tcBorders>
            <w:shd w:val="clear" w:color="auto" w:fill="auto"/>
          </w:tcPr>
          <w:p w14:paraId="3817EF60" w14:textId="64BC2FF3"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Dvije do tri ličinke na listu, 10 – 20 individua po klasu.</w:t>
            </w:r>
          </w:p>
        </w:tc>
        <w:tc>
          <w:tcPr>
            <w:tcW w:w="1706" w:type="dxa"/>
            <w:tcBorders>
              <w:top w:val="single" w:sz="4" w:space="0" w:color="70AD47" w:themeColor="accent6"/>
            </w:tcBorders>
            <w:shd w:val="clear" w:color="auto" w:fill="auto"/>
          </w:tcPr>
          <w:p w14:paraId="09471A35" w14:textId="68EC6D3C"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Lisni mineri</w:t>
            </w:r>
          </w:p>
        </w:tc>
        <w:tc>
          <w:tcPr>
            <w:tcW w:w="3085" w:type="dxa"/>
            <w:tcBorders>
              <w:top w:val="single" w:sz="4" w:space="0" w:color="70AD47" w:themeColor="accent6"/>
            </w:tcBorders>
            <w:shd w:val="clear" w:color="auto" w:fill="auto"/>
          </w:tcPr>
          <w:p w14:paraId="07C51F0D" w14:textId="724F60EB"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Dvije mine na 100 listova.</w:t>
            </w:r>
          </w:p>
        </w:tc>
      </w:tr>
      <w:tr w:rsidR="00B52579" w:rsidRPr="00B52579" w14:paraId="41B081A7" w14:textId="77777777" w:rsidTr="00143C73">
        <w:tc>
          <w:tcPr>
            <w:tcW w:w="1498" w:type="dxa"/>
            <w:shd w:val="clear" w:color="auto" w:fill="auto"/>
          </w:tcPr>
          <w:p w14:paraId="5E685E8F" w14:textId="1A7C9CC3"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Stjenice</w:t>
            </w:r>
          </w:p>
        </w:tc>
        <w:tc>
          <w:tcPr>
            <w:tcW w:w="2887" w:type="dxa"/>
            <w:shd w:val="clear" w:color="auto" w:fill="auto"/>
          </w:tcPr>
          <w:p w14:paraId="65008BC2" w14:textId="60CB93B1"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Do deset stjenica po biljci.</w:t>
            </w:r>
          </w:p>
        </w:tc>
        <w:tc>
          <w:tcPr>
            <w:tcW w:w="1706" w:type="dxa"/>
            <w:shd w:val="clear" w:color="auto" w:fill="auto"/>
          </w:tcPr>
          <w:p w14:paraId="60FE7C53" w14:textId="4BAC82D7"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Moljci</w:t>
            </w:r>
          </w:p>
        </w:tc>
        <w:tc>
          <w:tcPr>
            <w:tcW w:w="3085" w:type="dxa"/>
            <w:shd w:val="clear" w:color="auto" w:fill="auto"/>
          </w:tcPr>
          <w:p w14:paraId="1DF456BE" w14:textId="7153FFA2"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Do 70% zaraženih biljaka.</w:t>
            </w:r>
          </w:p>
        </w:tc>
      </w:tr>
      <w:tr w:rsidR="00B52579" w:rsidRPr="00B52579" w14:paraId="02534F99" w14:textId="77777777" w:rsidTr="00143C73">
        <w:tc>
          <w:tcPr>
            <w:tcW w:w="1498" w:type="dxa"/>
            <w:shd w:val="clear" w:color="auto" w:fill="auto"/>
          </w:tcPr>
          <w:p w14:paraId="2B6ABA36" w14:textId="3CF88840"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Cvrčci</w:t>
            </w:r>
          </w:p>
        </w:tc>
        <w:tc>
          <w:tcPr>
            <w:tcW w:w="2887" w:type="dxa"/>
            <w:shd w:val="clear" w:color="auto" w:fill="auto"/>
          </w:tcPr>
          <w:p w14:paraId="38767B97" w14:textId="1A34BCC8"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Stotinu cvrčaka na 100 listova.</w:t>
            </w:r>
          </w:p>
        </w:tc>
        <w:tc>
          <w:tcPr>
            <w:tcW w:w="1706" w:type="dxa"/>
            <w:shd w:val="clear" w:color="auto" w:fill="auto"/>
          </w:tcPr>
          <w:p w14:paraId="34701EC2" w14:textId="15E65B2C"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Staklokrilci</w:t>
            </w:r>
          </w:p>
        </w:tc>
        <w:tc>
          <w:tcPr>
            <w:tcW w:w="3085" w:type="dxa"/>
            <w:shd w:val="clear" w:color="auto" w:fill="auto"/>
          </w:tcPr>
          <w:p w14:paraId="4C58B638" w14:textId="78041EE1"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100 – 400 gusjenica na 20 voćki.</w:t>
            </w:r>
          </w:p>
        </w:tc>
      </w:tr>
      <w:tr w:rsidR="00B52579" w:rsidRPr="00B52579" w14:paraId="0E81E4AC" w14:textId="77777777" w:rsidTr="00143C73">
        <w:tc>
          <w:tcPr>
            <w:tcW w:w="1498" w:type="dxa"/>
            <w:shd w:val="clear" w:color="auto" w:fill="auto"/>
          </w:tcPr>
          <w:p w14:paraId="51215E79" w14:textId="0FC0CECE"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Buhe</w:t>
            </w:r>
          </w:p>
        </w:tc>
        <w:tc>
          <w:tcPr>
            <w:tcW w:w="2887" w:type="dxa"/>
            <w:shd w:val="clear" w:color="auto" w:fill="auto"/>
          </w:tcPr>
          <w:p w14:paraId="08322327" w14:textId="59447FEA"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Zaraženosti usjeva do 20%.</w:t>
            </w:r>
          </w:p>
        </w:tc>
        <w:tc>
          <w:tcPr>
            <w:tcW w:w="1706" w:type="dxa"/>
            <w:shd w:val="clear" w:color="auto" w:fill="auto"/>
          </w:tcPr>
          <w:p w14:paraId="067B3576" w14:textId="056866A4"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Savijači</w:t>
            </w:r>
          </w:p>
        </w:tc>
        <w:tc>
          <w:tcPr>
            <w:tcW w:w="3085" w:type="dxa"/>
            <w:shd w:val="clear" w:color="auto" w:fill="auto"/>
          </w:tcPr>
          <w:p w14:paraId="3FBE9C60" w14:textId="6CA908E9"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Zaraženih biljaka oko 10%.</w:t>
            </w:r>
          </w:p>
        </w:tc>
      </w:tr>
      <w:tr w:rsidR="00B52579" w:rsidRPr="00B52579" w14:paraId="1056AD7A" w14:textId="77777777" w:rsidTr="00143C73">
        <w:tc>
          <w:tcPr>
            <w:tcW w:w="1498" w:type="dxa"/>
            <w:shd w:val="clear" w:color="auto" w:fill="auto"/>
          </w:tcPr>
          <w:p w14:paraId="282E4D23" w14:textId="29C8B969"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Uši</w:t>
            </w:r>
          </w:p>
        </w:tc>
        <w:tc>
          <w:tcPr>
            <w:tcW w:w="2887" w:type="dxa"/>
            <w:shd w:val="clear" w:color="auto" w:fill="auto"/>
          </w:tcPr>
          <w:p w14:paraId="13520977" w14:textId="37B324CC"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10 – 15 kolonija na 100 biljaka.</w:t>
            </w:r>
          </w:p>
        </w:tc>
        <w:tc>
          <w:tcPr>
            <w:tcW w:w="1706" w:type="dxa"/>
            <w:shd w:val="clear" w:color="auto" w:fill="auto"/>
          </w:tcPr>
          <w:p w14:paraId="4D41D439" w14:textId="469E2D3B"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Mrazovac</w:t>
            </w:r>
          </w:p>
        </w:tc>
        <w:tc>
          <w:tcPr>
            <w:tcW w:w="3085" w:type="dxa"/>
            <w:shd w:val="clear" w:color="auto" w:fill="auto"/>
          </w:tcPr>
          <w:p w14:paraId="71777F2C" w14:textId="783B5EFE"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Oko 10% zaraze.</w:t>
            </w:r>
          </w:p>
        </w:tc>
      </w:tr>
      <w:tr w:rsidR="00B52579" w:rsidRPr="00B52579" w14:paraId="58A78C6F" w14:textId="77777777" w:rsidTr="00143C73">
        <w:tc>
          <w:tcPr>
            <w:tcW w:w="1498" w:type="dxa"/>
            <w:shd w:val="clear" w:color="auto" w:fill="auto"/>
          </w:tcPr>
          <w:p w14:paraId="6849E9C6" w14:textId="6DC3FB6D"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 xml:space="preserve">Ose </w:t>
            </w:r>
            <w:proofErr w:type="spellStart"/>
            <w:r w:rsidRPr="00B52579">
              <w:rPr>
                <w:rFonts w:asciiTheme="minorHAnsi" w:hAnsiTheme="minorHAnsi" w:cstheme="minorHAnsi"/>
                <w:lang w:val="hr-HR" w:eastAsia="hr-HR"/>
              </w:rPr>
              <w:t>listarice</w:t>
            </w:r>
            <w:proofErr w:type="spellEnd"/>
          </w:p>
        </w:tc>
        <w:tc>
          <w:tcPr>
            <w:tcW w:w="2887" w:type="dxa"/>
            <w:shd w:val="clear" w:color="auto" w:fill="auto"/>
          </w:tcPr>
          <w:p w14:paraId="769A4391" w14:textId="7369E099"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Zaraženost plodova preko 3%.</w:t>
            </w:r>
          </w:p>
        </w:tc>
        <w:tc>
          <w:tcPr>
            <w:tcW w:w="1706" w:type="dxa"/>
            <w:shd w:val="clear" w:color="auto" w:fill="auto"/>
          </w:tcPr>
          <w:p w14:paraId="171F0E6F" w14:textId="351207E7"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Sovice</w:t>
            </w:r>
          </w:p>
        </w:tc>
        <w:tc>
          <w:tcPr>
            <w:tcW w:w="3085" w:type="dxa"/>
            <w:shd w:val="clear" w:color="auto" w:fill="auto"/>
          </w:tcPr>
          <w:p w14:paraId="1D797C70" w14:textId="38E64F59"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Jedna do dvije gusjenice na 1 m2.</w:t>
            </w:r>
          </w:p>
        </w:tc>
      </w:tr>
      <w:tr w:rsidR="00B52579" w:rsidRPr="00B52579" w14:paraId="4DC4C18E" w14:textId="77777777" w:rsidTr="00143C73">
        <w:tc>
          <w:tcPr>
            <w:tcW w:w="1498" w:type="dxa"/>
            <w:shd w:val="clear" w:color="auto" w:fill="auto"/>
          </w:tcPr>
          <w:p w14:paraId="2EC35D8F" w14:textId="7E732E6B"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Hrušt</w:t>
            </w:r>
          </w:p>
        </w:tc>
        <w:tc>
          <w:tcPr>
            <w:tcW w:w="2887" w:type="dxa"/>
            <w:shd w:val="clear" w:color="auto" w:fill="auto"/>
          </w:tcPr>
          <w:p w14:paraId="17E90B9F" w14:textId="667117FE"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 xml:space="preserve">Dvije do tri </w:t>
            </w:r>
            <w:proofErr w:type="spellStart"/>
            <w:r w:rsidRPr="00B52579">
              <w:rPr>
                <w:rFonts w:asciiTheme="minorHAnsi" w:hAnsiTheme="minorHAnsi" w:cstheme="minorHAnsi"/>
                <w:lang w:val="hr-HR" w:eastAsia="hr-HR"/>
              </w:rPr>
              <w:t>grčice</w:t>
            </w:r>
            <w:proofErr w:type="spellEnd"/>
            <w:r w:rsidRPr="00B52579">
              <w:rPr>
                <w:rFonts w:asciiTheme="minorHAnsi" w:hAnsiTheme="minorHAnsi" w:cstheme="minorHAnsi"/>
                <w:lang w:val="hr-HR" w:eastAsia="hr-HR"/>
              </w:rPr>
              <w:t xml:space="preserve"> na 1m</w:t>
            </w:r>
            <w:r w:rsidRPr="00B52579">
              <w:rPr>
                <w:rFonts w:asciiTheme="minorHAnsi" w:hAnsiTheme="minorHAnsi" w:cstheme="minorHAnsi"/>
                <w:vertAlign w:val="superscript"/>
                <w:lang w:val="hr-HR" w:eastAsia="hr-HR"/>
              </w:rPr>
              <w:t>2</w:t>
            </w:r>
            <w:r w:rsidRPr="00B52579">
              <w:rPr>
                <w:rFonts w:asciiTheme="minorHAnsi" w:hAnsiTheme="minorHAnsi" w:cstheme="minorHAnsi"/>
                <w:lang w:val="hr-HR" w:eastAsia="hr-HR"/>
              </w:rPr>
              <w:t>.</w:t>
            </w:r>
          </w:p>
        </w:tc>
        <w:tc>
          <w:tcPr>
            <w:tcW w:w="1706" w:type="dxa"/>
            <w:shd w:val="clear" w:color="auto" w:fill="auto"/>
          </w:tcPr>
          <w:p w14:paraId="626F8FFA" w14:textId="257628A4"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Korijenove muhe</w:t>
            </w:r>
          </w:p>
        </w:tc>
        <w:tc>
          <w:tcPr>
            <w:tcW w:w="3085" w:type="dxa"/>
            <w:shd w:val="clear" w:color="auto" w:fill="auto"/>
          </w:tcPr>
          <w:p w14:paraId="6CF35304" w14:textId="031CBC74"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Jedna ličinka po biljci.</w:t>
            </w:r>
          </w:p>
        </w:tc>
      </w:tr>
      <w:tr w:rsidR="00B52579" w:rsidRPr="00B52579" w14:paraId="5F99AAC8" w14:textId="77777777" w:rsidTr="00143C73">
        <w:tc>
          <w:tcPr>
            <w:tcW w:w="1498" w:type="dxa"/>
            <w:shd w:val="clear" w:color="auto" w:fill="auto"/>
          </w:tcPr>
          <w:p w14:paraId="10423D3B" w14:textId="570D6D46" w:rsidR="00B52579" w:rsidRPr="00B52579" w:rsidRDefault="00B52579" w:rsidP="00B52579">
            <w:pPr>
              <w:spacing w:before="40" w:after="40" w:line="240" w:lineRule="auto"/>
              <w:rPr>
                <w:rFonts w:asciiTheme="minorHAnsi" w:hAnsiTheme="minorHAnsi" w:cstheme="minorHAnsi"/>
                <w:lang w:val="hr-HR" w:eastAsia="hr-HR"/>
              </w:rPr>
            </w:pPr>
            <w:proofErr w:type="spellStart"/>
            <w:r w:rsidRPr="00B52579">
              <w:rPr>
                <w:rFonts w:asciiTheme="minorHAnsi" w:hAnsiTheme="minorHAnsi" w:cstheme="minorHAnsi"/>
                <w:lang w:val="hr-HR" w:eastAsia="hr-HR"/>
              </w:rPr>
              <w:t>Klisnjak</w:t>
            </w:r>
            <w:proofErr w:type="spellEnd"/>
          </w:p>
        </w:tc>
        <w:tc>
          <w:tcPr>
            <w:tcW w:w="2887" w:type="dxa"/>
            <w:shd w:val="clear" w:color="auto" w:fill="auto"/>
          </w:tcPr>
          <w:p w14:paraId="5833AF56" w14:textId="7EC7278B"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15 – 20 individua na 1m</w:t>
            </w:r>
            <w:r w:rsidRPr="00B52579">
              <w:rPr>
                <w:rFonts w:asciiTheme="minorHAnsi" w:hAnsiTheme="minorHAnsi" w:cstheme="minorHAnsi"/>
                <w:vertAlign w:val="superscript"/>
                <w:lang w:val="hr-HR" w:eastAsia="hr-HR"/>
              </w:rPr>
              <w:t>2</w:t>
            </w:r>
            <w:r w:rsidRPr="00B52579">
              <w:rPr>
                <w:rFonts w:asciiTheme="minorHAnsi" w:hAnsiTheme="minorHAnsi" w:cstheme="minorHAnsi"/>
                <w:lang w:val="hr-HR" w:eastAsia="hr-HR"/>
              </w:rPr>
              <w:t>.</w:t>
            </w:r>
          </w:p>
        </w:tc>
        <w:tc>
          <w:tcPr>
            <w:tcW w:w="1706" w:type="dxa"/>
            <w:shd w:val="clear" w:color="auto" w:fill="auto"/>
          </w:tcPr>
          <w:p w14:paraId="51DA6B34" w14:textId="247485FC"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Crveni pauk</w:t>
            </w:r>
          </w:p>
        </w:tc>
        <w:tc>
          <w:tcPr>
            <w:tcW w:w="3085" w:type="dxa"/>
            <w:shd w:val="clear" w:color="auto" w:fill="auto"/>
          </w:tcPr>
          <w:p w14:paraId="434F987C" w14:textId="5CEAE6A2"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Tri do pet pauka po listu.</w:t>
            </w:r>
          </w:p>
        </w:tc>
      </w:tr>
      <w:tr w:rsidR="00B52579" w:rsidRPr="00B52579" w14:paraId="7B39C04A" w14:textId="77777777" w:rsidTr="00143C73">
        <w:tc>
          <w:tcPr>
            <w:tcW w:w="1498" w:type="dxa"/>
            <w:shd w:val="clear" w:color="auto" w:fill="auto"/>
          </w:tcPr>
          <w:p w14:paraId="25399D6A" w14:textId="74DCEB41" w:rsidR="00B52579" w:rsidRPr="00B52579" w:rsidRDefault="00B52579" w:rsidP="00B52579">
            <w:pPr>
              <w:spacing w:before="40" w:after="40" w:line="240" w:lineRule="auto"/>
              <w:rPr>
                <w:rFonts w:asciiTheme="minorHAnsi" w:hAnsiTheme="minorHAnsi" w:cstheme="minorHAnsi"/>
                <w:lang w:val="hr-HR" w:eastAsia="hr-HR"/>
              </w:rPr>
            </w:pPr>
            <w:proofErr w:type="spellStart"/>
            <w:r w:rsidRPr="00B52579">
              <w:rPr>
                <w:rFonts w:asciiTheme="minorHAnsi" w:hAnsiTheme="minorHAnsi" w:cstheme="minorHAnsi"/>
                <w:lang w:val="hr-HR" w:eastAsia="hr-HR"/>
              </w:rPr>
              <w:t>Sjajnik</w:t>
            </w:r>
            <w:proofErr w:type="spellEnd"/>
          </w:p>
        </w:tc>
        <w:tc>
          <w:tcPr>
            <w:tcW w:w="2887" w:type="dxa"/>
            <w:shd w:val="clear" w:color="auto" w:fill="auto"/>
          </w:tcPr>
          <w:p w14:paraId="2E58AE6C" w14:textId="0BC9D5BF"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Tri do pet individua po biljci</w:t>
            </w:r>
            <w:r>
              <w:rPr>
                <w:rFonts w:asciiTheme="minorHAnsi" w:hAnsiTheme="minorHAnsi" w:cstheme="minorHAnsi"/>
                <w:lang w:val="hr-HR" w:eastAsia="hr-HR"/>
              </w:rPr>
              <w:t>.</w:t>
            </w:r>
          </w:p>
        </w:tc>
        <w:tc>
          <w:tcPr>
            <w:tcW w:w="1706" w:type="dxa"/>
            <w:shd w:val="clear" w:color="auto" w:fill="auto"/>
          </w:tcPr>
          <w:p w14:paraId="1B282095" w14:textId="24CBFBB0"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Miševi</w:t>
            </w:r>
          </w:p>
        </w:tc>
        <w:tc>
          <w:tcPr>
            <w:tcW w:w="3085" w:type="dxa"/>
            <w:shd w:val="clear" w:color="auto" w:fill="auto"/>
          </w:tcPr>
          <w:p w14:paraId="6D76A235" w14:textId="09A13B33"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Broj rupa po aru oko 20.</w:t>
            </w:r>
          </w:p>
        </w:tc>
      </w:tr>
      <w:tr w:rsidR="00B52579" w:rsidRPr="00B52579" w14:paraId="3D1CB418" w14:textId="77777777" w:rsidTr="00143C73">
        <w:tc>
          <w:tcPr>
            <w:tcW w:w="1498" w:type="dxa"/>
            <w:shd w:val="clear" w:color="auto" w:fill="auto"/>
          </w:tcPr>
          <w:p w14:paraId="7192CC98" w14:textId="16228675" w:rsidR="00B52579" w:rsidRPr="00B52579" w:rsidRDefault="00B52579" w:rsidP="00B52579">
            <w:pPr>
              <w:spacing w:before="40" w:after="40" w:line="240" w:lineRule="auto"/>
              <w:rPr>
                <w:rFonts w:asciiTheme="minorHAnsi" w:hAnsiTheme="minorHAnsi" w:cstheme="minorHAnsi"/>
                <w:lang w:val="hr-HR" w:eastAsia="hr-HR"/>
              </w:rPr>
            </w:pPr>
            <w:proofErr w:type="spellStart"/>
            <w:r w:rsidRPr="00B52579">
              <w:rPr>
                <w:rFonts w:asciiTheme="minorHAnsi" w:hAnsiTheme="minorHAnsi" w:cstheme="minorHAnsi"/>
                <w:lang w:val="hr-HR" w:eastAsia="hr-HR"/>
              </w:rPr>
              <w:t>Balci</w:t>
            </w:r>
            <w:proofErr w:type="spellEnd"/>
          </w:p>
        </w:tc>
        <w:tc>
          <w:tcPr>
            <w:tcW w:w="2887" w:type="dxa"/>
            <w:shd w:val="clear" w:color="auto" w:fill="auto"/>
          </w:tcPr>
          <w:p w14:paraId="27BFCAD9" w14:textId="5919C818"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Dvije ličinke po biljci</w:t>
            </w:r>
            <w:r>
              <w:rPr>
                <w:rFonts w:asciiTheme="minorHAnsi" w:hAnsiTheme="minorHAnsi" w:cstheme="minorHAnsi"/>
                <w:lang w:val="hr-HR" w:eastAsia="hr-HR"/>
              </w:rPr>
              <w:t>.</w:t>
            </w:r>
          </w:p>
        </w:tc>
        <w:tc>
          <w:tcPr>
            <w:tcW w:w="1706" w:type="dxa"/>
            <w:shd w:val="clear" w:color="auto" w:fill="auto"/>
          </w:tcPr>
          <w:p w14:paraId="03D5A267" w14:textId="0976AF42"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Puževi</w:t>
            </w:r>
          </w:p>
        </w:tc>
        <w:tc>
          <w:tcPr>
            <w:tcW w:w="3085" w:type="dxa"/>
            <w:shd w:val="clear" w:color="auto" w:fill="auto"/>
          </w:tcPr>
          <w:p w14:paraId="35C40C68" w14:textId="6AFA177E"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Tri do četiri puža na 1m2.</w:t>
            </w:r>
          </w:p>
        </w:tc>
      </w:tr>
      <w:tr w:rsidR="00B52579" w:rsidRPr="00B52579" w14:paraId="0E312A96" w14:textId="77777777" w:rsidTr="00143C73">
        <w:tc>
          <w:tcPr>
            <w:tcW w:w="1498" w:type="dxa"/>
            <w:shd w:val="clear" w:color="auto" w:fill="auto"/>
          </w:tcPr>
          <w:p w14:paraId="1135CD0C" w14:textId="77FA9D3A"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Kornjaš</w:t>
            </w:r>
          </w:p>
        </w:tc>
        <w:tc>
          <w:tcPr>
            <w:tcW w:w="2887" w:type="dxa"/>
            <w:shd w:val="clear" w:color="auto" w:fill="auto"/>
          </w:tcPr>
          <w:p w14:paraId="5807EE0B" w14:textId="4D1E140A"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Pet do šest ličinki po biljci</w:t>
            </w:r>
            <w:r>
              <w:rPr>
                <w:rFonts w:asciiTheme="minorHAnsi" w:hAnsiTheme="minorHAnsi" w:cstheme="minorHAnsi"/>
                <w:lang w:val="hr-HR" w:eastAsia="hr-HR"/>
              </w:rPr>
              <w:t>.</w:t>
            </w:r>
          </w:p>
        </w:tc>
        <w:tc>
          <w:tcPr>
            <w:tcW w:w="1706" w:type="dxa"/>
            <w:shd w:val="clear" w:color="auto" w:fill="auto"/>
          </w:tcPr>
          <w:p w14:paraId="43440E09" w14:textId="549480B4" w:rsidR="00B52579" w:rsidRPr="00B52579" w:rsidRDefault="00B52579" w:rsidP="00B52579">
            <w:pPr>
              <w:spacing w:before="40" w:after="40" w:line="240" w:lineRule="auto"/>
              <w:rPr>
                <w:rFonts w:asciiTheme="minorHAnsi" w:hAnsiTheme="minorHAnsi" w:cstheme="minorHAnsi"/>
                <w:lang w:val="hr-HR" w:eastAsia="hr-HR"/>
              </w:rPr>
            </w:pPr>
            <w:proofErr w:type="spellStart"/>
            <w:r w:rsidRPr="00B52579">
              <w:rPr>
                <w:rFonts w:asciiTheme="minorHAnsi" w:hAnsiTheme="minorHAnsi" w:cstheme="minorHAnsi"/>
                <w:lang w:val="hr-HR" w:eastAsia="hr-HR"/>
              </w:rPr>
              <w:t>Nematode</w:t>
            </w:r>
            <w:proofErr w:type="spellEnd"/>
          </w:p>
        </w:tc>
        <w:tc>
          <w:tcPr>
            <w:tcW w:w="3085" w:type="dxa"/>
            <w:shd w:val="clear" w:color="auto" w:fill="auto"/>
          </w:tcPr>
          <w:p w14:paraId="24DB5AA5" w14:textId="6BF51BBE"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Djeluje se odmah.</w:t>
            </w:r>
          </w:p>
        </w:tc>
      </w:tr>
      <w:tr w:rsidR="00B52579" w:rsidRPr="00B52579" w14:paraId="3D2A6FFE" w14:textId="77777777" w:rsidTr="00143C73">
        <w:tc>
          <w:tcPr>
            <w:tcW w:w="1498" w:type="dxa"/>
            <w:shd w:val="clear" w:color="auto" w:fill="auto"/>
          </w:tcPr>
          <w:p w14:paraId="0F3B6A47" w14:textId="6F8B0525"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Pipe</w:t>
            </w:r>
          </w:p>
        </w:tc>
        <w:tc>
          <w:tcPr>
            <w:tcW w:w="2887" w:type="dxa"/>
            <w:shd w:val="clear" w:color="auto" w:fill="auto"/>
          </w:tcPr>
          <w:p w14:paraId="7568D897" w14:textId="2200276A"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 xml:space="preserve">Dva do tri </w:t>
            </w:r>
            <w:proofErr w:type="spellStart"/>
            <w:r w:rsidRPr="00B52579">
              <w:rPr>
                <w:rFonts w:asciiTheme="minorHAnsi" w:hAnsiTheme="minorHAnsi" w:cstheme="minorHAnsi"/>
                <w:lang w:val="hr-HR" w:eastAsia="hr-HR"/>
              </w:rPr>
              <w:t>imaga</w:t>
            </w:r>
            <w:proofErr w:type="spellEnd"/>
            <w:r w:rsidRPr="00B52579">
              <w:rPr>
                <w:rFonts w:asciiTheme="minorHAnsi" w:hAnsiTheme="minorHAnsi" w:cstheme="minorHAnsi"/>
                <w:lang w:val="hr-HR" w:eastAsia="hr-HR"/>
              </w:rPr>
              <w:t xml:space="preserve"> na 1m</w:t>
            </w:r>
            <w:r w:rsidRPr="00B52579">
              <w:rPr>
                <w:rFonts w:asciiTheme="minorHAnsi" w:hAnsiTheme="minorHAnsi" w:cstheme="minorHAnsi"/>
                <w:vertAlign w:val="superscript"/>
                <w:lang w:val="hr-HR" w:eastAsia="hr-HR"/>
              </w:rPr>
              <w:t>2</w:t>
            </w:r>
            <w:r w:rsidRPr="00B52579">
              <w:rPr>
                <w:rFonts w:asciiTheme="minorHAnsi" w:hAnsiTheme="minorHAnsi" w:cstheme="minorHAnsi"/>
                <w:lang w:val="hr-HR" w:eastAsia="hr-HR"/>
              </w:rPr>
              <w:t>.</w:t>
            </w:r>
          </w:p>
        </w:tc>
        <w:tc>
          <w:tcPr>
            <w:tcW w:w="1706" w:type="dxa"/>
            <w:shd w:val="clear" w:color="auto" w:fill="auto"/>
          </w:tcPr>
          <w:p w14:paraId="524A1EE7" w14:textId="1C9EDE12"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Korijenove muhe</w:t>
            </w:r>
          </w:p>
        </w:tc>
        <w:tc>
          <w:tcPr>
            <w:tcW w:w="3085" w:type="dxa"/>
            <w:shd w:val="clear" w:color="auto" w:fill="auto"/>
          </w:tcPr>
          <w:p w14:paraId="00905C1D" w14:textId="21CCD4B1" w:rsidR="00B52579" w:rsidRPr="00B52579" w:rsidRDefault="00B52579" w:rsidP="00B52579">
            <w:pPr>
              <w:spacing w:before="40" w:after="40" w:line="240" w:lineRule="auto"/>
              <w:rPr>
                <w:rFonts w:asciiTheme="minorHAnsi" w:hAnsiTheme="minorHAnsi" w:cstheme="minorHAnsi"/>
                <w:lang w:val="hr-HR" w:eastAsia="hr-HR"/>
              </w:rPr>
            </w:pPr>
            <w:r w:rsidRPr="00B52579">
              <w:rPr>
                <w:rFonts w:asciiTheme="minorHAnsi" w:hAnsiTheme="minorHAnsi" w:cstheme="minorHAnsi"/>
                <w:lang w:val="hr-HR" w:eastAsia="hr-HR"/>
              </w:rPr>
              <w:t>Jedna ličinka po biljci ili sjemenu.</w:t>
            </w:r>
          </w:p>
        </w:tc>
      </w:tr>
    </w:tbl>
    <w:p w14:paraId="20174A9A" w14:textId="77777777" w:rsidR="001701BE" w:rsidRPr="00B52579" w:rsidRDefault="001701BE" w:rsidP="00B52579">
      <w:pPr>
        <w:spacing w:before="40" w:after="40" w:line="240" w:lineRule="auto"/>
        <w:rPr>
          <w:rFonts w:eastAsia="Calibri" w:cstheme="minorHAnsi"/>
          <w:sz w:val="20"/>
          <w:szCs w:val="20"/>
          <w:lang w:val="hr-HR" w:eastAsia="hr-HR"/>
        </w:rPr>
      </w:pPr>
    </w:p>
    <w:p w14:paraId="3895C765" w14:textId="670B12F5" w:rsidR="001701BE" w:rsidRPr="00B52579" w:rsidRDefault="00B52579" w:rsidP="001701BE">
      <w:pPr>
        <w:rPr>
          <w:rFonts w:cstheme="minorHAnsi"/>
          <w:lang w:val="hr-HR"/>
        </w:rPr>
      </w:pPr>
      <w:r w:rsidRPr="00B52579">
        <w:rPr>
          <w:rFonts w:cstheme="minorHAnsi"/>
          <w:lang w:val="hr-HR"/>
        </w:rPr>
        <w:t xml:space="preserve">Upotreba pesticida koji sadrže aktivne tvari prikazane u </w:t>
      </w:r>
      <w:r>
        <w:rPr>
          <w:rFonts w:cstheme="minorHAnsi"/>
          <w:lang w:val="hr-HR"/>
        </w:rPr>
        <w:t>t</w:t>
      </w:r>
      <w:r w:rsidRPr="00B52579">
        <w:rPr>
          <w:rFonts w:cstheme="minorHAnsi"/>
          <w:lang w:val="hr-HR"/>
        </w:rPr>
        <w:t xml:space="preserve">abeli </w:t>
      </w:r>
      <w:r>
        <w:rPr>
          <w:rFonts w:cstheme="minorHAnsi"/>
          <w:lang w:val="hr-HR"/>
        </w:rPr>
        <w:t>ispod</w:t>
      </w:r>
      <w:r w:rsidRPr="00B52579">
        <w:rPr>
          <w:rFonts w:cstheme="minorHAnsi"/>
          <w:lang w:val="hr-HR"/>
        </w:rPr>
        <w:t xml:space="preserve"> je zabranjena</w:t>
      </w:r>
      <w:r w:rsidR="001701BE" w:rsidRPr="00B52579">
        <w:rPr>
          <w:rFonts w:cstheme="minorHAnsi"/>
          <w:lang w:val="hr-HR"/>
        </w:rPr>
        <w:t>.</w:t>
      </w:r>
    </w:p>
    <w:p w14:paraId="650F322D" w14:textId="77777777" w:rsidR="001701BE" w:rsidRPr="00B52579" w:rsidRDefault="001701BE" w:rsidP="001701BE">
      <w:pPr>
        <w:spacing w:after="0"/>
        <w:rPr>
          <w:rFonts w:cstheme="minorHAnsi"/>
          <w:lang w:val="hr-HR"/>
        </w:rPr>
      </w:pPr>
    </w:p>
    <w:p w14:paraId="1304C2F0" w14:textId="77777777" w:rsidR="001701BE" w:rsidRPr="00B52579" w:rsidRDefault="001701BE" w:rsidP="001701BE">
      <w:pPr>
        <w:spacing w:after="160" w:line="259" w:lineRule="auto"/>
        <w:rPr>
          <w:rFonts w:cstheme="minorHAnsi"/>
          <w:bCs/>
          <w:color w:val="70AD47"/>
          <w:sz w:val="20"/>
          <w:szCs w:val="20"/>
          <w:lang w:val="hr-HR"/>
        </w:rPr>
      </w:pPr>
      <w:bookmarkStart w:id="266" w:name="_Toc310282110"/>
      <w:bookmarkStart w:id="267" w:name="_Toc185873575"/>
      <w:r w:rsidRPr="00B52579">
        <w:rPr>
          <w:rFonts w:cstheme="minorHAnsi"/>
          <w:bCs/>
          <w:color w:val="70AD47"/>
          <w:sz w:val="20"/>
          <w:szCs w:val="20"/>
          <w:lang w:val="hr-HR"/>
        </w:rPr>
        <w:br w:type="page"/>
      </w:r>
    </w:p>
    <w:p w14:paraId="38B73BD1" w14:textId="201C8AE9" w:rsidR="001701BE" w:rsidRPr="00B52579" w:rsidRDefault="002E4D9E" w:rsidP="001701BE">
      <w:pPr>
        <w:spacing w:after="60"/>
        <w:rPr>
          <w:rFonts w:cstheme="minorHAnsi"/>
          <w:bCs/>
          <w:color w:val="70AD47"/>
          <w:sz w:val="20"/>
          <w:szCs w:val="20"/>
          <w:lang w:val="hr-HR"/>
        </w:rPr>
      </w:pPr>
      <w:r w:rsidRPr="002E4D9E">
        <w:rPr>
          <w:rFonts w:cstheme="minorHAnsi"/>
          <w:bCs/>
          <w:color w:val="70AD47"/>
          <w:sz w:val="20"/>
          <w:szCs w:val="20"/>
          <w:lang w:val="hr-HR"/>
        </w:rPr>
        <w:lastRenderedPageBreak/>
        <w:t>Lista zabranjenih aktivnih tvari u BiH čiji je promet, odnosno, upotreba zabranjena</w:t>
      </w:r>
      <w:r w:rsidRPr="002E4D9E">
        <w:rPr>
          <w:rFonts w:cstheme="minorHAnsi"/>
          <w:bCs/>
          <w:color w:val="70AD47"/>
          <w:sz w:val="20"/>
          <w:szCs w:val="20"/>
          <w:lang w:val="hr-HR"/>
        </w:rPr>
        <w:t xml:space="preserve"> </w:t>
      </w:r>
      <w:r>
        <w:rPr>
          <w:rFonts w:cstheme="minorHAnsi"/>
          <w:bCs/>
          <w:color w:val="70AD47"/>
          <w:sz w:val="20"/>
          <w:szCs w:val="20"/>
          <w:lang w:val="hr-HR"/>
        </w:rPr>
        <w:t>u EU zemljama</w:t>
      </w:r>
      <w:r w:rsidR="001701BE" w:rsidRPr="00B52579">
        <w:rPr>
          <w:rFonts w:cstheme="minorHAnsi"/>
          <w:bCs/>
          <w:color w:val="70AD47"/>
          <w:sz w:val="20"/>
          <w:szCs w:val="20"/>
          <w:vertAlign w:val="superscript"/>
          <w:lang w:val="hr-HR"/>
        </w:rPr>
        <w:footnoteReference w:id="95"/>
      </w:r>
      <w:bookmarkEnd w:id="266"/>
      <w:bookmarkEnd w:id="267"/>
    </w:p>
    <w:tbl>
      <w:tblPr>
        <w:tblStyle w:val="TableGridLight"/>
        <w:tblW w:w="0" w:type="auto"/>
        <w:tblLook w:val="0420" w:firstRow="1" w:lastRow="0" w:firstColumn="0" w:lastColumn="0" w:noHBand="0" w:noVBand="1"/>
      </w:tblPr>
      <w:tblGrid>
        <w:gridCol w:w="2958"/>
        <w:gridCol w:w="1276"/>
        <w:gridCol w:w="3006"/>
        <w:gridCol w:w="1276"/>
      </w:tblGrid>
      <w:tr w:rsidR="002E4D9E" w:rsidRPr="002E4D9E" w14:paraId="56D0807A" w14:textId="77777777" w:rsidTr="00143C73">
        <w:tc>
          <w:tcPr>
            <w:tcW w:w="2958" w:type="dxa"/>
            <w:tcBorders>
              <w:bottom w:val="single" w:sz="4" w:space="0" w:color="70AD47" w:themeColor="accent6"/>
            </w:tcBorders>
            <w:shd w:val="clear" w:color="auto" w:fill="70AB49"/>
          </w:tcPr>
          <w:p w14:paraId="687E9777" w14:textId="2F428BF0" w:rsidR="002E4D9E" w:rsidRPr="002E4D9E" w:rsidRDefault="002E4D9E" w:rsidP="002E4D9E">
            <w:pPr>
              <w:spacing w:before="40" w:after="40" w:line="240" w:lineRule="auto"/>
              <w:jc w:val="center"/>
              <w:rPr>
                <w:rFonts w:asciiTheme="minorHAnsi" w:hAnsiTheme="minorHAnsi" w:cstheme="minorHAnsi"/>
                <w:b/>
                <w:bCs/>
                <w:color w:val="FFFFFF"/>
                <w:lang w:val="hr-HR" w:eastAsia="hr-HR"/>
              </w:rPr>
            </w:pPr>
            <w:r w:rsidRPr="002E4D9E">
              <w:rPr>
                <w:b/>
                <w:bCs/>
                <w:color w:val="FFFFFF"/>
                <w:szCs w:val="22"/>
                <w:lang w:val="hr-HR"/>
              </w:rPr>
              <w:t>Naziv aktivne supstance</w:t>
            </w:r>
          </w:p>
        </w:tc>
        <w:tc>
          <w:tcPr>
            <w:tcW w:w="1276" w:type="dxa"/>
            <w:tcBorders>
              <w:bottom w:val="single" w:sz="4" w:space="0" w:color="70AD47" w:themeColor="accent6"/>
            </w:tcBorders>
            <w:shd w:val="clear" w:color="auto" w:fill="70AB49"/>
          </w:tcPr>
          <w:p w14:paraId="5B85A890" w14:textId="2B4672DF" w:rsidR="002E4D9E" w:rsidRPr="002E4D9E" w:rsidRDefault="002E4D9E" w:rsidP="002E4D9E">
            <w:pPr>
              <w:spacing w:before="40" w:after="40" w:line="240" w:lineRule="auto"/>
              <w:jc w:val="center"/>
              <w:rPr>
                <w:rFonts w:asciiTheme="minorHAnsi" w:hAnsiTheme="minorHAnsi" w:cstheme="minorHAnsi"/>
                <w:b/>
                <w:bCs/>
                <w:color w:val="FFFFFF"/>
                <w:lang w:val="hr-HR" w:eastAsia="hr-HR"/>
              </w:rPr>
            </w:pPr>
            <w:r w:rsidRPr="002E4D9E">
              <w:rPr>
                <w:b/>
                <w:bCs/>
                <w:color w:val="FFFFFF"/>
                <w:szCs w:val="22"/>
                <w:lang w:val="hr-HR"/>
              </w:rPr>
              <w:t>Kategorija</w:t>
            </w:r>
          </w:p>
        </w:tc>
        <w:tc>
          <w:tcPr>
            <w:tcW w:w="3006" w:type="dxa"/>
            <w:tcBorders>
              <w:bottom w:val="single" w:sz="4" w:space="0" w:color="70AD47" w:themeColor="accent6"/>
            </w:tcBorders>
            <w:shd w:val="clear" w:color="auto" w:fill="70AB49"/>
          </w:tcPr>
          <w:p w14:paraId="31A09194" w14:textId="62B8FC6F" w:rsidR="002E4D9E" w:rsidRPr="002E4D9E" w:rsidRDefault="002E4D9E" w:rsidP="002E4D9E">
            <w:pPr>
              <w:spacing w:before="40" w:after="40" w:line="240" w:lineRule="auto"/>
              <w:jc w:val="center"/>
              <w:rPr>
                <w:rFonts w:asciiTheme="minorHAnsi" w:hAnsiTheme="minorHAnsi" w:cstheme="minorHAnsi"/>
                <w:b/>
                <w:bCs/>
                <w:color w:val="FFFFFF"/>
                <w:lang w:val="hr-HR" w:eastAsia="hr-HR"/>
              </w:rPr>
            </w:pPr>
            <w:r w:rsidRPr="002E4D9E">
              <w:rPr>
                <w:b/>
                <w:bCs/>
                <w:color w:val="FFFFFF"/>
                <w:szCs w:val="22"/>
                <w:lang w:val="hr-HR"/>
              </w:rPr>
              <w:t>Naziv aktivne supstance</w:t>
            </w:r>
          </w:p>
        </w:tc>
        <w:tc>
          <w:tcPr>
            <w:tcW w:w="1276" w:type="dxa"/>
            <w:tcBorders>
              <w:bottom w:val="single" w:sz="4" w:space="0" w:color="70AD47" w:themeColor="accent6"/>
            </w:tcBorders>
            <w:shd w:val="clear" w:color="auto" w:fill="70AB49"/>
          </w:tcPr>
          <w:p w14:paraId="77FD9881" w14:textId="73DEC6DA" w:rsidR="002E4D9E" w:rsidRPr="002E4D9E" w:rsidRDefault="002E4D9E" w:rsidP="002E4D9E">
            <w:pPr>
              <w:spacing w:before="40" w:after="40" w:line="240" w:lineRule="auto"/>
              <w:jc w:val="center"/>
              <w:rPr>
                <w:rFonts w:asciiTheme="minorHAnsi" w:hAnsiTheme="minorHAnsi" w:cstheme="minorHAnsi"/>
                <w:b/>
                <w:bCs/>
                <w:color w:val="FFFFFF"/>
                <w:lang w:val="hr-HR" w:eastAsia="hr-HR"/>
              </w:rPr>
            </w:pPr>
            <w:r w:rsidRPr="002E4D9E">
              <w:rPr>
                <w:b/>
                <w:bCs/>
                <w:color w:val="FFFFFF"/>
                <w:szCs w:val="22"/>
                <w:lang w:val="hr-HR"/>
              </w:rPr>
              <w:t>Kategorija</w:t>
            </w:r>
          </w:p>
        </w:tc>
      </w:tr>
      <w:tr w:rsidR="002E4D9E" w:rsidRPr="00B52579" w14:paraId="1A19F8D5" w14:textId="77777777" w:rsidTr="00143C73">
        <w:tc>
          <w:tcPr>
            <w:tcW w:w="2958" w:type="dxa"/>
            <w:tcBorders>
              <w:top w:val="single" w:sz="4" w:space="0" w:color="70AD47" w:themeColor="accent6"/>
            </w:tcBorders>
            <w:shd w:val="clear" w:color="auto" w:fill="auto"/>
          </w:tcPr>
          <w:p w14:paraId="17DDACA7" w14:textId="389F8B75"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Acetohlor</w:t>
            </w:r>
            <w:proofErr w:type="spellEnd"/>
          </w:p>
        </w:tc>
        <w:tc>
          <w:tcPr>
            <w:tcW w:w="1276" w:type="dxa"/>
            <w:tcBorders>
              <w:top w:val="single" w:sz="4" w:space="0" w:color="70AD47" w:themeColor="accent6"/>
            </w:tcBorders>
            <w:shd w:val="clear" w:color="auto" w:fill="auto"/>
          </w:tcPr>
          <w:p w14:paraId="2E353E76"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c>
          <w:tcPr>
            <w:tcW w:w="3006" w:type="dxa"/>
            <w:tcBorders>
              <w:top w:val="single" w:sz="4" w:space="0" w:color="70AD47" w:themeColor="accent6"/>
            </w:tcBorders>
            <w:shd w:val="clear" w:color="auto" w:fill="auto"/>
          </w:tcPr>
          <w:p w14:paraId="4BAA0CC2" w14:textId="0B5B50D2"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Flukloridon</w:t>
            </w:r>
            <w:proofErr w:type="spellEnd"/>
          </w:p>
        </w:tc>
        <w:tc>
          <w:tcPr>
            <w:tcW w:w="1276" w:type="dxa"/>
            <w:tcBorders>
              <w:top w:val="single" w:sz="4" w:space="0" w:color="70AD47" w:themeColor="accent6"/>
            </w:tcBorders>
            <w:shd w:val="clear" w:color="auto" w:fill="auto"/>
          </w:tcPr>
          <w:p w14:paraId="55B84ACA"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2F9C1725" w14:textId="77777777" w:rsidTr="00143C73">
        <w:tc>
          <w:tcPr>
            <w:tcW w:w="2958" w:type="dxa"/>
            <w:shd w:val="clear" w:color="auto" w:fill="auto"/>
          </w:tcPr>
          <w:p w14:paraId="716BC7DC" w14:textId="693FB969"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Bitertanol</w:t>
            </w:r>
            <w:proofErr w:type="spellEnd"/>
          </w:p>
        </w:tc>
        <w:tc>
          <w:tcPr>
            <w:tcW w:w="1276" w:type="dxa"/>
            <w:shd w:val="clear" w:color="auto" w:fill="auto"/>
          </w:tcPr>
          <w:p w14:paraId="4EDF43DF"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663BB314" w14:textId="0C8D8910"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Flufenzin</w:t>
            </w:r>
            <w:proofErr w:type="spellEnd"/>
          </w:p>
        </w:tc>
        <w:tc>
          <w:tcPr>
            <w:tcW w:w="1276" w:type="dxa"/>
            <w:shd w:val="clear" w:color="auto" w:fill="auto"/>
          </w:tcPr>
          <w:p w14:paraId="1B51E3C7"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r>
      <w:tr w:rsidR="002E4D9E" w:rsidRPr="00B52579" w14:paraId="5DE7A273" w14:textId="77777777" w:rsidTr="00143C73">
        <w:tc>
          <w:tcPr>
            <w:tcW w:w="2958" w:type="dxa"/>
            <w:shd w:val="clear" w:color="auto" w:fill="auto"/>
          </w:tcPr>
          <w:p w14:paraId="1230B5B8" w14:textId="699A8858"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Bromadiolon</w:t>
            </w:r>
            <w:proofErr w:type="spellEnd"/>
          </w:p>
        </w:tc>
        <w:tc>
          <w:tcPr>
            <w:tcW w:w="1276" w:type="dxa"/>
            <w:shd w:val="clear" w:color="auto" w:fill="auto"/>
          </w:tcPr>
          <w:p w14:paraId="71B80E0F"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RO</w:t>
            </w:r>
          </w:p>
        </w:tc>
        <w:tc>
          <w:tcPr>
            <w:tcW w:w="3006" w:type="dxa"/>
            <w:shd w:val="clear" w:color="auto" w:fill="auto"/>
          </w:tcPr>
          <w:p w14:paraId="3D005AD2" w14:textId="3B594808"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Flumetsulam</w:t>
            </w:r>
            <w:proofErr w:type="spellEnd"/>
          </w:p>
        </w:tc>
        <w:tc>
          <w:tcPr>
            <w:tcW w:w="1276" w:type="dxa"/>
            <w:shd w:val="clear" w:color="auto" w:fill="auto"/>
          </w:tcPr>
          <w:p w14:paraId="51A9106A"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431F58CD" w14:textId="77777777" w:rsidTr="00143C73">
        <w:tc>
          <w:tcPr>
            <w:tcW w:w="2958" w:type="dxa"/>
            <w:shd w:val="clear" w:color="auto" w:fill="auto"/>
          </w:tcPr>
          <w:p w14:paraId="1A4FFDDB" w14:textId="4D5A19D7"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Bupirimat</w:t>
            </w:r>
            <w:proofErr w:type="spellEnd"/>
          </w:p>
        </w:tc>
        <w:tc>
          <w:tcPr>
            <w:tcW w:w="1276" w:type="dxa"/>
            <w:shd w:val="clear" w:color="auto" w:fill="auto"/>
          </w:tcPr>
          <w:p w14:paraId="09CA7981"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37A3ED28" w14:textId="412AAB1A"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Foksim</w:t>
            </w:r>
            <w:proofErr w:type="spellEnd"/>
          </w:p>
        </w:tc>
        <w:tc>
          <w:tcPr>
            <w:tcW w:w="1276" w:type="dxa"/>
            <w:shd w:val="clear" w:color="auto" w:fill="auto"/>
          </w:tcPr>
          <w:p w14:paraId="26CDE037"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r>
      <w:tr w:rsidR="002E4D9E" w:rsidRPr="00B52579" w14:paraId="4ADDA6E5" w14:textId="77777777" w:rsidTr="00143C73">
        <w:tc>
          <w:tcPr>
            <w:tcW w:w="2958" w:type="dxa"/>
            <w:shd w:val="clear" w:color="auto" w:fill="auto"/>
          </w:tcPr>
          <w:p w14:paraId="249E7A81" w14:textId="12B8FE8C"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Buprofezin</w:t>
            </w:r>
            <w:proofErr w:type="spellEnd"/>
          </w:p>
        </w:tc>
        <w:tc>
          <w:tcPr>
            <w:tcW w:w="1276" w:type="dxa"/>
            <w:shd w:val="clear" w:color="auto" w:fill="auto"/>
          </w:tcPr>
          <w:p w14:paraId="6ECE6C05"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c>
          <w:tcPr>
            <w:tcW w:w="3006" w:type="dxa"/>
            <w:shd w:val="clear" w:color="auto" w:fill="auto"/>
          </w:tcPr>
          <w:p w14:paraId="0012EEC3" w14:textId="2AA87AD1"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Heksitiazoks</w:t>
            </w:r>
            <w:proofErr w:type="spellEnd"/>
          </w:p>
        </w:tc>
        <w:tc>
          <w:tcPr>
            <w:tcW w:w="1276" w:type="dxa"/>
            <w:shd w:val="clear" w:color="auto" w:fill="auto"/>
          </w:tcPr>
          <w:p w14:paraId="715E5487"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AC,IN</w:t>
            </w:r>
          </w:p>
        </w:tc>
      </w:tr>
      <w:tr w:rsidR="002E4D9E" w:rsidRPr="00B52579" w14:paraId="5AB221A1" w14:textId="77777777" w:rsidTr="00143C73">
        <w:tc>
          <w:tcPr>
            <w:tcW w:w="2958" w:type="dxa"/>
            <w:shd w:val="clear" w:color="auto" w:fill="auto"/>
          </w:tcPr>
          <w:p w14:paraId="34587D61" w14:textId="3DC7463C"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Ciheksatin</w:t>
            </w:r>
            <w:proofErr w:type="spellEnd"/>
          </w:p>
        </w:tc>
        <w:tc>
          <w:tcPr>
            <w:tcW w:w="1276" w:type="dxa"/>
            <w:shd w:val="clear" w:color="auto" w:fill="auto"/>
          </w:tcPr>
          <w:p w14:paraId="41CEB214"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AC</w:t>
            </w:r>
          </w:p>
        </w:tc>
        <w:tc>
          <w:tcPr>
            <w:tcW w:w="3006" w:type="dxa"/>
            <w:shd w:val="clear" w:color="auto" w:fill="auto"/>
          </w:tcPr>
          <w:p w14:paraId="319279D1" w14:textId="6BD27DD3"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Kletodim</w:t>
            </w:r>
            <w:proofErr w:type="spellEnd"/>
          </w:p>
        </w:tc>
        <w:tc>
          <w:tcPr>
            <w:tcW w:w="1276" w:type="dxa"/>
            <w:shd w:val="clear" w:color="auto" w:fill="auto"/>
          </w:tcPr>
          <w:p w14:paraId="5B580484"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1498EB0D" w14:textId="77777777" w:rsidTr="00143C73">
        <w:tc>
          <w:tcPr>
            <w:tcW w:w="2958" w:type="dxa"/>
            <w:shd w:val="clear" w:color="auto" w:fill="auto"/>
          </w:tcPr>
          <w:p w14:paraId="7EC109FB" w14:textId="0A6FEC66" w:rsidR="002E4D9E" w:rsidRPr="00B52579" w:rsidRDefault="002E4D9E" w:rsidP="002E4D9E">
            <w:pPr>
              <w:spacing w:before="40" w:after="40" w:line="240" w:lineRule="auto"/>
              <w:rPr>
                <w:rFonts w:asciiTheme="minorHAnsi" w:hAnsiTheme="minorHAnsi" w:cstheme="minorHAnsi"/>
                <w:lang w:val="hr-HR" w:eastAsia="hr-HR"/>
              </w:rPr>
            </w:pPr>
            <w:bookmarkStart w:id="268" w:name="OLE_LINK107"/>
            <w:bookmarkStart w:id="269" w:name="OLE_LINK108"/>
            <w:proofErr w:type="spellStart"/>
            <w:r w:rsidRPr="002E4D9E">
              <w:rPr>
                <w:rFonts w:asciiTheme="minorHAnsi" w:hAnsiTheme="minorHAnsi" w:cstheme="minorHAnsi"/>
                <w:lang w:val="hr-HR" w:eastAsia="hr-HR"/>
              </w:rPr>
              <w:t>Cikloksidim</w:t>
            </w:r>
            <w:bookmarkEnd w:id="268"/>
            <w:bookmarkEnd w:id="269"/>
            <w:proofErr w:type="spellEnd"/>
          </w:p>
        </w:tc>
        <w:tc>
          <w:tcPr>
            <w:tcW w:w="1276" w:type="dxa"/>
            <w:shd w:val="clear" w:color="auto" w:fill="auto"/>
          </w:tcPr>
          <w:p w14:paraId="4EA8E2FC"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c>
          <w:tcPr>
            <w:tcW w:w="3006" w:type="dxa"/>
            <w:shd w:val="clear" w:color="auto" w:fill="auto"/>
          </w:tcPr>
          <w:p w14:paraId="4018C0AD" w14:textId="6A89B822"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Metaldehid</w:t>
            </w:r>
            <w:proofErr w:type="spellEnd"/>
          </w:p>
        </w:tc>
        <w:tc>
          <w:tcPr>
            <w:tcW w:w="1276" w:type="dxa"/>
            <w:shd w:val="clear" w:color="auto" w:fill="auto"/>
          </w:tcPr>
          <w:p w14:paraId="10A4929A"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MO</w:t>
            </w:r>
          </w:p>
        </w:tc>
      </w:tr>
      <w:tr w:rsidR="002E4D9E" w:rsidRPr="00B52579" w14:paraId="24A69EFF" w14:textId="77777777" w:rsidTr="00143C73">
        <w:tc>
          <w:tcPr>
            <w:tcW w:w="2958" w:type="dxa"/>
            <w:shd w:val="clear" w:color="auto" w:fill="auto"/>
          </w:tcPr>
          <w:p w14:paraId="497E01AD" w14:textId="03516543" w:rsidR="002E4D9E" w:rsidRPr="00B52579" w:rsidRDefault="002E4D9E" w:rsidP="002E4D9E">
            <w:pPr>
              <w:spacing w:before="40" w:after="40" w:line="240" w:lineRule="auto"/>
              <w:rPr>
                <w:rFonts w:asciiTheme="minorHAnsi" w:hAnsiTheme="minorHAnsi" w:cstheme="minorHAnsi"/>
                <w:lang w:val="hr-HR" w:eastAsia="hr-HR"/>
              </w:rPr>
            </w:pPr>
            <w:r w:rsidRPr="002E4D9E">
              <w:rPr>
                <w:rFonts w:asciiTheme="minorHAnsi" w:hAnsiTheme="minorHAnsi" w:cstheme="minorHAnsi"/>
                <w:lang w:val="hr-HR" w:eastAsia="hr-HR"/>
              </w:rPr>
              <w:t xml:space="preserve">Cink </w:t>
            </w:r>
            <w:proofErr w:type="spellStart"/>
            <w:r w:rsidRPr="002E4D9E">
              <w:rPr>
                <w:rFonts w:asciiTheme="minorHAnsi" w:hAnsiTheme="minorHAnsi" w:cstheme="minorHAnsi"/>
                <w:lang w:val="hr-HR" w:eastAsia="hr-HR"/>
              </w:rPr>
              <w:t>fosfid</w:t>
            </w:r>
            <w:proofErr w:type="spellEnd"/>
          </w:p>
        </w:tc>
        <w:tc>
          <w:tcPr>
            <w:tcW w:w="1276" w:type="dxa"/>
            <w:shd w:val="clear" w:color="auto" w:fill="auto"/>
          </w:tcPr>
          <w:p w14:paraId="02132D48"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RO</w:t>
            </w:r>
          </w:p>
        </w:tc>
        <w:tc>
          <w:tcPr>
            <w:tcW w:w="3006" w:type="dxa"/>
            <w:shd w:val="clear" w:color="auto" w:fill="auto"/>
          </w:tcPr>
          <w:p w14:paraId="34BCD80F" w14:textId="376A155C"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Miclobutanil</w:t>
            </w:r>
            <w:proofErr w:type="spellEnd"/>
          </w:p>
        </w:tc>
        <w:tc>
          <w:tcPr>
            <w:tcW w:w="1276" w:type="dxa"/>
            <w:shd w:val="clear" w:color="auto" w:fill="auto"/>
          </w:tcPr>
          <w:p w14:paraId="4BB97411"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r>
      <w:tr w:rsidR="002E4D9E" w:rsidRPr="00B52579" w14:paraId="1B75D884" w14:textId="77777777" w:rsidTr="00143C73">
        <w:tc>
          <w:tcPr>
            <w:tcW w:w="2958" w:type="dxa"/>
            <w:shd w:val="clear" w:color="auto" w:fill="auto"/>
          </w:tcPr>
          <w:p w14:paraId="272E68EA" w14:textId="60D94661"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Ciprokonazol</w:t>
            </w:r>
            <w:proofErr w:type="spellEnd"/>
          </w:p>
        </w:tc>
        <w:tc>
          <w:tcPr>
            <w:tcW w:w="1276" w:type="dxa"/>
            <w:shd w:val="clear" w:color="auto" w:fill="auto"/>
          </w:tcPr>
          <w:p w14:paraId="3A7BAF67"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3604C674" w14:textId="6491093A"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Napropamid</w:t>
            </w:r>
            <w:proofErr w:type="spellEnd"/>
          </w:p>
        </w:tc>
        <w:tc>
          <w:tcPr>
            <w:tcW w:w="1276" w:type="dxa"/>
            <w:shd w:val="clear" w:color="auto" w:fill="auto"/>
          </w:tcPr>
          <w:p w14:paraId="703E2748"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35C19AE2" w14:textId="77777777" w:rsidTr="00143C73">
        <w:tc>
          <w:tcPr>
            <w:tcW w:w="2958" w:type="dxa"/>
            <w:shd w:val="clear" w:color="auto" w:fill="auto"/>
          </w:tcPr>
          <w:p w14:paraId="12FFEE09" w14:textId="325C798B"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Dazomet</w:t>
            </w:r>
            <w:proofErr w:type="spellEnd"/>
          </w:p>
        </w:tc>
        <w:tc>
          <w:tcPr>
            <w:tcW w:w="1276" w:type="dxa"/>
            <w:shd w:val="clear" w:color="auto" w:fill="auto"/>
          </w:tcPr>
          <w:p w14:paraId="7F5B9DF1"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NE, FU, HB</w:t>
            </w:r>
          </w:p>
        </w:tc>
        <w:tc>
          <w:tcPr>
            <w:tcW w:w="3006" w:type="dxa"/>
            <w:shd w:val="clear" w:color="auto" w:fill="auto"/>
          </w:tcPr>
          <w:p w14:paraId="78C71C1C" w14:textId="6A67B13D"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Oksifluorfen</w:t>
            </w:r>
            <w:proofErr w:type="spellEnd"/>
          </w:p>
        </w:tc>
        <w:tc>
          <w:tcPr>
            <w:tcW w:w="1276" w:type="dxa"/>
            <w:shd w:val="clear" w:color="auto" w:fill="auto"/>
          </w:tcPr>
          <w:p w14:paraId="098E5E3A"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218AC1F6" w14:textId="77777777" w:rsidTr="00143C73">
        <w:tc>
          <w:tcPr>
            <w:tcW w:w="2958" w:type="dxa"/>
            <w:shd w:val="clear" w:color="auto" w:fill="auto"/>
          </w:tcPr>
          <w:p w14:paraId="5F5F9256" w14:textId="094897E3"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Dihlobenil</w:t>
            </w:r>
            <w:proofErr w:type="spellEnd"/>
          </w:p>
        </w:tc>
        <w:tc>
          <w:tcPr>
            <w:tcW w:w="1276" w:type="dxa"/>
            <w:shd w:val="clear" w:color="auto" w:fill="auto"/>
          </w:tcPr>
          <w:p w14:paraId="707DDCF5"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c>
          <w:tcPr>
            <w:tcW w:w="3006" w:type="dxa"/>
            <w:shd w:val="clear" w:color="auto" w:fill="auto"/>
          </w:tcPr>
          <w:p w14:paraId="27929C8A" w14:textId="6047B47A"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Parakvat</w:t>
            </w:r>
            <w:proofErr w:type="spellEnd"/>
          </w:p>
        </w:tc>
        <w:tc>
          <w:tcPr>
            <w:tcW w:w="1276" w:type="dxa"/>
            <w:shd w:val="clear" w:color="auto" w:fill="auto"/>
          </w:tcPr>
          <w:p w14:paraId="3E8C2596"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4E8B4E0E" w14:textId="77777777" w:rsidTr="00143C73">
        <w:tc>
          <w:tcPr>
            <w:tcW w:w="2958" w:type="dxa"/>
            <w:shd w:val="clear" w:color="auto" w:fill="auto"/>
          </w:tcPr>
          <w:p w14:paraId="633FC55E" w14:textId="77BE1756"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Ditianon</w:t>
            </w:r>
            <w:proofErr w:type="spellEnd"/>
          </w:p>
        </w:tc>
        <w:tc>
          <w:tcPr>
            <w:tcW w:w="1276" w:type="dxa"/>
            <w:shd w:val="clear" w:color="auto" w:fill="auto"/>
          </w:tcPr>
          <w:p w14:paraId="2083A089"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74B26522" w14:textId="6BE5FECD"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Prohloraz</w:t>
            </w:r>
            <w:proofErr w:type="spellEnd"/>
          </w:p>
        </w:tc>
        <w:tc>
          <w:tcPr>
            <w:tcW w:w="1276" w:type="dxa"/>
            <w:shd w:val="clear" w:color="auto" w:fill="auto"/>
          </w:tcPr>
          <w:p w14:paraId="7ADEC07C"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r>
      <w:tr w:rsidR="002E4D9E" w:rsidRPr="00B52579" w14:paraId="78BCA19A" w14:textId="77777777" w:rsidTr="00143C73">
        <w:tc>
          <w:tcPr>
            <w:tcW w:w="2958" w:type="dxa"/>
            <w:shd w:val="clear" w:color="auto" w:fill="auto"/>
          </w:tcPr>
          <w:p w14:paraId="513E5669" w14:textId="4E8C7782"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Dodin</w:t>
            </w:r>
            <w:proofErr w:type="spellEnd"/>
          </w:p>
        </w:tc>
        <w:tc>
          <w:tcPr>
            <w:tcW w:w="1276" w:type="dxa"/>
            <w:shd w:val="clear" w:color="auto" w:fill="auto"/>
          </w:tcPr>
          <w:p w14:paraId="5F85E67D"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2EE83C47" w14:textId="7B455DAE"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Propargit</w:t>
            </w:r>
            <w:proofErr w:type="spellEnd"/>
          </w:p>
        </w:tc>
        <w:tc>
          <w:tcPr>
            <w:tcW w:w="1276" w:type="dxa"/>
            <w:shd w:val="clear" w:color="auto" w:fill="auto"/>
          </w:tcPr>
          <w:p w14:paraId="1E5D34BB"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AC</w:t>
            </w:r>
          </w:p>
        </w:tc>
      </w:tr>
      <w:tr w:rsidR="002E4D9E" w:rsidRPr="00B52579" w14:paraId="19315838" w14:textId="77777777" w:rsidTr="00143C73">
        <w:tc>
          <w:tcPr>
            <w:tcW w:w="2958" w:type="dxa"/>
            <w:shd w:val="clear" w:color="auto" w:fill="auto"/>
          </w:tcPr>
          <w:p w14:paraId="77908F92" w14:textId="6A34DD7E"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Fenarimol</w:t>
            </w:r>
            <w:proofErr w:type="spellEnd"/>
          </w:p>
        </w:tc>
        <w:tc>
          <w:tcPr>
            <w:tcW w:w="1276" w:type="dxa"/>
            <w:shd w:val="clear" w:color="auto" w:fill="auto"/>
          </w:tcPr>
          <w:p w14:paraId="7FE0D357"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6F18A1D2" w14:textId="2750DF7B"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Prosimidon</w:t>
            </w:r>
            <w:proofErr w:type="spellEnd"/>
          </w:p>
        </w:tc>
        <w:tc>
          <w:tcPr>
            <w:tcW w:w="1276" w:type="dxa"/>
            <w:shd w:val="clear" w:color="auto" w:fill="auto"/>
          </w:tcPr>
          <w:p w14:paraId="1F04E0D0"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r>
      <w:tr w:rsidR="002E4D9E" w:rsidRPr="00B52579" w14:paraId="434279D4" w14:textId="77777777" w:rsidTr="00143C73">
        <w:tc>
          <w:tcPr>
            <w:tcW w:w="2958" w:type="dxa"/>
            <w:shd w:val="clear" w:color="auto" w:fill="auto"/>
          </w:tcPr>
          <w:p w14:paraId="151208DB" w14:textId="7EC64B44"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Fenazakvin</w:t>
            </w:r>
            <w:proofErr w:type="spellEnd"/>
          </w:p>
        </w:tc>
        <w:tc>
          <w:tcPr>
            <w:tcW w:w="1276" w:type="dxa"/>
            <w:shd w:val="clear" w:color="auto" w:fill="auto"/>
          </w:tcPr>
          <w:p w14:paraId="6FEA68FC"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AC</w:t>
            </w:r>
          </w:p>
        </w:tc>
        <w:tc>
          <w:tcPr>
            <w:tcW w:w="3006" w:type="dxa"/>
            <w:shd w:val="clear" w:color="auto" w:fill="auto"/>
          </w:tcPr>
          <w:p w14:paraId="0ECA8AEE" w14:textId="0B95A4C8"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Tau-Fluvalinat</w:t>
            </w:r>
            <w:proofErr w:type="spellEnd"/>
          </w:p>
        </w:tc>
        <w:tc>
          <w:tcPr>
            <w:tcW w:w="1276" w:type="dxa"/>
            <w:shd w:val="clear" w:color="auto" w:fill="auto"/>
          </w:tcPr>
          <w:p w14:paraId="0B4077D9"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r>
      <w:tr w:rsidR="002E4D9E" w:rsidRPr="00B52579" w14:paraId="78017626" w14:textId="77777777" w:rsidTr="00143C73">
        <w:tc>
          <w:tcPr>
            <w:tcW w:w="2958" w:type="dxa"/>
            <w:shd w:val="clear" w:color="auto" w:fill="auto"/>
          </w:tcPr>
          <w:p w14:paraId="6848841E" w14:textId="45AF8157"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Fenbukonazol</w:t>
            </w:r>
            <w:proofErr w:type="spellEnd"/>
          </w:p>
        </w:tc>
        <w:tc>
          <w:tcPr>
            <w:tcW w:w="1276" w:type="dxa"/>
            <w:shd w:val="clear" w:color="auto" w:fill="auto"/>
          </w:tcPr>
          <w:p w14:paraId="41016564"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FU</w:t>
            </w:r>
          </w:p>
        </w:tc>
        <w:tc>
          <w:tcPr>
            <w:tcW w:w="3006" w:type="dxa"/>
            <w:shd w:val="clear" w:color="auto" w:fill="auto"/>
          </w:tcPr>
          <w:p w14:paraId="6D9B75C8" w14:textId="3E3343F2"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Terbutilazin</w:t>
            </w:r>
            <w:proofErr w:type="spellEnd"/>
          </w:p>
        </w:tc>
        <w:tc>
          <w:tcPr>
            <w:tcW w:w="1276" w:type="dxa"/>
            <w:shd w:val="clear" w:color="auto" w:fill="auto"/>
          </w:tcPr>
          <w:p w14:paraId="00026C4D"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r>
      <w:tr w:rsidR="002E4D9E" w:rsidRPr="00B52579" w14:paraId="2D390831" w14:textId="77777777" w:rsidTr="00143C73">
        <w:tc>
          <w:tcPr>
            <w:tcW w:w="2958" w:type="dxa"/>
            <w:shd w:val="clear" w:color="auto" w:fill="auto"/>
          </w:tcPr>
          <w:p w14:paraId="6B1E8823" w14:textId="555A2EE7"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Fenoksikarb</w:t>
            </w:r>
            <w:proofErr w:type="spellEnd"/>
          </w:p>
        </w:tc>
        <w:tc>
          <w:tcPr>
            <w:tcW w:w="1276" w:type="dxa"/>
            <w:shd w:val="clear" w:color="auto" w:fill="auto"/>
          </w:tcPr>
          <w:p w14:paraId="0D59A9EB"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c>
          <w:tcPr>
            <w:tcW w:w="3006" w:type="dxa"/>
            <w:shd w:val="clear" w:color="auto" w:fill="auto"/>
          </w:tcPr>
          <w:p w14:paraId="43D851F2" w14:textId="71ACC5CB"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Teflutrin</w:t>
            </w:r>
            <w:proofErr w:type="spellEnd"/>
          </w:p>
        </w:tc>
        <w:tc>
          <w:tcPr>
            <w:tcW w:w="1276" w:type="dxa"/>
            <w:shd w:val="clear" w:color="auto" w:fill="auto"/>
          </w:tcPr>
          <w:p w14:paraId="5CCC85E2"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IN</w:t>
            </w:r>
          </w:p>
        </w:tc>
      </w:tr>
      <w:tr w:rsidR="002E4D9E" w:rsidRPr="00B52579" w14:paraId="7CD004F1" w14:textId="77777777" w:rsidTr="00143C73">
        <w:tc>
          <w:tcPr>
            <w:tcW w:w="2958" w:type="dxa"/>
            <w:shd w:val="clear" w:color="auto" w:fill="auto"/>
          </w:tcPr>
          <w:p w14:paraId="7FFC1883" w14:textId="7046839D" w:rsidR="002E4D9E" w:rsidRPr="00B52579" w:rsidRDefault="002E4D9E" w:rsidP="002E4D9E">
            <w:pPr>
              <w:spacing w:before="40" w:after="40" w:line="240" w:lineRule="auto"/>
              <w:rPr>
                <w:rFonts w:asciiTheme="minorHAnsi" w:hAnsiTheme="minorHAnsi" w:cstheme="minorHAnsi"/>
                <w:lang w:val="hr-HR" w:eastAsia="hr-HR"/>
              </w:rPr>
            </w:pPr>
            <w:proofErr w:type="spellStart"/>
            <w:r w:rsidRPr="002E4D9E">
              <w:rPr>
                <w:rFonts w:asciiTheme="minorHAnsi" w:hAnsiTheme="minorHAnsi" w:cstheme="minorHAnsi"/>
                <w:lang w:val="hr-HR" w:eastAsia="hr-HR"/>
              </w:rPr>
              <w:t>Fluazifop</w:t>
            </w:r>
            <w:proofErr w:type="spellEnd"/>
            <w:r w:rsidRPr="002E4D9E">
              <w:rPr>
                <w:rFonts w:asciiTheme="minorHAnsi" w:hAnsiTheme="minorHAnsi" w:cstheme="minorHAnsi"/>
                <w:lang w:val="hr-HR" w:eastAsia="hr-HR"/>
              </w:rPr>
              <w:t>-P-</w:t>
            </w:r>
            <w:proofErr w:type="spellStart"/>
            <w:r w:rsidRPr="002E4D9E">
              <w:rPr>
                <w:rFonts w:asciiTheme="minorHAnsi" w:hAnsiTheme="minorHAnsi" w:cstheme="minorHAnsi"/>
                <w:lang w:val="hr-HR" w:eastAsia="hr-HR"/>
              </w:rPr>
              <w:t>butil</w:t>
            </w:r>
            <w:proofErr w:type="spellEnd"/>
          </w:p>
        </w:tc>
        <w:tc>
          <w:tcPr>
            <w:tcW w:w="1276" w:type="dxa"/>
            <w:shd w:val="clear" w:color="auto" w:fill="auto"/>
          </w:tcPr>
          <w:p w14:paraId="05455C32" w14:textId="77777777" w:rsidR="002E4D9E" w:rsidRPr="00B52579" w:rsidRDefault="002E4D9E" w:rsidP="002E4D9E">
            <w:pPr>
              <w:spacing w:before="40" w:after="40" w:line="240" w:lineRule="auto"/>
              <w:jc w:val="center"/>
              <w:rPr>
                <w:rFonts w:asciiTheme="minorHAnsi" w:hAnsiTheme="minorHAnsi" w:cstheme="minorHAnsi"/>
                <w:lang w:val="hr-HR"/>
              </w:rPr>
            </w:pPr>
            <w:r w:rsidRPr="00B52579">
              <w:rPr>
                <w:rFonts w:asciiTheme="minorHAnsi" w:hAnsiTheme="minorHAnsi" w:cstheme="minorHAnsi"/>
                <w:lang w:val="hr-HR" w:eastAsia="hr-HR"/>
              </w:rPr>
              <w:t>HB</w:t>
            </w:r>
          </w:p>
        </w:tc>
        <w:tc>
          <w:tcPr>
            <w:tcW w:w="3006" w:type="dxa"/>
            <w:shd w:val="clear" w:color="auto" w:fill="auto"/>
          </w:tcPr>
          <w:p w14:paraId="50EE8E5B" w14:textId="77777777" w:rsidR="002E4D9E" w:rsidRPr="00B52579" w:rsidRDefault="002E4D9E" w:rsidP="002E4D9E">
            <w:pPr>
              <w:spacing w:before="40" w:after="40"/>
              <w:rPr>
                <w:rFonts w:asciiTheme="minorHAnsi" w:hAnsiTheme="minorHAnsi" w:cstheme="minorHAnsi"/>
                <w:bCs/>
                <w:lang w:val="hr-HR" w:eastAsia="hr-HR"/>
              </w:rPr>
            </w:pPr>
          </w:p>
        </w:tc>
        <w:tc>
          <w:tcPr>
            <w:tcW w:w="1276" w:type="dxa"/>
            <w:shd w:val="clear" w:color="auto" w:fill="auto"/>
          </w:tcPr>
          <w:p w14:paraId="6AD808A1" w14:textId="77777777" w:rsidR="002E4D9E" w:rsidRPr="00B52579" w:rsidRDefault="002E4D9E" w:rsidP="002E4D9E">
            <w:pPr>
              <w:spacing w:before="40" w:after="40" w:line="240" w:lineRule="auto"/>
              <w:rPr>
                <w:rFonts w:asciiTheme="minorHAnsi" w:hAnsiTheme="minorHAnsi" w:cstheme="minorHAnsi"/>
                <w:lang w:val="hr-HR" w:eastAsia="hr-HR"/>
              </w:rPr>
            </w:pPr>
          </w:p>
        </w:tc>
      </w:tr>
    </w:tbl>
    <w:p w14:paraId="535A8683" w14:textId="3E3AF291" w:rsidR="001701BE" w:rsidRPr="00B52579" w:rsidRDefault="001701BE" w:rsidP="001701BE">
      <w:pPr>
        <w:spacing w:after="0"/>
        <w:rPr>
          <w:rFonts w:cstheme="minorHAnsi"/>
          <w:sz w:val="18"/>
          <w:szCs w:val="18"/>
          <w:lang w:val="hr-HR"/>
        </w:rPr>
      </w:pPr>
      <w:r w:rsidRPr="00B52579">
        <w:rPr>
          <w:rFonts w:cstheme="minorHAnsi"/>
          <w:sz w:val="18"/>
          <w:szCs w:val="18"/>
          <w:lang w:val="hr-HR"/>
        </w:rPr>
        <w:t>Legend</w:t>
      </w:r>
      <w:r w:rsidR="002E4D9E">
        <w:rPr>
          <w:rFonts w:cstheme="minorHAnsi"/>
          <w:sz w:val="18"/>
          <w:szCs w:val="18"/>
          <w:lang w:val="hr-HR"/>
        </w:rPr>
        <w:t>a</w:t>
      </w:r>
      <w:r w:rsidRPr="00B52579">
        <w:rPr>
          <w:rFonts w:cstheme="minorHAnsi"/>
          <w:sz w:val="18"/>
          <w:szCs w:val="18"/>
          <w:lang w:val="hr-HR"/>
        </w:rPr>
        <w:t xml:space="preserve">: </w:t>
      </w:r>
    </w:p>
    <w:tbl>
      <w:tblPr>
        <w:tblW w:w="0" w:type="auto"/>
        <w:jc w:val="center"/>
        <w:tblLook w:val="01E0" w:firstRow="1" w:lastRow="1" w:firstColumn="1" w:lastColumn="1" w:noHBand="0" w:noVBand="0"/>
      </w:tblPr>
      <w:tblGrid>
        <w:gridCol w:w="3096"/>
        <w:gridCol w:w="3096"/>
      </w:tblGrid>
      <w:tr w:rsidR="001701BE" w:rsidRPr="00B52579" w14:paraId="667347D8" w14:textId="77777777" w:rsidTr="00143C73">
        <w:trPr>
          <w:jc w:val="center"/>
        </w:trPr>
        <w:tc>
          <w:tcPr>
            <w:tcW w:w="3096" w:type="dxa"/>
          </w:tcPr>
          <w:p w14:paraId="52E73E42" w14:textId="26C70E5D" w:rsidR="001701BE" w:rsidRPr="00B52579" w:rsidRDefault="001701BE" w:rsidP="00143C73">
            <w:pPr>
              <w:spacing w:after="0"/>
              <w:rPr>
                <w:rFonts w:cstheme="minorHAnsi"/>
                <w:sz w:val="18"/>
                <w:szCs w:val="18"/>
                <w:lang w:val="hr-HR"/>
              </w:rPr>
            </w:pPr>
            <w:r w:rsidRPr="00B52579">
              <w:rPr>
                <w:rFonts w:cstheme="minorHAnsi"/>
                <w:sz w:val="18"/>
                <w:szCs w:val="18"/>
                <w:lang w:val="hr-HR"/>
              </w:rPr>
              <w:t>IN – inse</w:t>
            </w:r>
            <w:r w:rsidR="002E4D9E">
              <w:rPr>
                <w:rFonts w:cstheme="minorHAnsi"/>
                <w:sz w:val="18"/>
                <w:szCs w:val="18"/>
                <w:lang w:val="hr-HR"/>
              </w:rPr>
              <w:t>k</w:t>
            </w:r>
            <w:r w:rsidRPr="00B52579">
              <w:rPr>
                <w:rFonts w:cstheme="minorHAnsi"/>
                <w:sz w:val="18"/>
                <w:szCs w:val="18"/>
                <w:lang w:val="hr-HR"/>
              </w:rPr>
              <w:t>ticid</w:t>
            </w:r>
          </w:p>
        </w:tc>
        <w:tc>
          <w:tcPr>
            <w:tcW w:w="3096" w:type="dxa"/>
          </w:tcPr>
          <w:p w14:paraId="0C4C4EAF" w14:textId="5FDDF462" w:rsidR="001701BE" w:rsidRPr="00B52579" w:rsidRDefault="001701BE" w:rsidP="00143C73">
            <w:pPr>
              <w:spacing w:after="0"/>
              <w:rPr>
                <w:rFonts w:cstheme="minorHAnsi"/>
                <w:sz w:val="18"/>
                <w:szCs w:val="18"/>
                <w:lang w:val="hr-HR"/>
              </w:rPr>
            </w:pPr>
            <w:r w:rsidRPr="00B52579">
              <w:rPr>
                <w:rFonts w:cstheme="minorHAnsi"/>
                <w:sz w:val="18"/>
                <w:szCs w:val="18"/>
                <w:lang w:val="hr-HR"/>
              </w:rPr>
              <w:t xml:space="preserve">MO – </w:t>
            </w:r>
            <w:proofErr w:type="spellStart"/>
            <w:r w:rsidR="002E4D9E" w:rsidRPr="002E4D9E">
              <w:rPr>
                <w:rFonts w:cstheme="minorHAnsi"/>
                <w:sz w:val="18"/>
                <w:szCs w:val="18"/>
                <w:lang w:val="hr-HR"/>
              </w:rPr>
              <w:t>moluskocid</w:t>
            </w:r>
            <w:proofErr w:type="spellEnd"/>
          </w:p>
        </w:tc>
      </w:tr>
      <w:tr w:rsidR="001701BE" w:rsidRPr="00B52579" w14:paraId="159ABFE9" w14:textId="77777777" w:rsidTr="00143C73">
        <w:trPr>
          <w:jc w:val="center"/>
        </w:trPr>
        <w:tc>
          <w:tcPr>
            <w:tcW w:w="3096" w:type="dxa"/>
          </w:tcPr>
          <w:p w14:paraId="6F98131D" w14:textId="3D7EBBE2" w:rsidR="001701BE" w:rsidRPr="00B52579" w:rsidRDefault="001701BE" w:rsidP="00143C73">
            <w:pPr>
              <w:spacing w:after="0"/>
              <w:rPr>
                <w:rFonts w:cstheme="minorHAnsi"/>
                <w:sz w:val="18"/>
                <w:szCs w:val="18"/>
                <w:lang w:val="hr-HR"/>
              </w:rPr>
            </w:pPr>
            <w:r w:rsidRPr="00B52579">
              <w:rPr>
                <w:rFonts w:cstheme="minorHAnsi"/>
                <w:sz w:val="18"/>
                <w:szCs w:val="18"/>
                <w:lang w:val="hr-HR"/>
              </w:rPr>
              <w:t>HB – herbicid</w:t>
            </w:r>
          </w:p>
        </w:tc>
        <w:tc>
          <w:tcPr>
            <w:tcW w:w="3096" w:type="dxa"/>
          </w:tcPr>
          <w:p w14:paraId="38224416" w14:textId="044CF24E" w:rsidR="001701BE" w:rsidRPr="00B52579" w:rsidRDefault="001701BE" w:rsidP="00143C73">
            <w:pPr>
              <w:spacing w:after="0"/>
              <w:rPr>
                <w:rFonts w:cstheme="minorHAnsi"/>
                <w:sz w:val="18"/>
                <w:szCs w:val="18"/>
                <w:lang w:val="hr-HR"/>
              </w:rPr>
            </w:pPr>
            <w:r w:rsidRPr="00B52579">
              <w:rPr>
                <w:rFonts w:cstheme="minorHAnsi"/>
                <w:sz w:val="18"/>
                <w:szCs w:val="18"/>
                <w:lang w:val="hr-HR"/>
              </w:rPr>
              <w:t xml:space="preserve">NE – </w:t>
            </w:r>
            <w:proofErr w:type="spellStart"/>
            <w:r w:rsidR="002E4D9E" w:rsidRPr="002E4D9E">
              <w:rPr>
                <w:rFonts w:cstheme="minorHAnsi"/>
                <w:sz w:val="18"/>
                <w:szCs w:val="18"/>
                <w:lang w:val="hr-HR"/>
              </w:rPr>
              <w:t>nematocid</w:t>
            </w:r>
            <w:proofErr w:type="spellEnd"/>
          </w:p>
        </w:tc>
      </w:tr>
      <w:tr w:rsidR="001701BE" w:rsidRPr="00B52579" w14:paraId="4DCC7EAD" w14:textId="77777777" w:rsidTr="00143C73">
        <w:trPr>
          <w:jc w:val="center"/>
        </w:trPr>
        <w:tc>
          <w:tcPr>
            <w:tcW w:w="3096" w:type="dxa"/>
          </w:tcPr>
          <w:p w14:paraId="6CC0FECC" w14:textId="41FAAC7C" w:rsidR="001701BE" w:rsidRPr="00B52579" w:rsidRDefault="001701BE" w:rsidP="00143C73">
            <w:pPr>
              <w:spacing w:after="0"/>
              <w:rPr>
                <w:rFonts w:cstheme="minorHAnsi"/>
                <w:sz w:val="18"/>
                <w:szCs w:val="18"/>
                <w:lang w:val="hr-HR"/>
              </w:rPr>
            </w:pPr>
            <w:r w:rsidRPr="00B52579">
              <w:rPr>
                <w:rFonts w:cstheme="minorHAnsi"/>
                <w:sz w:val="18"/>
                <w:szCs w:val="18"/>
                <w:lang w:val="hr-HR"/>
              </w:rPr>
              <w:t>FU – fungicid</w:t>
            </w:r>
          </w:p>
        </w:tc>
        <w:tc>
          <w:tcPr>
            <w:tcW w:w="3096" w:type="dxa"/>
          </w:tcPr>
          <w:p w14:paraId="42FBB7F1" w14:textId="44250AF6" w:rsidR="001701BE" w:rsidRPr="00B52579" w:rsidRDefault="001701BE" w:rsidP="00143C73">
            <w:pPr>
              <w:spacing w:after="0"/>
              <w:rPr>
                <w:rFonts w:cstheme="minorHAnsi"/>
                <w:sz w:val="18"/>
                <w:szCs w:val="18"/>
                <w:lang w:val="hr-HR"/>
              </w:rPr>
            </w:pPr>
            <w:r w:rsidRPr="00B52579">
              <w:rPr>
                <w:rFonts w:cstheme="minorHAnsi"/>
                <w:sz w:val="18"/>
                <w:szCs w:val="18"/>
                <w:lang w:val="hr-HR"/>
              </w:rPr>
              <w:t xml:space="preserve">RO – </w:t>
            </w:r>
            <w:proofErr w:type="spellStart"/>
            <w:r w:rsidR="002E4D9E" w:rsidRPr="002E4D9E">
              <w:rPr>
                <w:rFonts w:cstheme="minorHAnsi"/>
                <w:sz w:val="18"/>
                <w:szCs w:val="18"/>
                <w:lang w:val="hr-HR"/>
              </w:rPr>
              <w:t>rodenticid</w:t>
            </w:r>
            <w:proofErr w:type="spellEnd"/>
          </w:p>
        </w:tc>
      </w:tr>
      <w:tr w:rsidR="001701BE" w:rsidRPr="00B52579" w14:paraId="29D8F8CF" w14:textId="77777777" w:rsidTr="00143C73">
        <w:trPr>
          <w:jc w:val="center"/>
        </w:trPr>
        <w:tc>
          <w:tcPr>
            <w:tcW w:w="3096" w:type="dxa"/>
          </w:tcPr>
          <w:p w14:paraId="3924A2CB" w14:textId="13D84124" w:rsidR="001701BE" w:rsidRPr="00B52579" w:rsidRDefault="001701BE" w:rsidP="00143C73">
            <w:pPr>
              <w:spacing w:after="0"/>
              <w:rPr>
                <w:rFonts w:cstheme="minorHAnsi"/>
                <w:sz w:val="18"/>
                <w:szCs w:val="18"/>
                <w:lang w:val="hr-HR"/>
              </w:rPr>
            </w:pPr>
            <w:r w:rsidRPr="00B52579">
              <w:rPr>
                <w:rFonts w:cstheme="minorHAnsi"/>
                <w:sz w:val="18"/>
                <w:szCs w:val="18"/>
                <w:lang w:val="hr-HR"/>
              </w:rPr>
              <w:t xml:space="preserve">AC – </w:t>
            </w:r>
            <w:proofErr w:type="spellStart"/>
            <w:r w:rsidR="002E4D9E" w:rsidRPr="002E4D9E">
              <w:rPr>
                <w:rFonts w:cstheme="minorHAnsi"/>
                <w:sz w:val="18"/>
                <w:szCs w:val="18"/>
                <w:lang w:val="hr-HR"/>
              </w:rPr>
              <w:t>akaricid</w:t>
            </w:r>
            <w:proofErr w:type="spellEnd"/>
          </w:p>
        </w:tc>
        <w:tc>
          <w:tcPr>
            <w:tcW w:w="3096" w:type="dxa"/>
          </w:tcPr>
          <w:p w14:paraId="4D860775" w14:textId="77777777" w:rsidR="001701BE" w:rsidRPr="00B52579" w:rsidRDefault="001701BE" w:rsidP="00143C73">
            <w:pPr>
              <w:spacing w:after="0"/>
              <w:rPr>
                <w:rFonts w:cstheme="minorHAnsi"/>
                <w:sz w:val="18"/>
                <w:szCs w:val="18"/>
                <w:lang w:val="hr-HR"/>
              </w:rPr>
            </w:pPr>
          </w:p>
        </w:tc>
      </w:tr>
    </w:tbl>
    <w:p w14:paraId="03CDE6DC" w14:textId="77777777" w:rsidR="001701BE" w:rsidRPr="00B52579" w:rsidRDefault="001701BE" w:rsidP="001701BE">
      <w:pPr>
        <w:pStyle w:val="BodyText3"/>
        <w:rPr>
          <w:rFonts w:asciiTheme="minorHAnsi" w:hAnsiTheme="minorHAnsi" w:cstheme="minorHAnsi"/>
          <w:szCs w:val="22"/>
        </w:rPr>
      </w:pPr>
    </w:p>
    <w:p w14:paraId="0D1E283E" w14:textId="29E885BA" w:rsidR="001701BE" w:rsidRPr="00B52579" w:rsidRDefault="002E4D9E" w:rsidP="001701BE">
      <w:pPr>
        <w:pStyle w:val="BodyText3"/>
        <w:spacing w:line="276" w:lineRule="auto"/>
        <w:rPr>
          <w:rFonts w:asciiTheme="minorHAnsi" w:hAnsiTheme="minorHAnsi" w:cstheme="minorHAnsi"/>
          <w:szCs w:val="22"/>
          <w:u w:val="none"/>
        </w:rPr>
      </w:pPr>
      <w:proofErr w:type="spellStart"/>
      <w:r w:rsidRPr="002E4D9E">
        <w:rPr>
          <w:rFonts w:asciiTheme="minorHAnsi" w:hAnsiTheme="minorHAnsi" w:cstheme="minorHAnsi"/>
          <w:szCs w:val="22"/>
          <w:u w:val="none"/>
        </w:rPr>
        <w:t>Fitofarmaceutska</w:t>
      </w:r>
      <w:proofErr w:type="spellEnd"/>
      <w:r w:rsidRPr="002E4D9E">
        <w:rPr>
          <w:rFonts w:asciiTheme="minorHAnsi" w:hAnsiTheme="minorHAnsi" w:cstheme="minorHAnsi"/>
          <w:szCs w:val="22"/>
          <w:u w:val="none"/>
        </w:rPr>
        <w:t xml:space="preserve"> sredstva mogu se upotrebljavati samo kada populacija štetnika i korova dostigne ekonomski prag štetnosti ili kad su povoljni vremenski </w:t>
      </w:r>
      <w:proofErr w:type="spellStart"/>
      <w:r w:rsidRPr="002E4D9E">
        <w:rPr>
          <w:rFonts w:asciiTheme="minorHAnsi" w:hAnsiTheme="minorHAnsi" w:cstheme="minorHAnsi"/>
          <w:szCs w:val="22"/>
          <w:u w:val="none"/>
        </w:rPr>
        <w:t>uslovi</w:t>
      </w:r>
      <w:proofErr w:type="spellEnd"/>
      <w:r w:rsidRPr="002E4D9E">
        <w:rPr>
          <w:rFonts w:asciiTheme="minorHAnsi" w:hAnsiTheme="minorHAnsi" w:cstheme="minorHAnsi"/>
          <w:szCs w:val="22"/>
          <w:u w:val="none"/>
        </w:rPr>
        <w:t xml:space="preserve"> za razvoj biljnih bolesti i štetnika. Uz svako </w:t>
      </w:r>
      <w:proofErr w:type="spellStart"/>
      <w:r w:rsidRPr="002E4D9E">
        <w:rPr>
          <w:rFonts w:asciiTheme="minorHAnsi" w:hAnsiTheme="minorHAnsi" w:cstheme="minorHAnsi"/>
          <w:szCs w:val="22"/>
          <w:u w:val="none"/>
        </w:rPr>
        <w:t>fitofarmaceutsko</w:t>
      </w:r>
      <w:proofErr w:type="spellEnd"/>
      <w:r w:rsidRPr="002E4D9E">
        <w:rPr>
          <w:rFonts w:asciiTheme="minorHAnsi" w:hAnsiTheme="minorHAnsi" w:cstheme="minorHAnsi"/>
          <w:szCs w:val="22"/>
          <w:u w:val="none"/>
        </w:rPr>
        <w:t xml:space="preserve"> sredstvo se nalazi uputa za primjenu</w:t>
      </w:r>
      <w:r w:rsidR="001701BE" w:rsidRPr="00B52579">
        <w:rPr>
          <w:rFonts w:asciiTheme="minorHAnsi" w:hAnsiTheme="minorHAnsi" w:cstheme="minorHAnsi"/>
          <w:szCs w:val="22"/>
          <w:u w:val="none"/>
        </w:rPr>
        <w:t>.</w:t>
      </w:r>
    </w:p>
    <w:p w14:paraId="58FA8D57" w14:textId="77777777" w:rsidR="001701BE" w:rsidRPr="00C60F68" w:rsidRDefault="001701BE" w:rsidP="001701BE">
      <w:pPr>
        <w:pStyle w:val="BodyText3"/>
        <w:spacing w:line="276" w:lineRule="auto"/>
        <w:rPr>
          <w:rFonts w:asciiTheme="minorHAnsi" w:hAnsiTheme="minorHAnsi" w:cstheme="minorHAnsi"/>
          <w:szCs w:val="22"/>
          <w:u w:val="none"/>
          <w:lang w:val="en-US"/>
        </w:rPr>
      </w:pPr>
    </w:p>
    <w:p w14:paraId="1F0D3300" w14:textId="76DA5AC3" w:rsidR="001701BE" w:rsidRPr="00B270F3" w:rsidRDefault="002E4D9E" w:rsidP="00534314">
      <w:pPr>
        <w:pStyle w:val="ListParagraph"/>
        <w:numPr>
          <w:ilvl w:val="0"/>
          <w:numId w:val="60"/>
        </w:numPr>
        <w:jc w:val="both"/>
        <w:rPr>
          <w:rFonts w:eastAsia="Times New Roman" w:cstheme="minorHAnsi"/>
          <w:b/>
          <w:bCs/>
          <w:color w:val="70AD47"/>
          <w:lang w:val="hr-HR"/>
        </w:rPr>
      </w:pPr>
      <w:r w:rsidRPr="00B270F3">
        <w:rPr>
          <w:rFonts w:eastAsia="Times New Roman" w:cstheme="minorHAnsi"/>
          <w:b/>
          <w:bCs/>
          <w:color w:val="70AD47"/>
          <w:lang w:val="hr-HR"/>
        </w:rPr>
        <w:t>PRAVILNA PRIMJENA PESTICIDA</w:t>
      </w:r>
    </w:p>
    <w:p w14:paraId="586A4C28" w14:textId="692F27C4" w:rsidR="001701BE" w:rsidRPr="00B270F3" w:rsidRDefault="00B270F3" w:rsidP="001701BE">
      <w:pPr>
        <w:jc w:val="both"/>
        <w:rPr>
          <w:rFonts w:cstheme="minorHAnsi"/>
          <w:lang w:val="hr-HR"/>
        </w:rPr>
      </w:pPr>
      <w:r w:rsidRPr="00B270F3">
        <w:rPr>
          <w:rFonts w:cstheme="minorHAnsi"/>
          <w:lang w:val="hr-HR"/>
        </w:rPr>
        <w:t>Informacije o pravilnoj primjeni pesticida su preuzete iz priručnika koji je pripremljen u okviru FARMA projekta</w:t>
      </w:r>
      <w:r w:rsidR="001701BE" w:rsidRPr="00B270F3">
        <w:rPr>
          <w:rFonts w:cstheme="minorHAnsi"/>
          <w:vertAlign w:val="superscript"/>
          <w:lang w:val="hr-HR"/>
        </w:rPr>
        <w:footnoteReference w:id="96"/>
      </w:r>
      <w:r w:rsidR="001701BE" w:rsidRPr="00B270F3">
        <w:rPr>
          <w:rFonts w:cstheme="minorHAnsi"/>
          <w:lang w:val="hr-HR"/>
        </w:rPr>
        <w:t xml:space="preserve">. </w:t>
      </w:r>
    </w:p>
    <w:p w14:paraId="00F88D7A" w14:textId="16111114" w:rsidR="001701BE" w:rsidRPr="00B270F3" w:rsidRDefault="00B270F3" w:rsidP="001701BE">
      <w:pPr>
        <w:jc w:val="both"/>
        <w:rPr>
          <w:rFonts w:cstheme="minorHAnsi"/>
          <w:lang w:val="hr-HR"/>
        </w:rPr>
      </w:pPr>
      <w:r w:rsidRPr="00B270F3">
        <w:rPr>
          <w:rFonts w:cstheme="minorHAnsi"/>
          <w:lang w:val="hr-HR"/>
        </w:rPr>
        <w:t>Pesticidi koji se koriste za kontrolu štetočina, mogu biti štetni. Njihova nepravilna primjena može</w:t>
      </w:r>
      <w:r w:rsidR="001701BE" w:rsidRPr="00B270F3">
        <w:rPr>
          <w:rFonts w:cstheme="minorHAnsi"/>
          <w:lang w:val="hr-HR"/>
        </w:rPr>
        <w:t>:</w:t>
      </w:r>
    </w:p>
    <w:p w14:paraId="0EBEE36D" w14:textId="77777777" w:rsidR="00B270F3" w:rsidRPr="00B270F3" w:rsidRDefault="00B270F3" w:rsidP="00534314">
      <w:pPr>
        <w:pStyle w:val="CarCar1CharCharCarCar"/>
        <w:numPr>
          <w:ilvl w:val="0"/>
          <w:numId w:val="53"/>
        </w:numPr>
        <w:ind w:left="709"/>
        <w:rPr>
          <w:rFonts w:asciiTheme="minorHAnsi" w:hAnsiTheme="minorHAnsi" w:cstheme="minorHAnsi"/>
          <w:bCs/>
          <w:szCs w:val="22"/>
          <w:lang w:val="hr-HR"/>
        </w:rPr>
      </w:pPr>
      <w:r w:rsidRPr="00B270F3">
        <w:rPr>
          <w:rFonts w:asciiTheme="minorHAnsi" w:hAnsiTheme="minorHAnsi" w:cstheme="minorHAnsi"/>
          <w:bCs/>
          <w:szCs w:val="22"/>
          <w:lang w:val="hr-HR"/>
        </w:rPr>
        <w:t xml:space="preserve">Negativno uticati na zdravlje osobe koja primjenjuje </w:t>
      </w:r>
      <w:proofErr w:type="spellStart"/>
      <w:r w:rsidRPr="00B270F3">
        <w:rPr>
          <w:rFonts w:asciiTheme="minorHAnsi" w:hAnsiTheme="minorHAnsi" w:cstheme="minorHAnsi"/>
          <w:bCs/>
          <w:szCs w:val="22"/>
          <w:lang w:val="hr-HR"/>
        </w:rPr>
        <w:t>fitofarmaceutska</w:t>
      </w:r>
      <w:proofErr w:type="spellEnd"/>
      <w:r w:rsidRPr="00B270F3">
        <w:rPr>
          <w:rFonts w:asciiTheme="minorHAnsi" w:hAnsiTheme="minorHAnsi" w:cstheme="minorHAnsi"/>
          <w:bCs/>
          <w:szCs w:val="22"/>
          <w:lang w:val="hr-HR"/>
        </w:rPr>
        <w:t xml:space="preserve"> sredstva, ali i na ljude i životinje koji se nalaze u neposrednoj blizini,</w:t>
      </w:r>
    </w:p>
    <w:p w14:paraId="4C278910" w14:textId="77777777" w:rsidR="00B270F3" w:rsidRPr="00B270F3" w:rsidRDefault="00B270F3" w:rsidP="00534314">
      <w:pPr>
        <w:pStyle w:val="CarCar1CharCharCarCar"/>
        <w:numPr>
          <w:ilvl w:val="0"/>
          <w:numId w:val="53"/>
        </w:numPr>
        <w:ind w:left="709"/>
        <w:rPr>
          <w:rFonts w:asciiTheme="minorHAnsi" w:hAnsiTheme="minorHAnsi" w:cstheme="minorHAnsi"/>
          <w:bCs/>
          <w:szCs w:val="22"/>
          <w:lang w:val="hr-HR"/>
        </w:rPr>
      </w:pPr>
      <w:r w:rsidRPr="00B270F3">
        <w:rPr>
          <w:rFonts w:asciiTheme="minorHAnsi" w:hAnsiTheme="minorHAnsi" w:cstheme="minorHAnsi"/>
          <w:bCs/>
          <w:szCs w:val="22"/>
          <w:lang w:val="hr-HR"/>
        </w:rPr>
        <w:t>Negativno uticati na biološku raznolikost,</w:t>
      </w:r>
    </w:p>
    <w:p w14:paraId="23C21B0F" w14:textId="77777777" w:rsidR="00B270F3" w:rsidRPr="00B270F3" w:rsidRDefault="00B270F3" w:rsidP="00534314">
      <w:pPr>
        <w:pStyle w:val="CarCar1CharCharCarCar"/>
        <w:numPr>
          <w:ilvl w:val="0"/>
          <w:numId w:val="53"/>
        </w:numPr>
        <w:ind w:left="709"/>
        <w:rPr>
          <w:rFonts w:asciiTheme="minorHAnsi" w:hAnsiTheme="minorHAnsi" w:cstheme="minorHAnsi"/>
          <w:bCs/>
          <w:szCs w:val="22"/>
          <w:lang w:val="hr-HR"/>
        </w:rPr>
      </w:pPr>
      <w:r w:rsidRPr="00B270F3">
        <w:rPr>
          <w:rFonts w:asciiTheme="minorHAnsi" w:hAnsiTheme="minorHAnsi" w:cstheme="minorHAnsi"/>
          <w:bCs/>
          <w:szCs w:val="22"/>
          <w:lang w:val="hr-HR"/>
        </w:rPr>
        <w:lastRenderedPageBreak/>
        <w:t>Uticati na prekomjerne ostatke pesticida na proizvodu,</w:t>
      </w:r>
    </w:p>
    <w:p w14:paraId="338F2A16" w14:textId="6894C5AB" w:rsidR="001701BE" w:rsidRPr="00B270F3" w:rsidRDefault="00B270F3" w:rsidP="00534314">
      <w:pPr>
        <w:pStyle w:val="CarCar1CharCharCarCar"/>
        <w:numPr>
          <w:ilvl w:val="0"/>
          <w:numId w:val="53"/>
        </w:numPr>
        <w:spacing w:after="200"/>
        <w:ind w:left="709" w:hanging="357"/>
        <w:rPr>
          <w:rFonts w:asciiTheme="minorHAnsi" w:hAnsiTheme="minorHAnsi" w:cstheme="minorHAnsi"/>
          <w:bCs/>
          <w:szCs w:val="22"/>
          <w:lang w:val="hr-HR"/>
        </w:rPr>
      </w:pPr>
      <w:r w:rsidRPr="00B270F3">
        <w:rPr>
          <w:rFonts w:asciiTheme="minorHAnsi" w:hAnsiTheme="minorHAnsi" w:cstheme="minorHAnsi"/>
          <w:bCs/>
          <w:szCs w:val="22"/>
          <w:lang w:val="hr-HR"/>
        </w:rPr>
        <w:t>Uticati na zagađenje voda i okoliša u širem smislu riječi</w:t>
      </w:r>
      <w:r w:rsidR="001701BE" w:rsidRPr="00B270F3">
        <w:rPr>
          <w:rFonts w:asciiTheme="minorHAnsi" w:hAnsiTheme="minorHAnsi" w:cstheme="minorHAnsi"/>
          <w:bCs/>
          <w:szCs w:val="22"/>
          <w:lang w:val="hr-HR"/>
        </w:rPr>
        <w:t>.</w:t>
      </w:r>
    </w:p>
    <w:p w14:paraId="7DB5F0B5" w14:textId="1F204913" w:rsidR="00B270F3" w:rsidRPr="00B270F3" w:rsidRDefault="00B270F3" w:rsidP="00B270F3">
      <w:pPr>
        <w:jc w:val="both"/>
        <w:rPr>
          <w:rFonts w:cstheme="minorHAnsi"/>
          <w:lang w:val="hr-HR"/>
        </w:rPr>
      </w:pPr>
      <w:r w:rsidRPr="00B270F3">
        <w:rPr>
          <w:rFonts w:cstheme="minorHAnsi"/>
          <w:lang w:val="hr-HR"/>
        </w:rPr>
        <w:t>Kod pripreme i nanošenja sredstva u slučaju neodgovarajuće zaštite može doći do trovanja pesticidima. Rastvori pesticida mogu proći kroz kožu, disajne puteve (udisanje pare pesticida) ili probavni trakt (konzumiranje). Trovanja nisu samo akutne prirode (jednokratan unos velike količine, neposredan dodir s kožom), nego se mogu pojaviti i zbog dugotrajnog i ponavljajućeg nanošenja manjih količina, koje u primjeru jednokratnog unosa ne pokažu posljedice (</w:t>
      </w:r>
      <w:proofErr w:type="spellStart"/>
      <w:r w:rsidRPr="00B270F3">
        <w:rPr>
          <w:rFonts w:cstheme="minorHAnsi"/>
          <w:lang w:val="hr-HR"/>
        </w:rPr>
        <w:t>hronična</w:t>
      </w:r>
      <w:proofErr w:type="spellEnd"/>
      <w:r w:rsidRPr="00B270F3">
        <w:rPr>
          <w:rFonts w:cstheme="minorHAnsi"/>
          <w:lang w:val="hr-HR"/>
        </w:rPr>
        <w:t xml:space="preserve"> trovanja). Dodir s kožom predstavlja najčešći oblik trovanja pesticidima. Do prodiranja pesticida kroz kožu dolazi puno brže, ako su ruke, dlanovi, noge i lice ne zaštićeni. Visoke temperature i znojenje ubrzavaju prodiranje pesticida kroz kožu. </w:t>
      </w:r>
    </w:p>
    <w:p w14:paraId="0062FE9E" w14:textId="77777777" w:rsidR="00B270F3" w:rsidRPr="00B270F3" w:rsidRDefault="00B270F3" w:rsidP="00B270F3">
      <w:pPr>
        <w:jc w:val="both"/>
        <w:rPr>
          <w:rFonts w:cstheme="minorHAnsi"/>
          <w:lang w:val="hr-HR"/>
        </w:rPr>
      </w:pPr>
      <w:r w:rsidRPr="00B270F3">
        <w:rPr>
          <w:rFonts w:cstheme="minorHAnsi"/>
          <w:lang w:val="hr-HR"/>
        </w:rPr>
        <w:t>Stoga, prilikom primjene pesticida nositi gumene rukavice, gumene čizme, zaštitno odijelo, pokrov za glavu, naočale i masku za nos i usta koji će pokriti što veći dio vašeg tijela. Ne raditi sa izloženom kožom, niti puštati djecu da rade ili da budu prisutna pri primjeni pesticida.</w:t>
      </w:r>
    </w:p>
    <w:p w14:paraId="4451C0A0" w14:textId="77777777" w:rsidR="00B270F3" w:rsidRPr="00B270F3" w:rsidRDefault="00B270F3" w:rsidP="00B270F3">
      <w:pPr>
        <w:jc w:val="both"/>
        <w:rPr>
          <w:rFonts w:cstheme="minorHAnsi"/>
          <w:lang w:val="hr-HR"/>
        </w:rPr>
      </w:pPr>
      <w:r w:rsidRPr="00B270F3">
        <w:rPr>
          <w:rFonts w:cstheme="minorHAnsi"/>
          <w:lang w:val="hr-HR"/>
        </w:rPr>
        <w:t>Neki štetnici, ali i uzročnici bolesti i korovi, mogu postati rezistentni (otporni) na pojedine pesticide ili cijele grupe tih sredstava, što se ispoljava gubitkom djelotvornosti jednog sredstva. Pojava rezistentnosti može se usporiti, katkada i spriječiti, izbjegavanjem svake pretjerane primjene pesticida. Važno je što češće mijenjati grupu upotrebljavanih sredstava, te uvijek imati na umu da je svako suvišno tretiranje nasada ne samo financijski trošak, već otrovno i opasno kako za organizam tako i za okoliš.</w:t>
      </w:r>
    </w:p>
    <w:p w14:paraId="2C3C0EC5" w14:textId="77777777" w:rsidR="00B270F3" w:rsidRPr="00B270F3" w:rsidRDefault="00B270F3" w:rsidP="00B270F3">
      <w:pPr>
        <w:jc w:val="both"/>
        <w:rPr>
          <w:rFonts w:cstheme="minorHAnsi"/>
          <w:lang w:val="hr-HR"/>
        </w:rPr>
      </w:pPr>
      <w:proofErr w:type="spellStart"/>
      <w:r w:rsidRPr="00B270F3">
        <w:rPr>
          <w:rFonts w:cstheme="minorHAnsi"/>
          <w:lang w:val="hr-HR"/>
        </w:rPr>
        <w:t>Fitofarmaceutska</w:t>
      </w:r>
      <w:proofErr w:type="spellEnd"/>
      <w:r w:rsidRPr="00B270F3">
        <w:rPr>
          <w:rFonts w:cstheme="minorHAnsi"/>
          <w:lang w:val="hr-HR"/>
        </w:rPr>
        <w:t xml:space="preserve"> sredstva se mogu staviti u promet, ako su </w:t>
      </w:r>
      <w:proofErr w:type="spellStart"/>
      <w:r w:rsidRPr="00B270F3">
        <w:rPr>
          <w:rFonts w:cstheme="minorHAnsi"/>
          <w:lang w:val="hr-HR"/>
        </w:rPr>
        <w:t>registrovana</w:t>
      </w:r>
      <w:proofErr w:type="spellEnd"/>
      <w:r w:rsidRPr="00B270F3">
        <w:rPr>
          <w:rFonts w:cstheme="minorHAnsi"/>
          <w:lang w:val="hr-HR"/>
        </w:rPr>
        <w:t xml:space="preserve"> kod nadležnih organa i svrstana, pakovana, označena i opremljena uputstvom za upotrebu u skladu sa propisima o opasnim materijama i preparatima, te u skladu sa propisima donesenim na osnovu Zakona o </w:t>
      </w:r>
      <w:proofErr w:type="spellStart"/>
      <w:r w:rsidRPr="00B270F3">
        <w:rPr>
          <w:rFonts w:cstheme="minorHAnsi"/>
          <w:lang w:val="hr-HR"/>
        </w:rPr>
        <w:t>fitofarmaceutskim</w:t>
      </w:r>
      <w:proofErr w:type="spellEnd"/>
      <w:r w:rsidRPr="00B270F3">
        <w:rPr>
          <w:rFonts w:cstheme="minorHAnsi"/>
          <w:lang w:val="hr-HR"/>
        </w:rPr>
        <w:t xml:space="preserve"> sredstvima BiH.</w:t>
      </w:r>
    </w:p>
    <w:p w14:paraId="170F5856" w14:textId="77777777" w:rsidR="00B270F3" w:rsidRPr="00B270F3" w:rsidRDefault="00B270F3" w:rsidP="00B270F3">
      <w:pPr>
        <w:jc w:val="both"/>
        <w:rPr>
          <w:rFonts w:cstheme="minorHAnsi"/>
          <w:lang w:val="hr-HR"/>
        </w:rPr>
      </w:pPr>
      <w:r w:rsidRPr="00B270F3">
        <w:rPr>
          <w:rFonts w:cstheme="minorHAnsi"/>
          <w:lang w:val="hr-HR"/>
        </w:rPr>
        <w:t xml:space="preserve">Treba koristiti samo pesticide koji imaju dozvolu za određenu namjenu, a navedena su u uputstvima za upotrebu. Prednost treba dati sredstvima koja se brzo razgrađuju. Važno je izabrati sredstva koja imaju zadovoljavajuće djelovanje na štetne organizme. Prilikom kupovine potrebno je provjeriti naziv, upotrebu i rok trajanja. </w:t>
      </w:r>
    </w:p>
    <w:p w14:paraId="15A1011D" w14:textId="588505F4" w:rsidR="001701BE" w:rsidRPr="00B270F3" w:rsidRDefault="00B270F3" w:rsidP="00B270F3">
      <w:pPr>
        <w:jc w:val="both"/>
        <w:rPr>
          <w:rFonts w:cstheme="minorHAnsi"/>
          <w:lang w:val="hr-HR"/>
        </w:rPr>
      </w:pPr>
      <w:r w:rsidRPr="00B270F3">
        <w:rPr>
          <w:rFonts w:cstheme="minorHAnsi"/>
          <w:lang w:val="hr-HR"/>
        </w:rPr>
        <w:t>Pravilna upotreba pesticida podrazumijeva upotrebu u skladu sa uputama za upotrebu i navodima na etiketi,  odgovarajući način skladištenja, transporta, primjene, postupanja sa otpadom i otpadnim vodama, zaštite radnika.</w:t>
      </w:r>
    </w:p>
    <w:p w14:paraId="5CB485A2" w14:textId="0A933511" w:rsidR="001701BE" w:rsidRPr="00B270F3" w:rsidRDefault="00B270F3" w:rsidP="001701BE">
      <w:pPr>
        <w:rPr>
          <w:rFonts w:cstheme="minorHAnsi"/>
          <w:lang w:val="hr-HR"/>
        </w:rPr>
      </w:pPr>
      <w:r w:rsidRPr="00B270F3">
        <w:rPr>
          <w:rFonts w:cstheme="minorHAnsi"/>
          <w:lang w:val="hr-HR"/>
        </w:rPr>
        <w:t>Skladištenje pesticida</w:t>
      </w:r>
      <w:r w:rsidR="001701BE" w:rsidRPr="00B270F3">
        <w:rPr>
          <w:rFonts w:cstheme="minorHAnsi"/>
          <w:lang w:val="hr-HR"/>
        </w:rPr>
        <w:t>:</w:t>
      </w:r>
    </w:p>
    <w:p w14:paraId="04B03343"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proofErr w:type="spellStart"/>
      <w:r w:rsidRPr="00B270F3">
        <w:rPr>
          <w:rFonts w:asciiTheme="minorHAnsi" w:hAnsiTheme="minorHAnsi" w:cstheme="minorHAnsi"/>
          <w:szCs w:val="22"/>
          <w:lang w:val="en-US"/>
        </w:rPr>
        <w:t>Držati</w:t>
      </w:r>
      <w:proofErr w:type="spellEnd"/>
      <w:r w:rsidRPr="00B270F3">
        <w:rPr>
          <w:rFonts w:asciiTheme="minorHAnsi" w:hAnsiTheme="minorHAnsi" w:cstheme="minorHAnsi"/>
          <w:szCs w:val="22"/>
          <w:lang w:val="en-US"/>
        </w:rPr>
        <w:t xml:space="preserve"> pesticide </w:t>
      </w:r>
      <w:proofErr w:type="spellStart"/>
      <w:r w:rsidRPr="00B270F3">
        <w:rPr>
          <w:rFonts w:asciiTheme="minorHAnsi" w:hAnsiTheme="minorHAnsi" w:cstheme="minorHAnsi"/>
          <w:szCs w:val="22"/>
          <w:lang w:val="en-US"/>
        </w:rPr>
        <w:t>na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suhom</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hladnom</w:t>
      </w:r>
      <w:proofErr w:type="spellEnd"/>
      <w:r w:rsidRPr="00B270F3">
        <w:rPr>
          <w:rFonts w:asciiTheme="minorHAnsi" w:hAnsiTheme="minorHAnsi" w:cstheme="minorHAnsi"/>
          <w:szCs w:val="22"/>
          <w:lang w:val="en-US"/>
        </w:rPr>
        <w:t xml:space="preserve"> i </w:t>
      </w:r>
      <w:proofErr w:type="spellStart"/>
      <w:r w:rsidRPr="00B270F3">
        <w:rPr>
          <w:rFonts w:asciiTheme="minorHAnsi" w:hAnsiTheme="minorHAnsi" w:cstheme="minorHAnsi"/>
          <w:szCs w:val="22"/>
          <w:lang w:val="en-US"/>
        </w:rPr>
        <w:t>mračnom</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mjestu</w:t>
      </w:r>
      <w:proofErr w:type="spellEnd"/>
      <w:r w:rsidRPr="00B270F3">
        <w:rPr>
          <w:rFonts w:asciiTheme="minorHAnsi" w:hAnsiTheme="minorHAnsi" w:cstheme="minorHAnsi"/>
          <w:szCs w:val="22"/>
          <w:lang w:val="en-US"/>
        </w:rPr>
        <w:t xml:space="preserve">. Ne </w:t>
      </w:r>
      <w:proofErr w:type="spellStart"/>
      <w:r w:rsidRPr="00B270F3">
        <w:rPr>
          <w:rFonts w:asciiTheme="minorHAnsi" w:hAnsiTheme="minorHAnsi" w:cstheme="minorHAnsi"/>
          <w:szCs w:val="22"/>
          <w:lang w:val="en-US"/>
        </w:rPr>
        <w:t>držati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ih</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na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mjestu</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koje</w:t>
      </w:r>
      <w:proofErr w:type="spellEnd"/>
      <w:r w:rsidRPr="00B270F3">
        <w:rPr>
          <w:rFonts w:asciiTheme="minorHAnsi" w:hAnsiTheme="minorHAnsi" w:cstheme="minorHAnsi"/>
          <w:szCs w:val="22"/>
          <w:lang w:val="en-US"/>
        </w:rPr>
        <w:t xml:space="preserve"> je </w:t>
      </w:r>
      <w:proofErr w:type="spellStart"/>
      <w:r w:rsidRPr="00B270F3">
        <w:rPr>
          <w:rFonts w:asciiTheme="minorHAnsi" w:hAnsiTheme="minorHAnsi" w:cstheme="minorHAnsi"/>
          <w:szCs w:val="22"/>
          <w:lang w:val="en-US"/>
        </w:rPr>
        <w:t>direktno</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izloženo</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svjetlosti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niti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na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toplom</w:t>
      </w:r>
      <w:proofErr w:type="spellEnd"/>
      <w:r w:rsidRPr="00B270F3">
        <w:rPr>
          <w:rFonts w:asciiTheme="minorHAnsi" w:hAnsiTheme="minorHAnsi" w:cstheme="minorHAnsi"/>
          <w:szCs w:val="22"/>
          <w:lang w:val="en-US"/>
        </w:rPr>
        <w:t xml:space="preserve"> i </w:t>
      </w:r>
      <w:proofErr w:type="spellStart"/>
      <w:r w:rsidRPr="00B270F3">
        <w:rPr>
          <w:rFonts w:asciiTheme="minorHAnsi" w:hAnsiTheme="minorHAnsi" w:cstheme="minorHAnsi"/>
          <w:szCs w:val="22"/>
          <w:lang w:val="en-US"/>
        </w:rPr>
        <w:t>vlažnom</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mjestu</w:t>
      </w:r>
      <w:proofErr w:type="spellEnd"/>
      <w:r w:rsidRPr="00B270F3">
        <w:rPr>
          <w:rFonts w:asciiTheme="minorHAnsi" w:hAnsiTheme="minorHAnsi" w:cstheme="minorHAnsi"/>
          <w:szCs w:val="22"/>
          <w:lang w:val="en-US"/>
        </w:rPr>
        <w:t>.</w:t>
      </w:r>
    </w:p>
    <w:p w14:paraId="76AB4B08"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proofErr w:type="spellStart"/>
      <w:r w:rsidRPr="00B270F3">
        <w:rPr>
          <w:rFonts w:asciiTheme="minorHAnsi" w:hAnsiTheme="minorHAnsi" w:cstheme="minorHAnsi"/>
          <w:szCs w:val="22"/>
          <w:lang w:val="en-US"/>
        </w:rPr>
        <w:t>Držati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zaključane</w:t>
      </w:r>
      <w:proofErr w:type="spellEnd"/>
      <w:r w:rsidRPr="00B270F3">
        <w:rPr>
          <w:rFonts w:asciiTheme="minorHAnsi" w:hAnsiTheme="minorHAnsi" w:cstheme="minorHAnsi"/>
          <w:szCs w:val="22"/>
          <w:lang w:val="en-US"/>
        </w:rPr>
        <w:t xml:space="preserve"> i </w:t>
      </w:r>
      <w:proofErr w:type="spellStart"/>
      <w:r w:rsidRPr="00B270F3">
        <w:rPr>
          <w:rFonts w:asciiTheme="minorHAnsi" w:hAnsiTheme="minorHAnsi" w:cstheme="minorHAnsi"/>
          <w:szCs w:val="22"/>
          <w:lang w:val="en-US"/>
        </w:rPr>
        <w:t>zabraniti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pristup</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neovlašćenim</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licima</w:t>
      </w:r>
      <w:proofErr w:type="spellEnd"/>
      <w:r w:rsidRPr="00B270F3">
        <w:rPr>
          <w:rFonts w:asciiTheme="minorHAnsi" w:hAnsiTheme="minorHAnsi" w:cstheme="minorHAnsi"/>
          <w:szCs w:val="22"/>
          <w:lang w:val="en-US"/>
        </w:rPr>
        <w:t xml:space="preserve"> i </w:t>
      </w:r>
      <w:proofErr w:type="spellStart"/>
      <w:r w:rsidRPr="00B270F3">
        <w:rPr>
          <w:rFonts w:asciiTheme="minorHAnsi" w:hAnsiTheme="minorHAnsi" w:cstheme="minorHAnsi"/>
          <w:szCs w:val="22"/>
          <w:lang w:val="en-US"/>
        </w:rPr>
        <w:t>djeci</w:t>
      </w:r>
      <w:proofErr w:type="spellEnd"/>
      <w:r w:rsidRPr="00B270F3">
        <w:rPr>
          <w:rFonts w:asciiTheme="minorHAnsi" w:hAnsiTheme="minorHAnsi" w:cstheme="minorHAnsi"/>
          <w:szCs w:val="22"/>
          <w:lang w:val="en-US"/>
        </w:rPr>
        <w:t xml:space="preserve">. Ne </w:t>
      </w:r>
      <w:proofErr w:type="spellStart"/>
      <w:r w:rsidRPr="00B270F3">
        <w:rPr>
          <w:rFonts w:asciiTheme="minorHAnsi" w:hAnsiTheme="minorHAnsi" w:cstheme="minorHAnsi"/>
          <w:szCs w:val="22"/>
          <w:lang w:val="en-US"/>
        </w:rPr>
        <w:t>ostavljati</w:t>
      </w:r>
      <w:proofErr w:type="spellEnd"/>
      <w:r w:rsidRPr="00B270F3">
        <w:rPr>
          <w:rFonts w:asciiTheme="minorHAnsi" w:hAnsiTheme="minorHAnsi" w:cstheme="minorHAnsi"/>
          <w:szCs w:val="22"/>
          <w:lang w:val="en-US"/>
        </w:rPr>
        <w:t xml:space="preserve"> pesticide u </w:t>
      </w:r>
      <w:proofErr w:type="spellStart"/>
      <w:r w:rsidRPr="00B270F3">
        <w:rPr>
          <w:rFonts w:asciiTheme="minorHAnsi" w:hAnsiTheme="minorHAnsi" w:cstheme="minorHAnsi"/>
          <w:szCs w:val="22"/>
          <w:lang w:val="en-US"/>
        </w:rPr>
        <w:t>blizini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hrane</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ili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staja</w:t>
      </w:r>
      <w:proofErr w:type="spellEnd"/>
      <w:r w:rsidRPr="00B270F3">
        <w:rPr>
          <w:rFonts w:asciiTheme="minorHAnsi" w:hAnsiTheme="minorHAnsi" w:cstheme="minorHAnsi"/>
          <w:szCs w:val="22"/>
          <w:lang w:val="en-US"/>
        </w:rPr>
        <w:t>.</w:t>
      </w:r>
    </w:p>
    <w:p w14:paraId="246A6CDE"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proofErr w:type="spellStart"/>
      <w:r w:rsidRPr="00B270F3">
        <w:rPr>
          <w:rFonts w:asciiTheme="minorHAnsi" w:hAnsiTheme="minorHAnsi" w:cstheme="minorHAnsi"/>
          <w:szCs w:val="22"/>
          <w:lang w:val="en-US"/>
        </w:rPr>
        <w:t>Sredstva</w:t>
      </w:r>
      <w:proofErr w:type="spellEnd"/>
      <w:r w:rsidRPr="00B270F3">
        <w:rPr>
          <w:rFonts w:asciiTheme="minorHAnsi" w:hAnsiTheme="minorHAnsi" w:cstheme="minorHAnsi"/>
          <w:szCs w:val="22"/>
          <w:lang w:val="en-US"/>
        </w:rPr>
        <w:t xml:space="preserve"> za zaštitu </w:t>
      </w:r>
      <w:proofErr w:type="spellStart"/>
      <w:r w:rsidRPr="00B270F3">
        <w:rPr>
          <w:rFonts w:asciiTheme="minorHAnsi" w:hAnsiTheme="minorHAnsi" w:cstheme="minorHAnsi"/>
          <w:szCs w:val="22"/>
          <w:lang w:val="en-US"/>
        </w:rPr>
        <w:t>bilja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moraju</w:t>
      </w:r>
      <w:proofErr w:type="spellEnd"/>
      <w:r w:rsidRPr="00B270F3">
        <w:rPr>
          <w:rFonts w:asciiTheme="minorHAnsi" w:hAnsiTheme="minorHAnsi" w:cstheme="minorHAnsi"/>
          <w:szCs w:val="22"/>
          <w:lang w:val="en-US"/>
        </w:rPr>
        <w:t xml:space="preserve"> se </w:t>
      </w:r>
      <w:proofErr w:type="spellStart"/>
      <w:r w:rsidRPr="00B270F3">
        <w:rPr>
          <w:rFonts w:asciiTheme="minorHAnsi" w:hAnsiTheme="minorHAnsi" w:cstheme="minorHAnsi"/>
          <w:szCs w:val="22"/>
          <w:lang w:val="en-US"/>
        </w:rPr>
        <w:t>čuvati</w:t>
      </w:r>
      <w:proofErr w:type="spellEnd"/>
      <w:r w:rsidRPr="00B270F3">
        <w:rPr>
          <w:rFonts w:asciiTheme="minorHAnsi" w:hAnsiTheme="minorHAnsi" w:cstheme="minorHAnsi"/>
          <w:szCs w:val="22"/>
          <w:lang w:val="en-US"/>
        </w:rPr>
        <w:t xml:space="preserve"> u </w:t>
      </w:r>
      <w:proofErr w:type="spellStart"/>
      <w:r w:rsidRPr="00B270F3">
        <w:rPr>
          <w:rFonts w:asciiTheme="minorHAnsi" w:hAnsiTheme="minorHAnsi" w:cstheme="minorHAnsi"/>
          <w:szCs w:val="22"/>
          <w:lang w:val="en-US"/>
        </w:rPr>
        <w:t>orginalnoj</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ambalaži</w:t>
      </w:r>
      <w:proofErr w:type="spellEnd"/>
      <w:r w:rsidRPr="00B270F3">
        <w:rPr>
          <w:rFonts w:asciiTheme="minorHAnsi" w:hAnsiTheme="minorHAnsi" w:cstheme="minorHAnsi"/>
          <w:szCs w:val="22"/>
          <w:lang w:val="en-US"/>
        </w:rPr>
        <w:t xml:space="preserve"> i </w:t>
      </w:r>
      <w:proofErr w:type="spellStart"/>
      <w:r w:rsidRPr="00B270F3">
        <w:rPr>
          <w:rFonts w:asciiTheme="minorHAnsi" w:hAnsiTheme="minorHAnsi" w:cstheme="minorHAnsi"/>
          <w:szCs w:val="22"/>
          <w:lang w:val="en-US"/>
        </w:rPr>
        <w:t>biti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razvrstana</w:t>
      </w:r>
      <w:proofErr w:type="spellEnd"/>
      <w:r w:rsidRPr="00B270F3">
        <w:rPr>
          <w:rFonts w:asciiTheme="minorHAnsi" w:hAnsiTheme="minorHAnsi" w:cstheme="minorHAnsi"/>
          <w:szCs w:val="22"/>
          <w:lang w:val="en-US"/>
        </w:rPr>
        <w:t xml:space="preserve"> po </w:t>
      </w:r>
      <w:proofErr w:type="spellStart"/>
      <w:r w:rsidRPr="00B270F3">
        <w:rPr>
          <w:rFonts w:asciiTheme="minorHAnsi" w:hAnsiTheme="minorHAnsi" w:cstheme="minorHAnsi"/>
          <w:szCs w:val="22"/>
          <w:lang w:val="en-US"/>
        </w:rPr>
        <w:t>namjeni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tj</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posebno</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fungicidi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insekticidi</w:t>
      </w:r>
      <w:proofErr w:type="spellEnd"/>
      <w:r w:rsidRPr="00B270F3">
        <w:rPr>
          <w:rFonts w:asciiTheme="minorHAnsi" w:hAnsiTheme="minorHAnsi" w:cstheme="minorHAnsi"/>
          <w:szCs w:val="22"/>
          <w:lang w:val="en-US"/>
        </w:rPr>
        <w:t xml:space="preserve"> i </w:t>
      </w:r>
      <w:proofErr w:type="spellStart"/>
      <w:r w:rsidRPr="00B270F3">
        <w:rPr>
          <w:rFonts w:asciiTheme="minorHAnsi" w:hAnsiTheme="minorHAnsi" w:cstheme="minorHAnsi"/>
          <w:szCs w:val="22"/>
          <w:lang w:val="en-US"/>
        </w:rPr>
        <w:t>herbicidi</w:t>
      </w:r>
      <w:proofErr w:type="spellEnd"/>
      <w:r w:rsidRPr="00B270F3">
        <w:rPr>
          <w:rFonts w:asciiTheme="minorHAnsi" w:hAnsiTheme="minorHAnsi" w:cstheme="minorHAnsi"/>
          <w:szCs w:val="22"/>
          <w:lang w:val="en-US"/>
        </w:rPr>
        <w:t>.</w:t>
      </w:r>
    </w:p>
    <w:p w14:paraId="21DF36F9"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proofErr w:type="spellStart"/>
      <w:r w:rsidRPr="00B270F3">
        <w:rPr>
          <w:rFonts w:asciiTheme="minorHAnsi" w:hAnsiTheme="minorHAnsi" w:cstheme="minorHAnsi"/>
          <w:szCs w:val="22"/>
          <w:lang w:val="en-US"/>
        </w:rPr>
        <w:t>Tečne</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formulacije</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pesticida</w:t>
      </w:r>
      <w:proofErr w:type="spellEnd"/>
      <w:r w:rsidRPr="00B270F3">
        <w:rPr>
          <w:rFonts w:asciiTheme="minorHAnsi" w:hAnsiTheme="minorHAnsi" w:cstheme="minorHAnsi"/>
          <w:szCs w:val="22"/>
          <w:lang w:val="en-US"/>
        </w:rPr>
        <w:t xml:space="preserve"> se u </w:t>
      </w:r>
      <w:proofErr w:type="spellStart"/>
      <w:r w:rsidRPr="00B270F3">
        <w:rPr>
          <w:rFonts w:asciiTheme="minorHAnsi" w:hAnsiTheme="minorHAnsi" w:cstheme="minorHAnsi"/>
          <w:szCs w:val="22"/>
          <w:lang w:val="en-US"/>
        </w:rPr>
        <w:t>skladištu</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odlažu</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na</w:t>
      </w:r>
      <w:proofErr w:type="spellEnd"/>
      <w:r w:rsidRPr="00B270F3">
        <w:rPr>
          <w:rFonts w:asciiTheme="minorHAnsi" w:hAnsiTheme="minorHAnsi" w:cstheme="minorHAnsi"/>
          <w:szCs w:val="22"/>
          <w:lang w:val="en-US"/>
        </w:rPr>
        <w:t xml:space="preserve"> police </w:t>
      </w:r>
      <w:proofErr w:type="spellStart"/>
      <w:r w:rsidRPr="00B270F3">
        <w:rPr>
          <w:rFonts w:asciiTheme="minorHAnsi" w:hAnsiTheme="minorHAnsi" w:cstheme="minorHAnsi"/>
          <w:szCs w:val="22"/>
          <w:lang w:val="en-US"/>
        </w:rPr>
        <w:t>ispod</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praškastih</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formulacija</w:t>
      </w:r>
      <w:proofErr w:type="spellEnd"/>
      <w:r w:rsidRPr="00B270F3">
        <w:rPr>
          <w:rFonts w:asciiTheme="minorHAnsi" w:hAnsiTheme="minorHAnsi" w:cstheme="minorHAnsi"/>
          <w:szCs w:val="22"/>
          <w:lang w:val="en-US"/>
        </w:rPr>
        <w:t xml:space="preserve"> u </w:t>
      </w:r>
      <w:proofErr w:type="spellStart"/>
      <w:r w:rsidRPr="00B270F3">
        <w:rPr>
          <w:rFonts w:asciiTheme="minorHAnsi" w:hAnsiTheme="minorHAnsi" w:cstheme="minorHAnsi"/>
          <w:szCs w:val="22"/>
          <w:lang w:val="en-US"/>
        </w:rPr>
        <w:t>slučaju</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nekontrolisanog</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izlivanja</w:t>
      </w:r>
      <w:proofErr w:type="spellEnd"/>
      <w:r w:rsidRPr="00B270F3">
        <w:rPr>
          <w:rFonts w:asciiTheme="minorHAnsi" w:hAnsiTheme="minorHAnsi" w:cstheme="minorHAnsi"/>
          <w:szCs w:val="22"/>
          <w:lang w:val="en-US"/>
        </w:rPr>
        <w:t>.</w:t>
      </w:r>
    </w:p>
    <w:p w14:paraId="0B4CBC63"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proofErr w:type="spellStart"/>
      <w:r w:rsidRPr="00B270F3">
        <w:rPr>
          <w:rFonts w:asciiTheme="minorHAnsi" w:hAnsiTheme="minorHAnsi" w:cstheme="minorHAnsi"/>
          <w:szCs w:val="22"/>
          <w:lang w:val="en-US"/>
        </w:rPr>
        <w:t>Obezbijediti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tekuću</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vodu</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sapun</w:t>
      </w:r>
      <w:proofErr w:type="spellEnd"/>
      <w:r w:rsidRPr="00B270F3">
        <w:rPr>
          <w:rFonts w:asciiTheme="minorHAnsi" w:hAnsiTheme="minorHAnsi" w:cstheme="minorHAnsi"/>
          <w:szCs w:val="22"/>
          <w:lang w:val="en-US"/>
        </w:rPr>
        <w:t xml:space="preserve"> i </w:t>
      </w:r>
      <w:proofErr w:type="spellStart"/>
      <w:r w:rsidRPr="00B270F3">
        <w:rPr>
          <w:rFonts w:asciiTheme="minorHAnsi" w:hAnsiTheme="minorHAnsi" w:cstheme="minorHAnsi"/>
          <w:szCs w:val="22"/>
          <w:lang w:val="en-US"/>
        </w:rPr>
        <w:t>ubruse</w:t>
      </w:r>
      <w:proofErr w:type="spellEnd"/>
      <w:r w:rsidRPr="00B270F3">
        <w:rPr>
          <w:rFonts w:asciiTheme="minorHAnsi" w:hAnsiTheme="minorHAnsi" w:cstheme="minorHAnsi"/>
          <w:szCs w:val="22"/>
          <w:lang w:val="en-US"/>
        </w:rPr>
        <w:t xml:space="preserve"> u </w:t>
      </w:r>
      <w:proofErr w:type="spellStart"/>
      <w:r w:rsidRPr="00B270F3">
        <w:rPr>
          <w:rFonts w:asciiTheme="minorHAnsi" w:hAnsiTheme="minorHAnsi" w:cstheme="minorHAnsi"/>
          <w:szCs w:val="22"/>
          <w:lang w:val="en-US"/>
        </w:rPr>
        <w:t>blizini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skladišta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sa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pesticidima</w:t>
      </w:r>
      <w:proofErr w:type="spellEnd"/>
      <w:r w:rsidRPr="00B270F3">
        <w:rPr>
          <w:rFonts w:asciiTheme="minorHAnsi" w:hAnsiTheme="minorHAnsi" w:cstheme="minorHAnsi"/>
          <w:szCs w:val="22"/>
          <w:lang w:val="en-US"/>
        </w:rPr>
        <w:t>.</w:t>
      </w:r>
    </w:p>
    <w:p w14:paraId="19E3D1D9"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proofErr w:type="spellStart"/>
      <w:r w:rsidRPr="00B270F3">
        <w:rPr>
          <w:rFonts w:asciiTheme="minorHAnsi" w:hAnsiTheme="minorHAnsi" w:cstheme="minorHAnsi"/>
          <w:szCs w:val="22"/>
          <w:lang w:val="en-US"/>
        </w:rPr>
        <w:t>Takođe</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treba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paziti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gdje</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ostavljamo</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preostale</w:t>
      </w:r>
      <w:proofErr w:type="spellEnd"/>
      <w:r w:rsidRPr="00B270F3">
        <w:rPr>
          <w:rFonts w:asciiTheme="minorHAnsi" w:hAnsiTheme="minorHAnsi" w:cstheme="minorHAnsi"/>
          <w:szCs w:val="22"/>
          <w:lang w:val="en-US"/>
        </w:rPr>
        <w:t xml:space="preserve"> pesticide. </w:t>
      </w:r>
      <w:proofErr w:type="spellStart"/>
      <w:r w:rsidRPr="00B270F3">
        <w:rPr>
          <w:rFonts w:asciiTheme="minorHAnsi" w:hAnsiTheme="minorHAnsi" w:cstheme="minorHAnsi"/>
          <w:szCs w:val="22"/>
          <w:lang w:val="en-US"/>
        </w:rPr>
        <w:t>Nikada</w:t>
      </w:r>
      <w:proofErr w:type="spellEnd"/>
      <w:r w:rsidRPr="00B270F3">
        <w:rPr>
          <w:rFonts w:asciiTheme="minorHAnsi" w:hAnsiTheme="minorHAnsi" w:cstheme="minorHAnsi"/>
          <w:szCs w:val="22"/>
          <w:lang w:val="en-US"/>
        </w:rPr>
        <w:t xml:space="preserve"> ne </w:t>
      </w:r>
      <w:proofErr w:type="spellStart"/>
      <w:r w:rsidRPr="00B270F3">
        <w:rPr>
          <w:rFonts w:asciiTheme="minorHAnsi" w:hAnsiTheme="minorHAnsi" w:cstheme="minorHAnsi"/>
          <w:szCs w:val="22"/>
          <w:lang w:val="en-US"/>
        </w:rPr>
        <w:t>ostavljajte</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preostale</w:t>
      </w:r>
      <w:proofErr w:type="spellEnd"/>
      <w:r w:rsidRPr="00B270F3">
        <w:rPr>
          <w:rFonts w:asciiTheme="minorHAnsi" w:hAnsiTheme="minorHAnsi" w:cstheme="minorHAnsi"/>
          <w:szCs w:val="22"/>
          <w:lang w:val="en-US"/>
        </w:rPr>
        <w:t xml:space="preserve"> pesticide u </w:t>
      </w:r>
      <w:proofErr w:type="spellStart"/>
      <w:r w:rsidRPr="00B270F3">
        <w:rPr>
          <w:rFonts w:asciiTheme="minorHAnsi" w:hAnsiTheme="minorHAnsi" w:cstheme="minorHAnsi"/>
          <w:szCs w:val="22"/>
          <w:lang w:val="en-US"/>
        </w:rPr>
        <w:t>prazne</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boce</w:t>
      </w:r>
      <w:proofErr w:type="spellEnd"/>
      <w:r w:rsidRPr="00B270F3">
        <w:rPr>
          <w:rFonts w:asciiTheme="minorHAnsi" w:hAnsiTheme="minorHAnsi" w:cstheme="minorHAnsi"/>
          <w:szCs w:val="22"/>
          <w:lang w:val="en-US"/>
        </w:rPr>
        <w:t xml:space="preserve"> za </w:t>
      </w:r>
      <w:proofErr w:type="spellStart"/>
      <w:r w:rsidRPr="00B270F3">
        <w:rPr>
          <w:rFonts w:asciiTheme="minorHAnsi" w:hAnsiTheme="minorHAnsi" w:cstheme="minorHAnsi"/>
          <w:szCs w:val="22"/>
          <w:lang w:val="en-US"/>
        </w:rPr>
        <w:t>piće</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jer</w:t>
      </w:r>
      <w:proofErr w:type="spellEnd"/>
      <w:r w:rsidRPr="00B270F3">
        <w:rPr>
          <w:rFonts w:asciiTheme="minorHAnsi" w:hAnsiTheme="minorHAnsi" w:cstheme="minorHAnsi"/>
          <w:szCs w:val="22"/>
          <w:lang w:val="en-US"/>
        </w:rPr>
        <w:t xml:space="preserve"> bi </w:t>
      </w:r>
      <w:proofErr w:type="spellStart"/>
      <w:r w:rsidRPr="00B270F3">
        <w:rPr>
          <w:rFonts w:asciiTheme="minorHAnsi" w:hAnsiTheme="minorHAnsi" w:cstheme="minorHAnsi"/>
          <w:szCs w:val="22"/>
          <w:lang w:val="en-US"/>
        </w:rPr>
        <w:t>ih</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djeca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greškom</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mogla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popiti</w:t>
      </w:r>
      <w:proofErr w:type="spellEnd"/>
      <w:r w:rsidRPr="00B270F3">
        <w:rPr>
          <w:rFonts w:asciiTheme="minorHAnsi" w:hAnsiTheme="minorHAnsi" w:cstheme="minorHAnsi"/>
          <w:szCs w:val="22"/>
          <w:lang w:val="en-US"/>
        </w:rPr>
        <w:t>.</w:t>
      </w:r>
    </w:p>
    <w:p w14:paraId="53F627EE" w14:textId="77777777" w:rsidR="00B270F3" w:rsidRPr="00B270F3" w:rsidRDefault="00B270F3" w:rsidP="00534314">
      <w:pPr>
        <w:pStyle w:val="CarCar1CharCharCarCar"/>
        <w:numPr>
          <w:ilvl w:val="0"/>
          <w:numId w:val="54"/>
        </w:numPr>
        <w:ind w:left="709"/>
        <w:rPr>
          <w:rFonts w:asciiTheme="minorHAnsi" w:hAnsiTheme="minorHAnsi" w:cstheme="minorHAnsi"/>
          <w:szCs w:val="22"/>
          <w:lang w:val="en-US"/>
        </w:rPr>
      </w:pPr>
      <w:proofErr w:type="spellStart"/>
      <w:r w:rsidRPr="00B270F3">
        <w:rPr>
          <w:rFonts w:asciiTheme="minorHAnsi" w:hAnsiTheme="minorHAnsi" w:cstheme="minorHAnsi"/>
          <w:szCs w:val="22"/>
          <w:lang w:val="en-US"/>
        </w:rPr>
        <w:lastRenderedPageBreak/>
        <w:t>Neutrošeno</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sredstvo</w:t>
      </w:r>
      <w:proofErr w:type="spellEnd"/>
      <w:r w:rsidRPr="00B270F3">
        <w:rPr>
          <w:rFonts w:asciiTheme="minorHAnsi" w:hAnsiTheme="minorHAnsi" w:cstheme="minorHAnsi"/>
          <w:szCs w:val="22"/>
          <w:lang w:val="en-US"/>
        </w:rPr>
        <w:t xml:space="preserve"> za zaštitu </w:t>
      </w:r>
      <w:proofErr w:type="spellStart"/>
      <w:r w:rsidRPr="00B270F3">
        <w:rPr>
          <w:rFonts w:asciiTheme="minorHAnsi" w:hAnsiTheme="minorHAnsi" w:cstheme="minorHAnsi"/>
          <w:szCs w:val="22"/>
          <w:lang w:val="en-US"/>
        </w:rPr>
        <w:t>bilja</w:t>
      </w:r>
      <w:proofErr w:type="spellEnd"/>
      <w:r w:rsidRPr="00B270F3">
        <w:rPr>
          <w:rFonts w:asciiTheme="minorHAnsi" w:hAnsiTheme="minorHAnsi" w:cstheme="minorHAnsi"/>
          <w:szCs w:val="22"/>
          <w:lang w:val="en-US"/>
        </w:rPr>
        <w:t xml:space="preserve"> mora se </w:t>
      </w:r>
      <w:proofErr w:type="spellStart"/>
      <w:r w:rsidRPr="00B270F3">
        <w:rPr>
          <w:rFonts w:asciiTheme="minorHAnsi" w:hAnsiTheme="minorHAnsi" w:cstheme="minorHAnsi"/>
          <w:szCs w:val="22"/>
          <w:lang w:val="en-US"/>
        </w:rPr>
        <w:t>ostaviti</w:t>
      </w:r>
      <w:proofErr w:type="spellEnd"/>
      <w:r w:rsidRPr="00B270F3">
        <w:rPr>
          <w:rFonts w:asciiTheme="minorHAnsi" w:hAnsiTheme="minorHAnsi" w:cstheme="minorHAnsi"/>
          <w:szCs w:val="22"/>
          <w:lang w:val="en-US"/>
        </w:rPr>
        <w:t xml:space="preserve"> u </w:t>
      </w:r>
      <w:proofErr w:type="spellStart"/>
      <w:r w:rsidRPr="00B270F3">
        <w:rPr>
          <w:rFonts w:asciiTheme="minorHAnsi" w:hAnsiTheme="minorHAnsi" w:cstheme="minorHAnsi"/>
          <w:szCs w:val="22"/>
          <w:lang w:val="en-US"/>
        </w:rPr>
        <w:t>orginalnoj</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ambalaži</w:t>
      </w:r>
      <w:proofErr w:type="spellEnd"/>
      <w:r w:rsidRPr="00B270F3">
        <w:rPr>
          <w:rFonts w:asciiTheme="minorHAnsi" w:hAnsiTheme="minorHAnsi" w:cstheme="minorHAnsi"/>
          <w:szCs w:val="22"/>
          <w:lang w:val="en-US"/>
        </w:rPr>
        <w:t xml:space="preserve"> i </w:t>
      </w:r>
      <w:proofErr w:type="spellStart"/>
      <w:r w:rsidRPr="00B270F3">
        <w:rPr>
          <w:rFonts w:asciiTheme="minorHAnsi" w:hAnsiTheme="minorHAnsi" w:cstheme="minorHAnsi"/>
          <w:szCs w:val="22"/>
          <w:lang w:val="en-US"/>
        </w:rPr>
        <w:t>uskladištiti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na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propisan</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način</w:t>
      </w:r>
      <w:proofErr w:type="spellEnd"/>
      <w:r w:rsidRPr="00B270F3">
        <w:rPr>
          <w:rFonts w:asciiTheme="minorHAnsi" w:hAnsiTheme="minorHAnsi" w:cstheme="minorHAnsi"/>
          <w:szCs w:val="22"/>
          <w:lang w:val="en-US"/>
        </w:rPr>
        <w:t>.</w:t>
      </w:r>
    </w:p>
    <w:p w14:paraId="2DC53E15" w14:textId="2566B4D9" w:rsidR="001701BE" w:rsidRPr="00B270F3" w:rsidRDefault="00B270F3" w:rsidP="00534314">
      <w:pPr>
        <w:pStyle w:val="CarCar1CharCharCarCar"/>
        <w:numPr>
          <w:ilvl w:val="0"/>
          <w:numId w:val="54"/>
        </w:numPr>
        <w:spacing w:after="200"/>
        <w:ind w:left="709" w:hanging="357"/>
        <w:rPr>
          <w:rFonts w:asciiTheme="minorHAnsi" w:hAnsiTheme="minorHAnsi" w:cstheme="minorHAnsi"/>
          <w:szCs w:val="22"/>
          <w:lang w:val="en-US"/>
        </w:rPr>
      </w:pPr>
      <w:proofErr w:type="spellStart"/>
      <w:r w:rsidRPr="00B270F3">
        <w:rPr>
          <w:rFonts w:asciiTheme="minorHAnsi" w:hAnsiTheme="minorHAnsi" w:cstheme="minorHAnsi"/>
          <w:szCs w:val="22"/>
          <w:lang w:val="en-US"/>
        </w:rPr>
        <w:t>Opremu</w:t>
      </w:r>
      <w:proofErr w:type="spellEnd"/>
      <w:r w:rsidRPr="00B270F3">
        <w:rPr>
          <w:rFonts w:asciiTheme="minorHAnsi" w:hAnsiTheme="minorHAnsi" w:cstheme="minorHAnsi"/>
          <w:szCs w:val="22"/>
          <w:lang w:val="en-US"/>
        </w:rPr>
        <w:t xml:space="preserve"> za </w:t>
      </w:r>
      <w:proofErr w:type="spellStart"/>
      <w:r w:rsidRPr="00B270F3">
        <w:rPr>
          <w:rFonts w:asciiTheme="minorHAnsi" w:hAnsiTheme="minorHAnsi" w:cstheme="minorHAnsi"/>
          <w:szCs w:val="22"/>
          <w:lang w:val="en-US"/>
        </w:rPr>
        <w:t>primjenu</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kao</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što</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su</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prskalice</w:t>
      </w:r>
      <w:proofErr w:type="spellEnd"/>
      <w:r w:rsidRPr="00B270F3">
        <w:rPr>
          <w:rFonts w:asciiTheme="minorHAnsi" w:hAnsiTheme="minorHAnsi" w:cstheme="minorHAnsi"/>
          <w:szCs w:val="22"/>
          <w:lang w:val="en-US"/>
        </w:rPr>
        <w:t xml:space="preserve">, dobro </w:t>
      </w:r>
      <w:proofErr w:type="spellStart"/>
      <w:r w:rsidRPr="00B270F3">
        <w:rPr>
          <w:rFonts w:asciiTheme="minorHAnsi" w:hAnsiTheme="minorHAnsi" w:cstheme="minorHAnsi"/>
          <w:szCs w:val="22"/>
          <w:lang w:val="en-US"/>
        </w:rPr>
        <w:t>oprati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vodom</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odmah</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poslije</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upotrebe</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Držati</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opremu</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na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odgovarajućem</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mjestu</w:t>
      </w:r>
      <w:proofErr w:type="spellEnd"/>
      <w:r w:rsidRPr="00B270F3">
        <w:rPr>
          <w:rFonts w:asciiTheme="minorHAnsi" w:hAnsiTheme="minorHAnsi" w:cstheme="minorHAnsi"/>
          <w:szCs w:val="22"/>
          <w:lang w:val="en-US"/>
        </w:rPr>
        <w:t xml:space="preserve">, van </w:t>
      </w:r>
      <w:proofErr w:type="spellStart"/>
      <w:r w:rsidRPr="00B270F3">
        <w:rPr>
          <w:rFonts w:asciiTheme="minorHAnsi" w:hAnsiTheme="minorHAnsi" w:cstheme="minorHAnsi"/>
          <w:szCs w:val="22"/>
          <w:lang w:val="en-US"/>
        </w:rPr>
        <w:t>dohvata</w:t>
      </w:r>
      <w:proofErr w:type="spellEnd"/>
      <w:r w:rsidRPr="00B270F3">
        <w:rPr>
          <w:rFonts w:asciiTheme="minorHAnsi" w:hAnsiTheme="minorHAnsi" w:cstheme="minorHAnsi"/>
          <w:szCs w:val="22"/>
          <w:lang w:val="en-US"/>
        </w:rPr>
        <w:t xml:space="preserve"> </w:t>
      </w:r>
      <w:proofErr w:type="spellStart"/>
      <w:r w:rsidRPr="00B270F3">
        <w:rPr>
          <w:rFonts w:asciiTheme="minorHAnsi" w:hAnsiTheme="minorHAnsi" w:cstheme="minorHAnsi"/>
          <w:szCs w:val="22"/>
          <w:lang w:val="en-US"/>
        </w:rPr>
        <w:t>djece</w:t>
      </w:r>
      <w:proofErr w:type="spellEnd"/>
      <w:r w:rsidRPr="00B270F3">
        <w:rPr>
          <w:rFonts w:asciiTheme="minorHAnsi" w:hAnsiTheme="minorHAnsi" w:cstheme="minorHAnsi"/>
          <w:szCs w:val="22"/>
          <w:lang w:val="en-US"/>
        </w:rPr>
        <w:t>.</w:t>
      </w:r>
    </w:p>
    <w:p w14:paraId="02EB80C0" w14:textId="6904809B" w:rsidR="001701BE" w:rsidRPr="00B270F3" w:rsidRDefault="001701BE" w:rsidP="001701BE">
      <w:pPr>
        <w:rPr>
          <w:rFonts w:cstheme="minorHAnsi"/>
          <w:lang w:val="hr-HR"/>
        </w:rPr>
      </w:pPr>
      <w:r w:rsidRPr="00B270F3">
        <w:rPr>
          <w:rFonts w:cstheme="minorHAnsi"/>
          <w:lang w:val="hr-HR"/>
        </w:rPr>
        <w:t>Transport:</w:t>
      </w:r>
    </w:p>
    <w:p w14:paraId="157FDB22" w14:textId="77777777" w:rsidR="00B270F3" w:rsidRPr="00B270F3" w:rsidRDefault="00B270F3" w:rsidP="00534314">
      <w:pPr>
        <w:pStyle w:val="CarCar1CharCharCarCar"/>
        <w:numPr>
          <w:ilvl w:val="0"/>
          <w:numId w:val="54"/>
        </w:numPr>
        <w:ind w:left="709" w:hanging="357"/>
        <w:rPr>
          <w:rFonts w:asciiTheme="minorHAnsi" w:hAnsiTheme="minorHAnsi" w:cstheme="minorHAnsi"/>
          <w:szCs w:val="22"/>
          <w:lang w:val="hr-HR"/>
        </w:rPr>
      </w:pPr>
      <w:r w:rsidRPr="00B270F3">
        <w:rPr>
          <w:rFonts w:asciiTheme="minorHAnsi" w:hAnsiTheme="minorHAnsi" w:cstheme="minorHAnsi"/>
          <w:szCs w:val="22"/>
          <w:lang w:val="hr-HR"/>
        </w:rPr>
        <w:t>Pazite kada vozite pesticide do vaše kuće. Bolje je NE PREVOZITI pesticide autobusom ili nekim drugim javnim transportnim sredstvima. Također, provjerite da nema namirnica uz pesticide.</w:t>
      </w:r>
    </w:p>
    <w:p w14:paraId="65066158" w14:textId="77777777" w:rsidR="00B270F3" w:rsidRPr="00B270F3" w:rsidRDefault="00B270F3" w:rsidP="00534314">
      <w:pPr>
        <w:pStyle w:val="CarCar1CharCharCarCar"/>
        <w:numPr>
          <w:ilvl w:val="0"/>
          <w:numId w:val="54"/>
        </w:numPr>
        <w:ind w:left="709" w:hanging="357"/>
        <w:rPr>
          <w:rFonts w:asciiTheme="minorHAnsi" w:hAnsiTheme="minorHAnsi" w:cstheme="minorHAnsi"/>
          <w:szCs w:val="22"/>
          <w:lang w:val="hr-HR"/>
        </w:rPr>
      </w:pPr>
      <w:r w:rsidRPr="00B270F3">
        <w:rPr>
          <w:rFonts w:asciiTheme="minorHAnsi" w:hAnsiTheme="minorHAnsi" w:cstheme="minorHAnsi"/>
          <w:szCs w:val="22"/>
          <w:lang w:val="hr-HR"/>
        </w:rPr>
        <w:t xml:space="preserve">Kada prevozite pesticide kamionom ili drugim </w:t>
      </w:r>
      <w:proofErr w:type="spellStart"/>
      <w:r w:rsidRPr="00B270F3">
        <w:rPr>
          <w:rFonts w:asciiTheme="minorHAnsi" w:hAnsiTheme="minorHAnsi" w:cstheme="minorHAnsi"/>
          <w:szCs w:val="22"/>
          <w:lang w:val="hr-HR"/>
        </w:rPr>
        <w:t>prevoznim</w:t>
      </w:r>
      <w:proofErr w:type="spellEnd"/>
      <w:r w:rsidRPr="00B270F3">
        <w:rPr>
          <w:rFonts w:asciiTheme="minorHAnsi" w:hAnsiTheme="minorHAnsi" w:cstheme="minorHAnsi"/>
          <w:szCs w:val="22"/>
          <w:lang w:val="hr-HR"/>
        </w:rPr>
        <w:t xml:space="preserve"> sredstvom, ne stavljajte teške stvari preko pakovanja sa pesticidima! U protivnom, pakovanja bi se mogla polomiti ili ugnječiti što bi bilo veoma opasno. Vodite računa kada tovarite pesticide.</w:t>
      </w:r>
    </w:p>
    <w:p w14:paraId="372CF12C" w14:textId="40D15D70" w:rsidR="001701BE" w:rsidRPr="00B270F3" w:rsidRDefault="00B270F3" w:rsidP="00534314">
      <w:pPr>
        <w:pStyle w:val="CarCar1CharCharCarCar"/>
        <w:numPr>
          <w:ilvl w:val="0"/>
          <w:numId w:val="54"/>
        </w:numPr>
        <w:spacing w:after="200"/>
        <w:ind w:left="709" w:hanging="357"/>
        <w:rPr>
          <w:rFonts w:asciiTheme="minorHAnsi" w:hAnsiTheme="minorHAnsi" w:cstheme="minorHAnsi"/>
          <w:szCs w:val="22"/>
          <w:lang w:val="hr-HR"/>
        </w:rPr>
      </w:pPr>
      <w:r w:rsidRPr="00B270F3">
        <w:rPr>
          <w:rFonts w:asciiTheme="minorHAnsi" w:hAnsiTheme="minorHAnsi" w:cstheme="minorHAnsi"/>
          <w:szCs w:val="22"/>
          <w:lang w:val="hr-HR"/>
        </w:rPr>
        <w:t>Ako ste u toku transporta prosuli pesticide, najprije udaljite ljude i životinje sa tog mjesta. Zatim nabacite materijale kao što su pijesak, strugotina i sl. da upiju prosute pesticide. Poslije otklanjanja prosutih pesticida, dobro oprati to mjesto vodom</w:t>
      </w:r>
      <w:r w:rsidR="001701BE" w:rsidRPr="00B270F3">
        <w:rPr>
          <w:rFonts w:asciiTheme="minorHAnsi" w:hAnsiTheme="minorHAnsi" w:cstheme="minorHAnsi"/>
          <w:szCs w:val="22"/>
          <w:lang w:val="hr-HR"/>
        </w:rPr>
        <w:t>.</w:t>
      </w:r>
    </w:p>
    <w:p w14:paraId="522D05B7" w14:textId="1F4601B1" w:rsidR="001701BE" w:rsidRPr="00B270F3" w:rsidRDefault="00B270F3" w:rsidP="001701BE">
      <w:pPr>
        <w:rPr>
          <w:rFonts w:cstheme="minorHAnsi"/>
          <w:lang w:val="hr-HR"/>
        </w:rPr>
      </w:pPr>
      <w:r w:rsidRPr="00B270F3">
        <w:rPr>
          <w:rFonts w:cstheme="minorHAnsi"/>
          <w:lang w:val="hr-HR"/>
        </w:rPr>
        <w:t>Priprema rastvora</w:t>
      </w:r>
      <w:r w:rsidR="001701BE" w:rsidRPr="00B270F3">
        <w:rPr>
          <w:rFonts w:cstheme="minorHAnsi"/>
          <w:lang w:val="hr-HR"/>
        </w:rPr>
        <w:t>:</w:t>
      </w:r>
    </w:p>
    <w:p w14:paraId="24412A6E" w14:textId="16238B15" w:rsidR="001701BE" w:rsidRPr="00B270F3" w:rsidRDefault="00B270F3" w:rsidP="001701BE">
      <w:pPr>
        <w:jc w:val="both"/>
        <w:rPr>
          <w:rFonts w:cstheme="minorHAnsi"/>
          <w:lang w:val="hr-HR"/>
        </w:rPr>
      </w:pPr>
      <w:r w:rsidRPr="00B270F3">
        <w:rPr>
          <w:rFonts w:cstheme="minorHAnsi"/>
          <w:lang w:val="hr-HR"/>
        </w:rPr>
        <w:t>Kada je potrebno miješati dva sredstva ili više njih, a u uputama nema podataka o miješanju potrebno je pridržavati se sljedećih pravila</w:t>
      </w:r>
      <w:r w:rsidR="001701BE" w:rsidRPr="00B270F3">
        <w:rPr>
          <w:rFonts w:cstheme="minorHAnsi"/>
          <w:lang w:val="hr-HR"/>
        </w:rPr>
        <w:t>:</w:t>
      </w:r>
    </w:p>
    <w:p w14:paraId="2EEE6F7D" w14:textId="77777777" w:rsidR="00B270F3" w:rsidRPr="00B270F3" w:rsidRDefault="00B270F3" w:rsidP="00534314">
      <w:pPr>
        <w:pStyle w:val="CarCar1CharCharCarCar"/>
        <w:numPr>
          <w:ilvl w:val="0"/>
          <w:numId w:val="55"/>
        </w:numPr>
        <w:ind w:left="709"/>
        <w:rPr>
          <w:rFonts w:asciiTheme="minorHAnsi" w:hAnsiTheme="minorHAnsi" w:cstheme="minorHAnsi"/>
          <w:szCs w:val="22"/>
          <w:lang w:val="hr-HR"/>
        </w:rPr>
      </w:pPr>
      <w:r w:rsidRPr="00B270F3">
        <w:rPr>
          <w:rFonts w:asciiTheme="minorHAnsi" w:hAnsiTheme="minorHAnsi" w:cstheme="minorHAnsi"/>
          <w:szCs w:val="22"/>
          <w:lang w:val="hr-HR"/>
        </w:rPr>
        <w:t>Uvijek treba miješati istovrsne formulacije npr.: WP + WP</w:t>
      </w:r>
    </w:p>
    <w:p w14:paraId="3378E060" w14:textId="0C37DE70" w:rsidR="001701BE" w:rsidRPr="00B270F3" w:rsidRDefault="00B270F3" w:rsidP="00534314">
      <w:pPr>
        <w:pStyle w:val="CarCar1CharCharCarCar"/>
        <w:numPr>
          <w:ilvl w:val="0"/>
          <w:numId w:val="55"/>
        </w:numPr>
        <w:ind w:left="709"/>
        <w:rPr>
          <w:rFonts w:asciiTheme="minorHAnsi" w:hAnsiTheme="minorHAnsi" w:cstheme="minorHAnsi"/>
          <w:szCs w:val="22"/>
          <w:lang w:val="hr-HR"/>
        </w:rPr>
      </w:pPr>
      <w:r w:rsidRPr="00B270F3">
        <w:rPr>
          <w:rFonts w:asciiTheme="minorHAnsi" w:hAnsiTheme="minorHAnsi" w:cstheme="minorHAnsi"/>
          <w:szCs w:val="22"/>
          <w:lang w:val="hr-HR"/>
        </w:rPr>
        <w:t>Kod pripreme rastvora za prskanje sa dva ili više sredstava različitih oblika formulacije, bitan je redoslijed dodavanja u vodu ili u spremnik uređaja za aplikaciju. Prema obliku formulacije pravilan redoslijed dodavanja je</w:t>
      </w:r>
      <w:r w:rsidR="001701BE" w:rsidRPr="00B270F3">
        <w:rPr>
          <w:rFonts w:asciiTheme="minorHAnsi" w:hAnsiTheme="minorHAnsi" w:cstheme="minorHAnsi"/>
          <w:szCs w:val="22"/>
          <w:lang w:val="hr-HR"/>
        </w:rPr>
        <w:t xml:space="preserve">: </w:t>
      </w:r>
    </w:p>
    <w:p w14:paraId="7CF74D25"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proofErr w:type="spellStart"/>
      <w:r w:rsidRPr="00B270F3">
        <w:rPr>
          <w:rFonts w:asciiTheme="minorHAnsi" w:hAnsiTheme="minorHAnsi" w:cstheme="minorHAnsi"/>
          <w:szCs w:val="22"/>
          <w:lang w:val="hr-HR"/>
        </w:rPr>
        <w:t>Koncentrovani</w:t>
      </w:r>
      <w:proofErr w:type="spellEnd"/>
      <w:r w:rsidRPr="00B270F3">
        <w:rPr>
          <w:rFonts w:asciiTheme="minorHAnsi" w:hAnsiTheme="minorHAnsi" w:cstheme="minorHAnsi"/>
          <w:szCs w:val="22"/>
          <w:lang w:val="hr-HR"/>
        </w:rPr>
        <w:t xml:space="preserve"> rastvor (SL)</w:t>
      </w:r>
    </w:p>
    <w:p w14:paraId="365782C5"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proofErr w:type="spellStart"/>
      <w:r w:rsidRPr="00B270F3">
        <w:rPr>
          <w:rFonts w:asciiTheme="minorHAnsi" w:hAnsiTheme="minorHAnsi" w:cstheme="minorHAnsi"/>
          <w:szCs w:val="22"/>
          <w:lang w:val="hr-HR"/>
        </w:rPr>
        <w:t>Koncentrovana</w:t>
      </w:r>
      <w:proofErr w:type="spellEnd"/>
      <w:r w:rsidRPr="00B270F3">
        <w:rPr>
          <w:rFonts w:asciiTheme="minorHAnsi" w:hAnsiTheme="minorHAnsi" w:cstheme="minorHAnsi"/>
          <w:szCs w:val="22"/>
          <w:lang w:val="hr-HR"/>
        </w:rPr>
        <w:t xml:space="preserve"> suspenzija (SC)</w:t>
      </w:r>
    </w:p>
    <w:p w14:paraId="5640A2FF"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proofErr w:type="spellStart"/>
      <w:r w:rsidRPr="00B270F3">
        <w:rPr>
          <w:rFonts w:asciiTheme="minorHAnsi" w:hAnsiTheme="minorHAnsi" w:cstheme="minorHAnsi"/>
          <w:szCs w:val="22"/>
          <w:lang w:val="hr-HR"/>
        </w:rPr>
        <w:t>Kvašljivi</w:t>
      </w:r>
      <w:proofErr w:type="spellEnd"/>
      <w:r w:rsidRPr="00B270F3">
        <w:rPr>
          <w:rFonts w:asciiTheme="minorHAnsi" w:hAnsiTheme="minorHAnsi" w:cstheme="minorHAnsi"/>
          <w:szCs w:val="22"/>
          <w:lang w:val="hr-HR"/>
        </w:rPr>
        <w:t xml:space="preserve"> prašak (WP)</w:t>
      </w:r>
    </w:p>
    <w:p w14:paraId="08B9EBE7"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proofErr w:type="spellStart"/>
      <w:r w:rsidRPr="00B270F3">
        <w:rPr>
          <w:rFonts w:asciiTheme="minorHAnsi" w:hAnsiTheme="minorHAnsi" w:cstheme="minorHAnsi"/>
          <w:szCs w:val="22"/>
          <w:lang w:val="hr-HR"/>
        </w:rPr>
        <w:t>Vododisperzibilne</w:t>
      </w:r>
      <w:proofErr w:type="spellEnd"/>
      <w:r w:rsidRPr="00B270F3">
        <w:rPr>
          <w:rFonts w:asciiTheme="minorHAnsi" w:hAnsiTheme="minorHAnsi" w:cstheme="minorHAnsi"/>
          <w:szCs w:val="22"/>
          <w:lang w:val="hr-HR"/>
        </w:rPr>
        <w:t xml:space="preserve"> granule (WG, WDG, DF)</w:t>
      </w:r>
    </w:p>
    <w:p w14:paraId="5F9BB989"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proofErr w:type="spellStart"/>
      <w:r w:rsidRPr="00B270F3">
        <w:rPr>
          <w:rFonts w:asciiTheme="minorHAnsi" w:hAnsiTheme="minorHAnsi" w:cstheme="minorHAnsi"/>
          <w:szCs w:val="22"/>
          <w:lang w:val="hr-HR"/>
        </w:rPr>
        <w:t>Suspoemulzija</w:t>
      </w:r>
      <w:proofErr w:type="spellEnd"/>
      <w:r w:rsidRPr="00B270F3">
        <w:rPr>
          <w:rFonts w:asciiTheme="minorHAnsi" w:hAnsiTheme="minorHAnsi" w:cstheme="minorHAnsi"/>
          <w:szCs w:val="22"/>
          <w:lang w:val="hr-HR"/>
        </w:rPr>
        <w:t xml:space="preserve"> (SE)</w:t>
      </w:r>
    </w:p>
    <w:p w14:paraId="74299495"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r w:rsidRPr="00B270F3">
        <w:rPr>
          <w:rFonts w:asciiTheme="minorHAnsi" w:hAnsiTheme="minorHAnsi" w:cstheme="minorHAnsi"/>
          <w:szCs w:val="22"/>
          <w:lang w:val="hr-HR"/>
        </w:rPr>
        <w:t>Koncentrat za emulziju (EC)</w:t>
      </w:r>
    </w:p>
    <w:p w14:paraId="7A3613D5" w14:textId="77777777" w:rsidR="00B270F3" w:rsidRPr="00B270F3" w:rsidRDefault="00B270F3" w:rsidP="00534314">
      <w:pPr>
        <w:pStyle w:val="CarCar1CharCharCarCar"/>
        <w:numPr>
          <w:ilvl w:val="0"/>
          <w:numId w:val="49"/>
        </w:numPr>
        <w:rPr>
          <w:rFonts w:asciiTheme="minorHAnsi" w:hAnsiTheme="minorHAnsi" w:cstheme="minorHAnsi"/>
          <w:szCs w:val="22"/>
          <w:lang w:val="hr-HR"/>
        </w:rPr>
      </w:pPr>
      <w:r w:rsidRPr="00B270F3">
        <w:rPr>
          <w:rFonts w:asciiTheme="minorHAnsi" w:hAnsiTheme="minorHAnsi" w:cstheme="minorHAnsi"/>
          <w:szCs w:val="22"/>
          <w:lang w:val="hr-HR"/>
        </w:rPr>
        <w:t>Tekuća koncentrirana emulzija u vodi (EW)</w:t>
      </w:r>
    </w:p>
    <w:p w14:paraId="075419DB" w14:textId="07A3CE64" w:rsidR="001701BE" w:rsidRPr="00B270F3" w:rsidRDefault="00B270F3" w:rsidP="00534314">
      <w:pPr>
        <w:pStyle w:val="CarCar1CharCharCarCar"/>
        <w:numPr>
          <w:ilvl w:val="0"/>
          <w:numId w:val="49"/>
        </w:numPr>
        <w:rPr>
          <w:rFonts w:asciiTheme="minorHAnsi" w:hAnsiTheme="minorHAnsi" w:cstheme="minorHAnsi"/>
          <w:szCs w:val="22"/>
          <w:lang w:val="hr-HR"/>
        </w:rPr>
      </w:pPr>
      <w:proofErr w:type="spellStart"/>
      <w:r w:rsidRPr="00B270F3">
        <w:rPr>
          <w:rFonts w:asciiTheme="minorHAnsi" w:hAnsiTheme="minorHAnsi" w:cstheme="minorHAnsi"/>
          <w:szCs w:val="22"/>
          <w:lang w:val="hr-HR"/>
        </w:rPr>
        <w:t>Kvašljivi</w:t>
      </w:r>
      <w:proofErr w:type="spellEnd"/>
      <w:r w:rsidRPr="00B270F3">
        <w:rPr>
          <w:rFonts w:asciiTheme="minorHAnsi" w:hAnsiTheme="minorHAnsi" w:cstheme="minorHAnsi"/>
          <w:szCs w:val="22"/>
          <w:lang w:val="hr-HR"/>
        </w:rPr>
        <w:t xml:space="preserve"> prašak - koncentrat za suspenziju (WP) NE SIPAJTE direktno u spremnik uređaja za aplikaciju, već prethodno pripremite suspenziju u kanti sa malo vode i onda prebacite sadržaj u spremnik uređaja koji je već do pola pun čistom vodom</w:t>
      </w:r>
      <w:r w:rsidR="001701BE" w:rsidRPr="00B270F3">
        <w:rPr>
          <w:rFonts w:asciiTheme="minorHAnsi" w:hAnsiTheme="minorHAnsi" w:cstheme="minorHAnsi"/>
          <w:szCs w:val="22"/>
          <w:lang w:val="hr-HR"/>
        </w:rPr>
        <w:t>.</w:t>
      </w:r>
    </w:p>
    <w:p w14:paraId="106C7FA0"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 xml:space="preserve">Ne praviti ni koncentriraniji, ni razblaženiji rastvor od preporučenog. </w:t>
      </w:r>
    </w:p>
    <w:p w14:paraId="2D68CF54"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Isti postupak se može primijeniti i kod proizvoda u obliku WG formulacije kako bi se ubrzao postupak rastvaranja. Proizvodi drugih oblika formulacije se mogu direktno dodavati u spremnik uređaja za aplikaciju navedenim redoslijedom uz stalno miješanje.</w:t>
      </w:r>
    </w:p>
    <w:p w14:paraId="28E697D1"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Pripremu rastvora raditi na dobro osvijetljenim i provjetrenim mjestima.</w:t>
      </w:r>
    </w:p>
    <w:p w14:paraId="315AFFA6"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Prije pripreme rastvora za prskanje, napraviti probu mogućnosti miješanja (</w:t>
      </w:r>
      <w:proofErr w:type="spellStart"/>
      <w:r w:rsidRPr="00B270F3">
        <w:rPr>
          <w:rFonts w:asciiTheme="minorHAnsi" w:hAnsiTheme="minorHAnsi" w:cstheme="minorHAnsi"/>
          <w:szCs w:val="22"/>
          <w:lang w:val="hr-HR"/>
        </w:rPr>
        <w:t>kompatabilnosti</w:t>
      </w:r>
      <w:proofErr w:type="spellEnd"/>
      <w:r w:rsidRPr="00B270F3">
        <w:rPr>
          <w:rFonts w:asciiTheme="minorHAnsi" w:hAnsiTheme="minorHAnsi" w:cstheme="minorHAnsi"/>
          <w:szCs w:val="22"/>
          <w:lang w:val="hr-HR"/>
        </w:rPr>
        <w:t>) u flaši od 0,5 - 1 litre. Ako u flaši ne dođe do grušanja (koagulacije) ili do brzog taloženja (sedimentacije) onda se sredstva mogu miješati. Sredstvo koje izaziva grušanje ili naglo taloženje obavezno prskajte posebno, a ne u mješavini (tank-</w:t>
      </w:r>
      <w:proofErr w:type="spellStart"/>
      <w:r w:rsidRPr="00B270F3">
        <w:rPr>
          <w:rFonts w:asciiTheme="minorHAnsi" w:hAnsiTheme="minorHAnsi" w:cstheme="minorHAnsi"/>
          <w:szCs w:val="22"/>
          <w:lang w:val="hr-HR"/>
        </w:rPr>
        <w:t>mixu</w:t>
      </w:r>
      <w:proofErr w:type="spellEnd"/>
      <w:r w:rsidRPr="00B270F3">
        <w:rPr>
          <w:rFonts w:asciiTheme="minorHAnsi" w:hAnsiTheme="minorHAnsi" w:cstheme="minorHAnsi"/>
          <w:szCs w:val="22"/>
          <w:lang w:val="hr-HR"/>
        </w:rPr>
        <w:t>).</w:t>
      </w:r>
    </w:p>
    <w:p w14:paraId="0B0E4B2A"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Prilikom pripreme rastvora, voditi računa o tome da se nikada čisti pesticidi ne sipaju u uređaje za aplikaciju. Prvo pesticide razblažiti u manjoj posudi.</w:t>
      </w:r>
    </w:p>
    <w:p w14:paraId="3E664527"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Pesticide sipati u vodu, nikada ne sipati vodu u pesticide!</w:t>
      </w:r>
    </w:p>
    <w:p w14:paraId="7477BA2A"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Uvijek koristiti čistu i ne previše hladnu vodu.</w:t>
      </w:r>
    </w:p>
    <w:p w14:paraId="302DC4A9"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 xml:space="preserve">U posudu s vodom dodaju se tekuća i praškasta sredstva i dobro se izmiješaju. Postepenim dodavanjem vode dobije se rastvor koji se uz stalno miješanje treba ulijevati u uređaj za aplikaciju. </w:t>
      </w:r>
    </w:p>
    <w:p w14:paraId="66DE5458"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lastRenderedPageBreak/>
        <w:t>Pri miješanju pesticida upotrebljavati štapove ili druge naprave i ne umakati ruke u rastvor pesticida.</w:t>
      </w:r>
    </w:p>
    <w:p w14:paraId="6A34FF37" w14:textId="7A56A2B6" w:rsidR="001701BE" w:rsidRPr="00B270F3" w:rsidRDefault="00B270F3" w:rsidP="00534314">
      <w:pPr>
        <w:pStyle w:val="CarCar1CharCharCarCar"/>
        <w:numPr>
          <w:ilvl w:val="0"/>
          <w:numId w:val="56"/>
        </w:numPr>
        <w:spacing w:after="200"/>
        <w:ind w:left="709" w:hanging="357"/>
        <w:rPr>
          <w:rFonts w:asciiTheme="minorHAnsi" w:hAnsiTheme="minorHAnsi" w:cstheme="minorHAnsi"/>
          <w:szCs w:val="22"/>
          <w:lang w:val="hr-HR"/>
        </w:rPr>
      </w:pPr>
      <w:r w:rsidRPr="00B270F3">
        <w:rPr>
          <w:rFonts w:asciiTheme="minorHAnsi" w:hAnsiTheme="minorHAnsi" w:cstheme="minorHAnsi"/>
          <w:szCs w:val="22"/>
          <w:lang w:val="hr-HR"/>
        </w:rPr>
        <w:t>Prilikom sipanja tečnih pesticida u uređaj za aplikaciju koristiti lijevak da ne dođe do prosipanja i obavezno zauzeti položaj uz vjetar</w:t>
      </w:r>
      <w:r w:rsidR="001701BE" w:rsidRPr="00B270F3">
        <w:rPr>
          <w:rFonts w:asciiTheme="minorHAnsi" w:hAnsiTheme="minorHAnsi" w:cstheme="minorHAnsi"/>
          <w:szCs w:val="22"/>
          <w:lang w:val="hr-HR"/>
        </w:rPr>
        <w:t>.</w:t>
      </w:r>
    </w:p>
    <w:p w14:paraId="0E2FD9EB" w14:textId="34A4F7E2" w:rsidR="001701BE" w:rsidRPr="00B270F3" w:rsidRDefault="00B270F3" w:rsidP="001701BE">
      <w:pPr>
        <w:rPr>
          <w:rFonts w:cstheme="minorHAnsi"/>
          <w:lang w:val="hr-HR"/>
        </w:rPr>
      </w:pPr>
      <w:r w:rsidRPr="00B270F3">
        <w:rPr>
          <w:rFonts w:cstheme="minorHAnsi"/>
          <w:lang w:val="hr-HR"/>
        </w:rPr>
        <w:t>Primjena pesticida</w:t>
      </w:r>
      <w:r w:rsidR="001701BE" w:rsidRPr="00B270F3">
        <w:rPr>
          <w:rFonts w:cstheme="minorHAnsi"/>
          <w:lang w:val="hr-HR"/>
        </w:rPr>
        <w:t>:</w:t>
      </w:r>
    </w:p>
    <w:p w14:paraId="68FA4DD2" w14:textId="77777777" w:rsidR="00B270F3" w:rsidRPr="00B270F3" w:rsidRDefault="00B270F3" w:rsidP="00534314">
      <w:pPr>
        <w:pStyle w:val="CarCar1CharCharCarCar"/>
        <w:numPr>
          <w:ilvl w:val="0"/>
          <w:numId w:val="57"/>
        </w:numPr>
        <w:ind w:left="709"/>
        <w:rPr>
          <w:rFonts w:asciiTheme="minorHAnsi" w:hAnsiTheme="minorHAnsi" w:cstheme="minorHAnsi"/>
          <w:szCs w:val="22"/>
          <w:lang w:val="hr-HR"/>
        </w:rPr>
      </w:pPr>
      <w:r w:rsidRPr="00B270F3">
        <w:rPr>
          <w:rFonts w:asciiTheme="minorHAnsi" w:hAnsiTheme="minorHAnsi" w:cstheme="minorHAnsi"/>
          <w:szCs w:val="22"/>
          <w:lang w:val="hr-HR"/>
        </w:rPr>
        <w:t>Kod primjene pesticida treba koristiti traktor sa kabinom.</w:t>
      </w:r>
    </w:p>
    <w:p w14:paraId="65886C8B" w14:textId="77777777" w:rsidR="00B270F3" w:rsidRPr="00B270F3" w:rsidRDefault="00B270F3" w:rsidP="00534314">
      <w:pPr>
        <w:pStyle w:val="CarCar1CharCharCarCar"/>
        <w:numPr>
          <w:ilvl w:val="0"/>
          <w:numId w:val="57"/>
        </w:numPr>
        <w:ind w:left="709"/>
        <w:rPr>
          <w:rFonts w:asciiTheme="minorHAnsi" w:hAnsiTheme="minorHAnsi" w:cstheme="minorHAnsi"/>
          <w:szCs w:val="22"/>
          <w:lang w:val="hr-HR"/>
        </w:rPr>
      </w:pPr>
      <w:r w:rsidRPr="00B270F3">
        <w:rPr>
          <w:rFonts w:asciiTheme="minorHAnsi" w:hAnsiTheme="minorHAnsi" w:cstheme="minorHAnsi"/>
          <w:szCs w:val="22"/>
          <w:lang w:val="hr-HR"/>
        </w:rPr>
        <w:t>Preporučena brzina vožnje traktorom iznosi 4 – 5 km/h.</w:t>
      </w:r>
    </w:p>
    <w:p w14:paraId="12DBF5DA" w14:textId="3DB908FB" w:rsidR="001701BE" w:rsidRPr="00B270F3" w:rsidRDefault="00B270F3" w:rsidP="00534314">
      <w:pPr>
        <w:pStyle w:val="CarCar1CharCharCarCar"/>
        <w:numPr>
          <w:ilvl w:val="0"/>
          <w:numId w:val="57"/>
        </w:numPr>
        <w:spacing w:after="200"/>
        <w:ind w:left="709" w:hanging="357"/>
        <w:rPr>
          <w:rFonts w:asciiTheme="minorHAnsi" w:hAnsiTheme="minorHAnsi" w:cstheme="minorHAnsi"/>
          <w:szCs w:val="22"/>
          <w:lang w:val="hr-HR"/>
        </w:rPr>
      </w:pPr>
      <w:r w:rsidRPr="00B270F3">
        <w:rPr>
          <w:rFonts w:asciiTheme="minorHAnsi" w:hAnsiTheme="minorHAnsi" w:cstheme="minorHAnsi"/>
          <w:szCs w:val="22"/>
          <w:lang w:val="hr-HR"/>
        </w:rPr>
        <w:t xml:space="preserve">Traktorske prskalice i nosive motorne prskalice treba upotrebljavati na udaljenosti najmanje 20 m od: pčelinjaka, parcela uz obdaništa, škola, </w:t>
      </w:r>
      <w:proofErr w:type="spellStart"/>
      <w:r w:rsidRPr="00B270F3">
        <w:rPr>
          <w:rFonts w:asciiTheme="minorHAnsi" w:hAnsiTheme="minorHAnsi" w:cstheme="minorHAnsi"/>
          <w:szCs w:val="22"/>
          <w:lang w:val="hr-HR"/>
        </w:rPr>
        <w:t>dječijih</w:t>
      </w:r>
      <w:proofErr w:type="spellEnd"/>
      <w:r w:rsidRPr="00B270F3">
        <w:rPr>
          <w:rFonts w:asciiTheme="minorHAnsi" w:hAnsiTheme="minorHAnsi" w:cstheme="minorHAnsi"/>
          <w:szCs w:val="22"/>
          <w:lang w:val="hr-HR"/>
        </w:rPr>
        <w:t xml:space="preserve"> i sportskih igrališta, penzionerskih domova, stambenih objekata i njihovih dvorišta ili kultiviranih poljoprivrednih usjeva</w:t>
      </w:r>
      <w:r w:rsidR="001701BE" w:rsidRPr="00B270F3">
        <w:rPr>
          <w:rFonts w:asciiTheme="minorHAnsi" w:hAnsiTheme="minorHAnsi" w:cstheme="minorHAnsi"/>
          <w:szCs w:val="22"/>
          <w:lang w:val="hr-HR"/>
        </w:rPr>
        <w:t>.</w:t>
      </w:r>
    </w:p>
    <w:p w14:paraId="1B73745B" w14:textId="43AD2C1D" w:rsidR="001701BE" w:rsidRPr="00B270F3" w:rsidRDefault="00B270F3" w:rsidP="001701BE">
      <w:pPr>
        <w:rPr>
          <w:rFonts w:cstheme="minorHAnsi"/>
          <w:lang w:val="hr-HR"/>
        </w:rPr>
      </w:pPr>
      <w:proofErr w:type="spellStart"/>
      <w:r w:rsidRPr="00B270F3">
        <w:rPr>
          <w:rFonts w:cstheme="minorHAnsi"/>
          <w:lang w:val="hr-HR"/>
        </w:rPr>
        <w:t>U</w:t>
      </w:r>
      <w:r>
        <w:rPr>
          <w:rFonts w:cstheme="minorHAnsi"/>
          <w:lang w:val="hr-HR"/>
        </w:rPr>
        <w:t>slovi</w:t>
      </w:r>
      <w:proofErr w:type="spellEnd"/>
      <w:r w:rsidRPr="00B270F3">
        <w:rPr>
          <w:rFonts w:cstheme="minorHAnsi"/>
          <w:lang w:val="hr-HR"/>
        </w:rPr>
        <w:t xml:space="preserve"> primjene</w:t>
      </w:r>
      <w:r w:rsidR="001701BE" w:rsidRPr="00B270F3">
        <w:rPr>
          <w:rFonts w:cstheme="minorHAnsi"/>
          <w:lang w:val="hr-HR"/>
        </w:rPr>
        <w:t>:</w:t>
      </w:r>
    </w:p>
    <w:p w14:paraId="1270F471"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 xml:space="preserve">Primjenjivati pesticide rano ujutro po lijepom vremenu, navečer ili u ponoć, pri tome voditi računa o jačini i smjeru vjetra. Truditi se da se pesticidi primjenjuju niz vjetar. Ako se primjenjuju po jakom vjetru, vjetar može da ih raznese i mogu da oštete druge kulture ili obližnje kuće. Prilikom upotrebe herbicida mora se naglasiti da vjetar pri brzini 7 km/h može odnijeti kapljice do 100m. </w:t>
      </w:r>
    </w:p>
    <w:p w14:paraId="125E60AE"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 xml:space="preserve">Ako se pesticidi primjenjuju neposredno prije kiše, mogu se lako isprati i ne mogu dati očekivani efekt. </w:t>
      </w:r>
    </w:p>
    <w:p w14:paraId="49AFAD94"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Ako se pesticidi primjenjuju za vrijeme rose, može doći do promjene koncentracije rastvora tj. razrijedit će se sredstvo.</w:t>
      </w:r>
    </w:p>
    <w:p w14:paraId="73A2F3B5" w14:textId="77777777" w:rsidR="00B270F3" w:rsidRPr="00B270F3" w:rsidRDefault="00B270F3" w:rsidP="00534314">
      <w:pPr>
        <w:pStyle w:val="CarCar1CharCharCarCar"/>
        <w:numPr>
          <w:ilvl w:val="0"/>
          <w:numId w:val="56"/>
        </w:numPr>
        <w:ind w:left="709"/>
        <w:rPr>
          <w:rFonts w:asciiTheme="minorHAnsi" w:hAnsiTheme="minorHAnsi" w:cstheme="minorHAnsi"/>
          <w:szCs w:val="22"/>
          <w:lang w:val="hr-HR"/>
        </w:rPr>
      </w:pPr>
      <w:r w:rsidRPr="00B270F3">
        <w:rPr>
          <w:rFonts w:asciiTheme="minorHAnsi" w:hAnsiTheme="minorHAnsi" w:cstheme="minorHAnsi"/>
          <w:szCs w:val="22"/>
          <w:lang w:val="hr-HR"/>
        </w:rPr>
        <w:t>Izbjegavati prskanje sredstvima na temperaturi višoj od 30º C.</w:t>
      </w:r>
    </w:p>
    <w:p w14:paraId="4295F97E" w14:textId="4D6C6B00" w:rsidR="001701BE" w:rsidRPr="00B270F3" w:rsidRDefault="00B270F3" w:rsidP="00534314">
      <w:pPr>
        <w:pStyle w:val="CarCar1CharCharCarCar"/>
        <w:numPr>
          <w:ilvl w:val="0"/>
          <w:numId w:val="56"/>
        </w:numPr>
        <w:spacing w:after="200"/>
        <w:ind w:left="709"/>
        <w:rPr>
          <w:rFonts w:asciiTheme="minorHAnsi" w:hAnsiTheme="minorHAnsi" w:cstheme="minorHAnsi"/>
          <w:szCs w:val="22"/>
          <w:lang w:val="hr-HR"/>
        </w:rPr>
      </w:pPr>
      <w:r w:rsidRPr="00B270F3">
        <w:rPr>
          <w:rFonts w:asciiTheme="minorHAnsi" w:hAnsiTheme="minorHAnsi" w:cstheme="minorHAnsi"/>
          <w:szCs w:val="22"/>
          <w:lang w:val="hr-HR"/>
        </w:rPr>
        <w:t>Ako je relativna vlažnost zraka manja od 75%, ne upotrebljavati fino prskanje (jako sitnim kapljicama), jer se kapljice osuše prije nego što dospiju na površinu lista</w:t>
      </w:r>
      <w:r w:rsidR="001701BE" w:rsidRPr="00B270F3">
        <w:rPr>
          <w:rFonts w:asciiTheme="minorHAnsi" w:hAnsiTheme="minorHAnsi" w:cstheme="minorHAnsi"/>
          <w:szCs w:val="22"/>
          <w:lang w:val="hr-HR"/>
        </w:rPr>
        <w:t>.</w:t>
      </w:r>
    </w:p>
    <w:p w14:paraId="0E912A8C" w14:textId="05F769DF" w:rsidR="001701BE" w:rsidRPr="00B270F3" w:rsidRDefault="00EF32B1" w:rsidP="001701BE">
      <w:pPr>
        <w:rPr>
          <w:rFonts w:cstheme="minorHAnsi"/>
          <w:lang w:val="hr-HR"/>
        </w:rPr>
      </w:pPr>
      <w:r w:rsidRPr="00EF32B1">
        <w:rPr>
          <w:rFonts w:cstheme="minorHAnsi"/>
          <w:lang w:val="hr-HR"/>
        </w:rPr>
        <w:t>Organizacija i održavanje</w:t>
      </w:r>
      <w:r w:rsidR="001701BE" w:rsidRPr="00B270F3">
        <w:rPr>
          <w:rFonts w:cstheme="minorHAnsi"/>
          <w:lang w:val="hr-HR"/>
        </w:rPr>
        <w:t>:</w:t>
      </w:r>
    </w:p>
    <w:p w14:paraId="59E42035"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Sredstva držati zaključana u posebnim ormarima, van domašaja djece i ne stavljati ih blizu hrane.</w:t>
      </w:r>
    </w:p>
    <w:p w14:paraId="1FB466C0"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 xml:space="preserve">Uređaji za aplikaciju prije početka sezone moraju biti ispravni na njima zamijenjeni svi oštećeni dijelovi. Često se dešava da kod primjene zaštite moramo uhvatiti pravi </w:t>
      </w:r>
      <w:proofErr w:type="spellStart"/>
      <w:r w:rsidRPr="00EF32B1">
        <w:rPr>
          <w:rFonts w:asciiTheme="minorHAnsi" w:hAnsiTheme="minorHAnsi" w:cstheme="minorHAnsi"/>
          <w:szCs w:val="22"/>
          <w:lang w:val="hr-HR"/>
        </w:rPr>
        <w:t>momenat</w:t>
      </w:r>
      <w:proofErr w:type="spellEnd"/>
      <w:r w:rsidRPr="00EF32B1">
        <w:rPr>
          <w:rFonts w:asciiTheme="minorHAnsi" w:hAnsiTheme="minorHAnsi" w:cstheme="minorHAnsi"/>
          <w:szCs w:val="22"/>
          <w:lang w:val="hr-HR"/>
        </w:rPr>
        <w:t xml:space="preserve"> za primjenu sredstava, te zbog toga ne smijemo dozvoliti neispravnost uređaja.</w:t>
      </w:r>
    </w:p>
    <w:p w14:paraId="66D690E4"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 xml:space="preserve">Uređaji za aplikaciju se ne smiju </w:t>
      </w:r>
      <w:proofErr w:type="spellStart"/>
      <w:r w:rsidRPr="00EF32B1">
        <w:rPr>
          <w:rFonts w:asciiTheme="minorHAnsi" w:hAnsiTheme="minorHAnsi" w:cstheme="minorHAnsi"/>
          <w:szCs w:val="22"/>
          <w:lang w:val="hr-HR"/>
        </w:rPr>
        <w:t>prepunjavati</w:t>
      </w:r>
      <w:proofErr w:type="spellEnd"/>
      <w:r w:rsidRPr="00EF32B1">
        <w:rPr>
          <w:rFonts w:asciiTheme="minorHAnsi" w:hAnsiTheme="minorHAnsi" w:cstheme="minorHAnsi"/>
          <w:szCs w:val="22"/>
          <w:lang w:val="hr-HR"/>
        </w:rPr>
        <w:t>, uvijek mora ostati barem 5% prazne zapremine rezervoara.</w:t>
      </w:r>
    </w:p>
    <w:p w14:paraId="50815D0F"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 xml:space="preserve">Ako se zapuše dizne na aplikatorima, ne </w:t>
      </w:r>
      <w:proofErr w:type="spellStart"/>
      <w:r w:rsidRPr="00EF32B1">
        <w:rPr>
          <w:rFonts w:asciiTheme="minorHAnsi" w:hAnsiTheme="minorHAnsi" w:cstheme="minorHAnsi"/>
          <w:szCs w:val="22"/>
          <w:lang w:val="hr-HR"/>
        </w:rPr>
        <w:t>otpušavati</w:t>
      </w:r>
      <w:proofErr w:type="spellEnd"/>
      <w:r w:rsidRPr="00EF32B1">
        <w:rPr>
          <w:rFonts w:asciiTheme="minorHAnsi" w:hAnsiTheme="minorHAnsi" w:cstheme="minorHAnsi"/>
          <w:szCs w:val="22"/>
          <w:lang w:val="hr-HR"/>
        </w:rPr>
        <w:t xml:space="preserve"> ih ustima. Očistiti dizne četkicama.</w:t>
      </w:r>
    </w:p>
    <w:p w14:paraId="0DDBE750"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 xml:space="preserve">Voditi računa o organizaciji i </w:t>
      </w:r>
      <w:proofErr w:type="spellStart"/>
      <w:r w:rsidRPr="00EF32B1">
        <w:rPr>
          <w:rFonts w:asciiTheme="minorHAnsi" w:hAnsiTheme="minorHAnsi" w:cstheme="minorHAnsi"/>
          <w:szCs w:val="22"/>
          <w:lang w:val="hr-HR"/>
        </w:rPr>
        <w:t>obezbijediti</w:t>
      </w:r>
      <w:proofErr w:type="spellEnd"/>
      <w:r w:rsidRPr="00EF32B1">
        <w:rPr>
          <w:rFonts w:asciiTheme="minorHAnsi" w:hAnsiTheme="minorHAnsi" w:cstheme="minorHAnsi"/>
          <w:szCs w:val="22"/>
          <w:lang w:val="hr-HR"/>
        </w:rPr>
        <w:t xml:space="preserve"> toliko uređaja za aplikaciju da se može, ako je potrebno, u roku od 24h poprskati sve površine.</w:t>
      </w:r>
    </w:p>
    <w:p w14:paraId="484599E4"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 xml:space="preserve">Da bi se spriječilo </w:t>
      </w:r>
      <w:proofErr w:type="spellStart"/>
      <w:r w:rsidRPr="00EF32B1">
        <w:rPr>
          <w:rFonts w:asciiTheme="minorHAnsi" w:hAnsiTheme="minorHAnsi" w:cstheme="minorHAnsi"/>
          <w:szCs w:val="22"/>
          <w:lang w:val="hr-HR"/>
        </w:rPr>
        <w:t>izlivanje</w:t>
      </w:r>
      <w:proofErr w:type="spellEnd"/>
      <w:r w:rsidRPr="00EF32B1">
        <w:rPr>
          <w:rFonts w:asciiTheme="minorHAnsi" w:hAnsiTheme="minorHAnsi" w:cstheme="minorHAnsi"/>
          <w:szCs w:val="22"/>
          <w:lang w:val="hr-HR"/>
        </w:rPr>
        <w:t xml:space="preserve"> pesticida, potrebno je posude sa rastvorima pesticida i tankove prskalica dovesti u siguran položaj prilikom njihovog otvaranja i rukovanja sa njima.</w:t>
      </w:r>
    </w:p>
    <w:p w14:paraId="312D91A7"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Nikada ne ostavljati uređaj za aplikaciju bez nadzora.</w:t>
      </w:r>
    </w:p>
    <w:p w14:paraId="417103C8" w14:textId="3C3974A2" w:rsidR="001701BE" w:rsidRPr="00B270F3" w:rsidRDefault="00EF32B1" w:rsidP="00534314">
      <w:pPr>
        <w:pStyle w:val="CarCar1CharCharCarCar"/>
        <w:numPr>
          <w:ilvl w:val="0"/>
          <w:numId w:val="58"/>
        </w:numPr>
        <w:spacing w:after="200"/>
        <w:ind w:left="709"/>
        <w:rPr>
          <w:rFonts w:asciiTheme="minorHAnsi" w:hAnsiTheme="minorHAnsi" w:cstheme="minorHAnsi"/>
          <w:szCs w:val="22"/>
          <w:lang w:val="hr-HR"/>
        </w:rPr>
      </w:pPr>
      <w:r w:rsidRPr="00EF32B1">
        <w:rPr>
          <w:rFonts w:asciiTheme="minorHAnsi" w:hAnsiTheme="minorHAnsi" w:cstheme="minorHAnsi"/>
          <w:szCs w:val="22"/>
          <w:lang w:val="hr-HR"/>
        </w:rPr>
        <w:t xml:space="preserve">Vagu za vaganje </w:t>
      </w:r>
      <w:proofErr w:type="spellStart"/>
      <w:r w:rsidRPr="00EF32B1">
        <w:rPr>
          <w:rFonts w:asciiTheme="minorHAnsi" w:hAnsiTheme="minorHAnsi" w:cstheme="minorHAnsi"/>
          <w:szCs w:val="22"/>
          <w:lang w:val="hr-HR"/>
        </w:rPr>
        <w:t>prašiva</w:t>
      </w:r>
      <w:proofErr w:type="spellEnd"/>
      <w:r w:rsidRPr="00EF32B1">
        <w:rPr>
          <w:rFonts w:asciiTheme="minorHAnsi" w:hAnsiTheme="minorHAnsi" w:cstheme="minorHAnsi"/>
          <w:szCs w:val="22"/>
          <w:lang w:val="hr-HR"/>
        </w:rPr>
        <w:t xml:space="preserve"> koristiti samo za vaganje </w:t>
      </w:r>
      <w:proofErr w:type="spellStart"/>
      <w:r w:rsidRPr="00EF32B1">
        <w:rPr>
          <w:rFonts w:asciiTheme="minorHAnsi" w:hAnsiTheme="minorHAnsi" w:cstheme="minorHAnsi"/>
          <w:szCs w:val="22"/>
          <w:lang w:val="hr-HR"/>
        </w:rPr>
        <w:t>fitofarmaceutskih</w:t>
      </w:r>
      <w:proofErr w:type="spellEnd"/>
      <w:r w:rsidRPr="00EF32B1">
        <w:rPr>
          <w:rFonts w:asciiTheme="minorHAnsi" w:hAnsiTheme="minorHAnsi" w:cstheme="minorHAnsi"/>
          <w:szCs w:val="22"/>
          <w:lang w:val="hr-HR"/>
        </w:rPr>
        <w:t xml:space="preserve"> sredstava</w:t>
      </w:r>
      <w:r w:rsidR="001701BE" w:rsidRPr="00B270F3">
        <w:rPr>
          <w:rFonts w:asciiTheme="minorHAnsi" w:hAnsiTheme="minorHAnsi" w:cstheme="minorHAnsi"/>
          <w:szCs w:val="22"/>
          <w:lang w:val="hr-HR"/>
        </w:rPr>
        <w:t>.</w:t>
      </w:r>
    </w:p>
    <w:p w14:paraId="27AADF88" w14:textId="7B180979" w:rsidR="001701BE" w:rsidRPr="00B270F3" w:rsidRDefault="00EF32B1" w:rsidP="001701BE">
      <w:pPr>
        <w:rPr>
          <w:rFonts w:cstheme="minorHAnsi"/>
          <w:lang w:val="hr-HR"/>
        </w:rPr>
      </w:pPr>
      <w:r w:rsidRPr="00EF32B1">
        <w:rPr>
          <w:rFonts w:cstheme="minorHAnsi"/>
          <w:lang w:val="hr-HR"/>
        </w:rPr>
        <w:t>Zaštita radnika</w:t>
      </w:r>
      <w:r w:rsidR="001701BE" w:rsidRPr="00B270F3">
        <w:rPr>
          <w:rFonts w:cstheme="minorHAnsi"/>
          <w:lang w:val="hr-HR"/>
        </w:rPr>
        <w:t>:</w:t>
      </w:r>
    </w:p>
    <w:p w14:paraId="2A320E61"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Prilikom primjene pesticida ne uzimati hranu i ne pušiti. Ako to želite da radite, prethodno dobro operite ruke i lice.</w:t>
      </w:r>
    </w:p>
    <w:p w14:paraId="5D5E55A2"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Poslije rada obavezno se istuširati vodom i sapunom.</w:t>
      </w:r>
    </w:p>
    <w:p w14:paraId="53F6581D" w14:textId="0708231D" w:rsidR="001701BE" w:rsidRPr="00B270F3" w:rsidRDefault="00EF32B1" w:rsidP="00534314">
      <w:pPr>
        <w:pStyle w:val="CarCar1CharCharCarCar"/>
        <w:numPr>
          <w:ilvl w:val="0"/>
          <w:numId w:val="58"/>
        </w:numPr>
        <w:spacing w:after="200"/>
        <w:ind w:left="709"/>
        <w:rPr>
          <w:rFonts w:asciiTheme="minorHAnsi" w:hAnsiTheme="minorHAnsi" w:cstheme="minorHAnsi"/>
          <w:szCs w:val="22"/>
          <w:lang w:val="hr-HR"/>
        </w:rPr>
      </w:pPr>
      <w:r w:rsidRPr="00EF32B1">
        <w:rPr>
          <w:rFonts w:asciiTheme="minorHAnsi" w:hAnsiTheme="minorHAnsi" w:cstheme="minorHAnsi"/>
          <w:szCs w:val="22"/>
          <w:lang w:val="hr-HR"/>
        </w:rPr>
        <w:t>Nositi zaštitnu opremu</w:t>
      </w:r>
      <w:r w:rsidR="001701BE" w:rsidRPr="00B270F3">
        <w:rPr>
          <w:rFonts w:asciiTheme="minorHAnsi" w:hAnsiTheme="minorHAnsi" w:cstheme="minorHAnsi"/>
          <w:szCs w:val="22"/>
          <w:lang w:val="hr-HR"/>
        </w:rPr>
        <w:t>.</w:t>
      </w:r>
    </w:p>
    <w:p w14:paraId="01E45EB3" w14:textId="77777777" w:rsidR="00F4219E" w:rsidRDefault="00F4219E" w:rsidP="001701BE">
      <w:pPr>
        <w:rPr>
          <w:rFonts w:cstheme="minorHAnsi"/>
          <w:lang w:val="hr-HR"/>
        </w:rPr>
      </w:pPr>
    </w:p>
    <w:p w14:paraId="2C9F244E" w14:textId="6DCD8E98" w:rsidR="001701BE" w:rsidRPr="00B270F3" w:rsidRDefault="00EF32B1" w:rsidP="001701BE">
      <w:pPr>
        <w:rPr>
          <w:rFonts w:cstheme="minorHAnsi"/>
          <w:lang w:val="hr-HR"/>
        </w:rPr>
      </w:pPr>
      <w:r w:rsidRPr="00EF32B1">
        <w:rPr>
          <w:rFonts w:cstheme="minorHAnsi"/>
          <w:lang w:val="hr-HR"/>
        </w:rPr>
        <w:lastRenderedPageBreak/>
        <w:t>Održavanje zaštitne opreme</w:t>
      </w:r>
      <w:r w:rsidR="001701BE" w:rsidRPr="00B270F3">
        <w:rPr>
          <w:rFonts w:cstheme="minorHAnsi"/>
          <w:lang w:val="hr-HR"/>
        </w:rPr>
        <w:t>:</w:t>
      </w:r>
    </w:p>
    <w:p w14:paraId="70D28523"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Nakon završenog tretiranja očistiti zaštitnu opremu i uređaje za aplikaciju.</w:t>
      </w:r>
    </w:p>
    <w:p w14:paraId="574A935D"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Zaštitno radno odijelo, namijenjeno višekratnoj upotrebi, baciti nakon preporučenog broja pranja navedenoj na etiketi odijela. Jako prljavu odjeću prati dva puta za redom.</w:t>
      </w:r>
    </w:p>
    <w:p w14:paraId="6304362B"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Čizme oprati na kraju svakog radnog dana i osušiti ih.</w:t>
      </w:r>
    </w:p>
    <w:p w14:paraId="339EF23A"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Prije upotrebe provjeriti da li su čizme oštećene, te ih po potrebi zamijeniti.</w:t>
      </w:r>
    </w:p>
    <w:p w14:paraId="73BF7668"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Provjeriti rok upotrebe maske i filtera. Ako su filteri oštećeni, zamijeniti ih.</w:t>
      </w:r>
    </w:p>
    <w:p w14:paraId="132E5DBC"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Unutrašnjost maske i naočala očistiti vlažnom krpom. Masku nikada ne ispirati vodom.</w:t>
      </w:r>
    </w:p>
    <w:p w14:paraId="62B22A79" w14:textId="74CEA2C7" w:rsidR="001701BE" w:rsidRPr="00B270F3" w:rsidRDefault="00EF32B1" w:rsidP="00534314">
      <w:pPr>
        <w:pStyle w:val="CarCar1CharCharCarCar"/>
        <w:numPr>
          <w:ilvl w:val="0"/>
          <w:numId w:val="58"/>
        </w:numPr>
        <w:spacing w:after="200"/>
        <w:ind w:left="709"/>
        <w:rPr>
          <w:rFonts w:asciiTheme="minorHAnsi" w:hAnsiTheme="minorHAnsi" w:cstheme="minorHAnsi"/>
          <w:szCs w:val="22"/>
          <w:lang w:val="hr-HR"/>
        </w:rPr>
      </w:pPr>
      <w:r w:rsidRPr="00EF32B1">
        <w:rPr>
          <w:rFonts w:asciiTheme="minorHAnsi" w:hAnsiTheme="minorHAnsi" w:cstheme="minorHAnsi"/>
          <w:szCs w:val="22"/>
          <w:lang w:val="hr-HR"/>
        </w:rPr>
        <w:t>Pranje rukavica produžuje njihovu upotrebu. Ako ostanu prljave, ostatci sredstava će polako ulaziti u njihovu unutrašnjost i mogu ozlijediti ruke prilikom sljedeće upotrebe. Potrebno ih je isprati vodom nakon svake upotrebe prije nego se skinu sa ruku. Ako su rukavice oštećene potrebno ih je zamijeniti</w:t>
      </w:r>
      <w:r w:rsidR="001701BE" w:rsidRPr="00B270F3">
        <w:rPr>
          <w:rFonts w:asciiTheme="minorHAnsi" w:hAnsiTheme="minorHAnsi" w:cstheme="minorHAnsi"/>
          <w:szCs w:val="22"/>
          <w:lang w:val="hr-HR"/>
        </w:rPr>
        <w:t>.</w:t>
      </w:r>
    </w:p>
    <w:p w14:paraId="681446A3" w14:textId="181A5C56" w:rsidR="001701BE" w:rsidRPr="00EF32B1" w:rsidRDefault="00EF32B1" w:rsidP="001701BE">
      <w:pPr>
        <w:rPr>
          <w:rFonts w:cstheme="minorHAnsi"/>
          <w:lang w:val="hr-HR"/>
        </w:rPr>
      </w:pPr>
      <w:r w:rsidRPr="00EF32B1">
        <w:rPr>
          <w:rFonts w:cstheme="minorHAnsi"/>
          <w:lang w:val="hr-HR"/>
        </w:rPr>
        <w:t>Postupanje sa otpadnim vodama</w:t>
      </w:r>
      <w:r w:rsidR="001701BE" w:rsidRPr="00EF32B1">
        <w:rPr>
          <w:rFonts w:cstheme="minorHAnsi"/>
          <w:lang w:val="hr-HR"/>
        </w:rPr>
        <w:t>:</w:t>
      </w:r>
    </w:p>
    <w:p w14:paraId="1CC90538"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Otpadne vode, od ispiranja uređaja za aplikaciju, ne izlijevati u odvodne cijevi ili druge vodene tokove, nego ih ponovo upotrijebiti za tretiranje već tretiranih površina.</w:t>
      </w:r>
    </w:p>
    <w:p w14:paraId="66D9F448"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Nakon prskanja, ostatak rastvora u uređajima za aplikaciju treba razrijediti sa čistom vodom u odnosu 1:10 i potrošiti na tretirani usjev ili nasad ako je to u skladu sa uputama proizvođača. Ne ostavljati rastvore pesticida u prskalicama.</w:t>
      </w:r>
    </w:p>
    <w:p w14:paraId="527D5E2C"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Nikada ne bacati preostale pesticide u rijeke, ribnjake ili druge vodotokove.</w:t>
      </w:r>
    </w:p>
    <w:p w14:paraId="2E92AD08"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 xml:space="preserve">Nikada ne perite uređaje za aplikaciju na vodotoku (rijeci, </w:t>
      </w:r>
      <w:proofErr w:type="spellStart"/>
      <w:r w:rsidRPr="00EF32B1">
        <w:rPr>
          <w:rFonts w:asciiTheme="minorHAnsi" w:hAnsiTheme="minorHAnsi" w:cstheme="minorHAnsi"/>
          <w:szCs w:val="22"/>
          <w:lang w:val="hr-HR"/>
        </w:rPr>
        <w:t>potoki</w:t>
      </w:r>
      <w:proofErr w:type="spellEnd"/>
      <w:r w:rsidRPr="00EF32B1">
        <w:rPr>
          <w:rFonts w:asciiTheme="minorHAnsi" w:hAnsiTheme="minorHAnsi" w:cstheme="minorHAnsi"/>
          <w:szCs w:val="22"/>
          <w:lang w:val="hr-HR"/>
        </w:rPr>
        <w:t xml:space="preserve"> i sl.). Uvijek se ponašajte tako kao da ćete piti vodu nizvodno od vas.</w:t>
      </w:r>
    </w:p>
    <w:p w14:paraId="4C04C6B9"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Prilikom prskanja držati odstojanje najmanje 10 m od vodotokova, i ne prskati njive koje se nalaze pod strmim nagibom prema vodotokovima.</w:t>
      </w:r>
    </w:p>
    <w:p w14:paraId="6E489799"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 xml:space="preserve">Prilikom prskanja držati odstojanje najmanje 50 m od izvora, bunara ili bušotine, a najmanje 500 m od podzemnih vodotokova i uređaja za </w:t>
      </w:r>
      <w:proofErr w:type="spellStart"/>
      <w:r w:rsidRPr="00EF32B1">
        <w:rPr>
          <w:rFonts w:asciiTheme="minorHAnsi" w:hAnsiTheme="minorHAnsi" w:cstheme="minorHAnsi"/>
          <w:szCs w:val="22"/>
          <w:lang w:val="hr-HR"/>
        </w:rPr>
        <w:t>obezbjeđenje</w:t>
      </w:r>
      <w:proofErr w:type="spellEnd"/>
      <w:r w:rsidRPr="00EF32B1">
        <w:rPr>
          <w:rFonts w:asciiTheme="minorHAnsi" w:hAnsiTheme="minorHAnsi" w:cstheme="minorHAnsi"/>
          <w:szCs w:val="22"/>
          <w:lang w:val="hr-HR"/>
        </w:rPr>
        <w:t xml:space="preserve"> pitke vode za ljudsku upotrebu.</w:t>
      </w:r>
    </w:p>
    <w:p w14:paraId="71ECB41A"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 xml:space="preserve">Praznu ambalažu je potrebno isprati nakon primjene </w:t>
      </w:r>
      <w:proofErr w:type="spellStart"/>
      <w:r w:rsidRPr="00EF32B1">
        <w:rPr>
          <w:rFonts w:asciiTheme="minorHAnsi" w:hAnsiTheme="minorHAnsi" w:cstheme="minorHAnsi"/>
          <w:szCs w:val="22"/>
          <w:lang w:val="hr-HR"/>
        </w:rPr>
        <w:t>fitofarmaceutskih</w:t>
      </w:r>
      <w:proofErr w:type="spellEnd"/>
      <w:r w:rsidRPr="00EF32B1">
        <w:rPr>
          <w:rFonts w:asciiTheme="minorHAnsi" w:hAnsiTheme="minorHAnsi" w:cstheme="minorHAnsi"/>
          <w:szCs w:val="22"/>
          <w:lang w:val="hr-HR"/>
        </w:rPr>
        <w:t xml:space="preserve"> sredstava. Od presudne je važnosti da se ispiranje ambalaže odvija na samom imanju gdje se sredstvo i primijenilo. Za ispravno ispiranje izuzetno je važno da proizvođač ili osoba koja rukuje sa uređajem za aplikaciju ispere ambalažu odmah nakon pražnjenja i prebaci ispranu tekućinu u prskalicu. Ovako isprana ambalaža (jednostruko) ipak se svrstava u skupinu opasnog otpada.</w:t>
      </w:r>
    </w:p>
    <w:p w14:paraId="20C63C76"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Ambalaža koja je isprana tri puta (temeljno isprana ili ispiranje provedeno pod pritiskom) može se svrstati u neopasan otpad i zbrinjavanje takvog otpada, po procjenama Evropskog udruženja za zaštitu bilja (EPCA), je tri do četiri puta jeftinije.</w:t>
      </w:r>
    </w:p>
    <w:p w14:paraId="700A4DCF"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Ambalaža koja nije pravilno isprana i očišćena može zagaditi okoliš i predstavljati potencijalnu prijetnju javnom zdravlju, životinjama i divljači.</w:t>
      </w:r>
    </w:p>
    <w:p w14:paraId="56580153" w14:textId="77777777" w:rsidR="00EF32B1" w:rsidRPr="00EF32B1" w:rsidRDefault="00EF32B1" w:rsidP="00534314">
      <w:pPr>
        <w:pStyle w:val="CarCar1CharCharCarCar"/>
        <w:numPr>
          <w:ilvl w:val="0"/>
          <w:numId w:val="58"/>
        </w:numPr>
        <w:ind w:left="709"/>
        <w:rPr>
          <w:rFonts w:asciiTheme="minorHAnsi" w:hAnsiTheme="minorHAnsi" w:cstheme="minorHAnsi"/>
          <w:szCs w:val="22"/>
          <w:lang w:val="hr-HR"/>
        </w:rPr>
      </w:pPr>
      <w:r w:rsidRPr="00EF32B1">
        <w:rPr>
          <w:rFonts w:asciiTheme="minorHAnsi" w:hAnsiTheme="minorHAnsi" w:cstheme="minorHAnsi"/>
          <w:szCs w:val="22"/>
          <w:lang w:val="hr-HR"/>
        </w:rPr>
        <w:t>Ne koristiti praznu ambalažu od pesticida za držanje hrane i pića.</w:t>
      </w:r>
    </w:p>
    <w:p w14:paraId="3886B3FF" w14:textId="0937A233" w:rsidR="001701BE" w:rsidRPr="00EF32B1" w:rsidRDefault="00EF32B1" w:rsidP="00534314">
      <w:pPr>
        <w:pStyle w:val="CarCar1CharCharCarCar"/>
        <w:numPr>
          <w:ilvl w:val="0"/>
          <w:numId w:val="58"/>
        </w:numPr>
        <w:spacing w:after="200"/>
        <w:ind w:left="709"/>
        <w:rPr>
          <w:rFonts w:asciiTheme="minorHAnsi" w:hAnsiTheme="minorHAnsi" w:cstheme="minorHAnsi"/>
          <w:szCs w:val="22"/>
          <w:lang w:val="hr-HR"/>
        </w:rPr>
      </w:pPr>
      <w:r w:rsidRPr="00EF32B1">
        <w:rPr>
          <w:rFonts w:asciiTheme="minorHAnsi" w:hAnsiTheme="minorHAnsi" w:cstheme="minorHAnsi"/>
          <w:szCs w:val="22"/>
          <w:lang w:val="hr-HR"/>
        </w:rPr>
        <w:t xml:space="preserve">Ostaci pesticida i ambalaža ne mogu se uništiti na način koji ugrožava zdravlje ljudi i ima štetno djelovanje na životnu sredinu. Oni se zbrinjavaju, po pravilu, u skladu sa propisima koji </w:t>
      </w:r>
      <w:proofErr w:type="spellStart"/>
      <w:r w:rsidRPr="00EF32B1">
        <w:rPr>
          <w:rFonts w:asciiTheme="minorHAnsi" w:hAnsiTheme="minorHAnsi" w:cstheme="minorHAnsi"/>
          <w:szCs w:val="22"/>
          <w:lang w:val="hr-HR"/>
        </w:rPr>
        <w:t>regulišu</w:t>
      </w:r>
      <w:proofErr w:type="spellEnd"/>
      <w:r w:rsidRPr="00EF32B1">
        <w:rPr>
          <w:rFonts w:asciiTheme="minorHAnsi" w:hAnsiTheme="minorHAnsi" w:cstheme="minorHAnsi"/>
          <w:szCs w:val="22"/>
          <w:lang w:val="hr-HR"/>
        </w:rPr>
        <w:t xml:space="preserve"> zbrinjavanje opasnog otpada. Uništavanje prazne ambalaže (kartonske kutije i folije) ne smije se vršiti bacanjem u vode (izvore, bunare, rijeke, jezera, bare i more), jame, kanale, </w:t>
      </w:r>
      <w:proofErr w:type="spellStart"/>
      <w:r w:rsidRPr="00EF32B1">
        <w:rPr>
          <w:rFonts w:asciiTheme="minorHAnsi" w:hAnsiTheme="minorHAnsi" w:cstheme="minorHAnsi"/>
          <w:szCs w:val="22"/>
          <w:lang w:val="hr-HR"/>
        </w:rPr>
        <w:t>kanalizacione</w:t>
      </w:r>
      <w:proofErr w:type="spellEnd"/>
      <w:r w:rsidRPr="00EF32B1">
        <w:rPr>
          <w:rFonts w:asciiTheme="minorHAnsi" w:hAnsiTheme="minorHAnsi" w:cstheme="minorHAnsi"/>
          <w:szCs w:val="22"/>
          <w:lang w:val="hr-HR"/>
        </w:rPr>
        <w:t xml:space="preserve"> mreže, pored puteva, na deponije kao i na drugi način na koji može doći do zagađenja životne sredine</w:t>
      </w:r>
      <w:r w:rsidR="001701BE" w:rsidRPr="00EF32B1">
        <w:rPr>
          <w:rFonts w:asciiTheme="minorHAnsi" w:hAnsiTheme="minorHAnsi" w:cstheme="minorHAnsi"/>
          <w:szCs w:val="22"/>
          <w:lang w:val="hr-HR"/>
        </w:rPr>
        <w:t>.</w:t>
      </w:r>
    </w:p>
    <w:p w14:paraId="22BAE8EA" w14:textId="77777777" w:rsidR="00EF32B1" w:rsidRDefault="00EF32B1" w:rsidP="001701BE">
      <w:pPr>
        <w:rPr>
          <w:rFonts w:cstheme="minorHAnsi"/>
        </w:rPr>
      </w:pPr>
    </w:p>
    <w:p w14:paraId="22B3FF80" w14:textId="3DE203DC" w:rsidR="001701BE" w:rsidRPr="00EF32B1" w:rsidRDefault="00EF32B1" w:rsidP="001701BE">
      <w:pPr>
        <w:rPr>
          <w:rFonts w:cstheme="minorHAnsi"/>
          <w:lang w:val="hr-HR"/>
        </w:rPr>
      </w:pPr>
      <w:r w:rsidRPr="00EF32B1">
        <w:rPr>
          <w:rFonts w:cstheme="minorHAnsi"/>
          <w:lang w:val="hr-HR"/>
        </w:rPr>
        <w:t>Vođenje evidencije o primjeni pesticida</w:t>
      </w:r>
      <w:r w:rsidR="001701BE" w:rsidRPr="00EF32B1">
        <w:rPr>
          <w:rFonts w:cstheme="minorHAnsi"/>
          <w:lang w:val="hr-HR"/>
        </w:rPr>
        <w:t>:</w:t>
      </w:r>
    </w:p>
    <w:p w14:paraId="6E5D9E60" w14:textId="799C6BF1" w:rsidR="001701BE" w:rsidRPr="00EF32B1" w:rsidRDefault="00EF32B1" w:rsidP="00534314">
      <w:pPr>
        <w:pStyle w:val="CarCar1CharCharCarCar"/>
        <w:numPr>
          <w:ilvl w:val="0"/>
          <w:numId w:val="58"/>
        </w:numPr>
        <w:spacing w:after="200"/>
        <w:ind w:left="709" w:hanging="357"/>
        <w:rPr>
          <w:rFonts w:asciiTheme="minorHAnsi" w:hAnsiTheme="minorHAnsi" w:cstheme="minorHAnsi"/>
          <w:szCs w:val="22"/>
          <w:lang w:val="hr-HR"/>
        </w:rPr>
      </w:pPr>
      <w:r w:rsidRPr="00EF32B1">
        <w:rPr>
          <w:rFonts w:asciiTheme="minorHAnsi" w:hAnsiTheme="minorHAnsi" w:cstheme="minorHAnsi"/>
          <w:szCs w:val="22"/>
          <w:lang w:val="hr-HR"/>
        </w:rPr>
        <w:lastRenderedPageBreak/>
        <w:t xml:space="preserve">Obavezno je voditi dnevnik primjene pesticida, na taj način se može </w:t>
      </w:r>
      <w:proofErr w:type="spellStart"/>
      <w:r w:rsidRPr="00EF32B1">
        <w:rPr>
          <w:rFonts w:asciiTheme="minorHAnsi" w:hAnsiTheme="minorHAnsi" w:cstheme="minorHAnsi"/>
          <w:szCs w:val="22"/>
          <w:lang w:val="hr-HR"/>
        </w:rPr>
        <w:t>kontrolisati</w:t>
      </w:r>
      <w:proofErr w:type="spellEnd"/>
      <w:r w:rsidRPr="00EF32B1">
        <w:rPr>
          <w:rFonts w:asciiTheme="minorHAnsi" w:hAnsiTheme="minorHAnsi" w:cstheme="minorHAnsi"/>
          <w:szCs w:val="22"/>
          <w:lang w:val="hr-HR"/>
        </w:rPr>
        <w:t xml:space="preserve"> ukupna količina sredstava apliciranih po jedinici površine</w:t>
      </w:r>
      <w:r w:rsidR="001701BE" w:rsidRPr="00EF32B1">
        <w:rPr>
          <w:rFonts w:asciiTheme="minorHAnsi" w:hAnsiTheme="minorHAnsi" w:cstheme="minorHAnsi"/>
          <w:szCs w:val="22"/>
          <w:lang w:val="hr-HR"/>
        </w:rPr>
        <w:t>.</w:t>
      </w:r>
    </w:p>
    <w:p w14:paraId="1891B0A7" w14:textId="79D530BD" w:rsidR="001701BE" w:rsidRPr="00EF32B1" w:rsidRDefault="00EF32B1" w:rsidP="001701BE">
      <w:pPr>
        <w:rPr>
          <w:rFonts w:cstheme="minorHAnsi"/>
          <w:lang w:val="hr-HR"/>
        </w:rPr>
      </w:pPr>
      <w:r w:rsidRPr="00EF32B1">
        <w:rPr>
          <w:rFonts w:cstheme="minorHAnsi"/>
          <w:lang w:val="hr-HR"/>
        </w:rPr>
        <w:t>Dodatna zaštita pčela</w:t>
      </w:r>
      <w:r w:rsidR="001701BE" w:rsidRPr="00EF32B1">
        <w:rPr>
          <w:rFonts w:cstheme="minorHAnsi"/>
          <w:lang w:val="hr-HR"/>
        </w:rPr>
        <w:t>:</w:t>
      </w:r>
    </w:p>
    <w:p w14:paraId="2832C02D" w14:textId="0CD87A1F" w:rsidR="001701BE" w:rsidRPr="00EF32B1" w:rsidRDefault="00EF32B1" w:rsidP="001701BE">
      <w:pPr>
        <w:rPr>
          <w:rFonts w:cstheme="minorHAnsi"/>
          <w:lang w:val="hr-HR"/>
        </w:rPr>
      </w:pPr>
      <w:r w:rsidRPr="00EF32B1">
        <w:rPr>
          <w:rFonts w:cstheme="minorHAnsi"/>
          <w:lang w:val="hr-HR"/>
        </w:rPr>
        <w:t xml:space="preserve">Većina sredstava za suzbijanje štetnih insekata predstavlja opasne otrove za pčele i druge korisne insekte. Da bi se pri njihovoj primjeni </w:t>
      </w:r>
      <w:proofErr w:type="spellStart"/>
      <w:r w:rsidRPr="00EF32B1">
        <w:rPr>
          <w:rFonts w:cstheme="minorHAnsi"/>
          <w:lang w:val="hr-HR"/>
        </w:rPr>
        <w:t>izbeglo</w:t>
      </w:r>
      <w:proofErr w:type="spellEnd"/>
      <w:r w:rsidRPr="00EF32B1">
        <w:rPr>
          <w:rFonts w:cstheme="minorHAnsi"/>
          <w:lang w:val="hr-HR"/>
        </w:rPr>
        <w:t xml:space="preserve"> trovanje pčela neophodno je</w:t>
      </w:r>
      <w:r w:rsidR="001701BE" w:rsidRPr="00EF32B1">
        <w:rPr>
          <w:rFonts w:cstheme="minorHAnsi"/>
          <w:lang w:val="hr-HR"/>
        </w:rPr>
        <w:t>:</w:t>
      </w:r>
    </w:p>
    <w:p w14:paraId="00BE52C2" w14:textId="77777777" w:rsidR="00EF32B1" w:rsidRPr="00EF32B1" w:rsidRDefault="00EF32B1" w:rsidP="00534314">
      <w:pPr>
        <w:pStyle w:val="CarCar1CharCharCarCar"/>
        <w:numPr>
          <w:ilvl w:val="0"/>
          <w:numId w:val="59"/>
        </w:numPr>
        <w:ind w:left="709"/>
        <w:rPr>
          <w:rFonts w:asciiTheme="minorHAnsi" w:hAnsiTheme="minorHAnsi" w:cstheme="minorHAnsi"/>
          <w:szCs w:val="22"/>
          <w:lang w:val="hr-HR"/>
        </w:rPr>
      </w:pPr>
      <w:r w:rsidRPr="00EF32B1">
        <w:rPr>
          <w:rFonts w:asciiTheme="minorHAnsi" w:hAnsiTheme="minorHAnsi" w:cstheme="minorHAnsi"/>
          <w:szCs w:val="22"/>
          <w:lang w:val="hr-HR"/>
        </w:rPr>
        <w:t>Za vrijeme cvjetanja poljoprivrednog bilja i korova u trajnim nasadima ili na rubovima njiva, treba se paziti na vrijeme prskanja, vremenske prilike i odabir pesticida.</w:t>
      </w:r>
    </w:p>
    <w:p w14:paraId="20798D55" w14:textId="77777777" w:rsidR="00EF32B1" w:rsidRPr="00EF32B1" w:rsidRDefault="00EF32B1" w:rsidP="00534314">
      <w:pPr>
        <w:pStyle w:val="CarCar1CharCharCarCar"/>
        <w:numPr>
          <w:ilvl w:val="0"/>
          <w:numId w:val="59"/>
        </w:numPr>
        <w:ind w:left="709"/>
        <w:rPr>
          <w:rFonts w:asciiTheme="minorHAnsi" w:hAnsiTheme="minorHAnsi" w:cstheme="minorHAnsi"/>
          <w:szCs w:val="22"/>
          <w:lang w:val="hr-HR"/>
        </w:rPr>
      </w:pPr>
      <w:r w:rsidRPr="00EF32B1">
        <w:rPr>
          <w:rFonts w:asciiTheme="minorHAnsi" w:hAnsiTheme="minorHAnsi" w:cstheme="minorHAnsi"/>
          <w:szCs w:val="22"/>
          <w:lang w:val="hr-HR"/>
        </w:rPr>
        <w:t xml:space="preserve">Nikada ne prskati (iako sredstvo nije opasno za pčele) kada se pčele nalaze na bilju. Uvijek prskati </w:t>
      </w:r>
      <w:proofErr w:type="spellStart"/>
      <w:r w:rsidRPr="00EF32B1">
        <w:rPr>
          <w:rFonts w:asciiTheme="minorHAnsi" w:hAnsiTheme="minorHAnsi" w:cstheme="minorHAnsi"/>
          <w:szCs w:val="22"/>
          <w:lang w:val="hr-HR"/>
        </w:rPr>
        <w:t>naveče</w:t>
      </w:r>
      <w:proofErr w:type="spellEnd"/>
      <w:r w:rsidRPr="00EF32B1">
        <w:rPr>
          <w:rFonts w:asciiTheme="minorHAnsi" w:hAnsiTheme="minorHAnsi" w:cstheme="minorHAnsi"/>
          <w:szCs w:val="22"/>
          <w:lang w:val="hr-HR"/>
        </w:rPr>
        <w:t xml:space="preserve"> ili u toku noći kada su pčele u panjevima.</w:t>
      </w:r>
    </w:p>
    <w:p w14:paraId="722FB9D6" w14:textId="77777777" w:rsidR="00EF32B1" w:rsidRPr="00EF32B1" w:rsidRDefault="00EF32B1" w:rsidP="00534314">
      <w:pPr>
        <w:pStyle w:val="CarCar1CharCharCarCar"/>
        <w:numPr>
          <w:ilvl w:val="0"/>
          <w:numId w:val="59"/>
        </w:numPr>
        <w:ind w:left="709"/>
        <w:rPr>
          <w:rFonts w:asciiTheme="minorHAnsi" w:hAnsiTheme="minorHAnsi" w:cstheme="minorHAnsi"/>
          <w:szCs w:val="22"/>
          <w:lang w:val="hr-HR"/>
        </w:rPr>
      </w:pPr>
      <w:r w:rsidRPr="00EF32B1">
        <w:rPr>
          <w:rFonts w:asciiTheme="minorHAnsi" w:hAnsiTheme="minorHAnsi" w:cstheme="minorHAnsi"/>
          <w:szCs w:val="22"/>
          <w:lang w:val="hr-HR"/>
        </w:rPr>
        <w:t>Također, za vrijeme vjetra ne prskati, jer vjetar može odnijeti rastvor sredstva na susjedne kulture.</w:t>
      </w:r>
    </w:p>
    <w:p w14:paraId="3FFD7064" w14:textId="2BF948C8" w:rsidR="001701BE" w:rsidRPr="00EF32B1" w:rsidRDefault="00EF32B1" w:rsidP="00534314">
      <w:pPr>
        <w:pStyle w:val="CarCar1CharCharCarCar"/>
        <w:numPr>
          <w:ilvl w:val="0"/>
          <w:numId w:val="59"/>
        </w:numPr>
        <w:ind w:left="709"/>
        <w:rPr>
          <w:rFonts w:asciiTheme="minorHAnsi" w:hAnsiTheme="minorHAnsi" w:cstheme="minorHAnsi"/>
          <w:szCs w:val="22"/>
          <w:lang w:val="hr-HR"/>
        </w:rPr>
      </w:pPr>
      <w:r w:rsidRPr="00EF32B1">
        <w:rPr>
          <w:rFonts w:asciiTheme="minorHAnsi" w:hAnsiTheme="minorHAnsi" w:cstheme="minorHAnsi"/>
          <w:szCs w:val="22"/>
          <w:lang w:val="hr-HR"/>
        </w:rPr>
        <w:t>U slučaju da se moraju primijeniti sredstva koja su opasna za pčele, o prskanju treba obavijestiti sve pčelare koji se nalaze u krugu 3 – 6 km i to 48 h prije planiranog tretmana, te ih zamoliti da za to vrijeme zatvore pčele</w:t>
      </w:r>
      <w:r w:rsidR="001701BE" w:rsidRPr="00EF32B1">
        <w:rPr>
          <w:rFonts w:asciiTheme="minorHAnsi" w:hAnsiTheme="minorHAnsi" w:cstheme="minorHAnsi"/>
          <w:szCs w:val="22"/>
          <w:lang w:val="hr-HR"/>
        </w:rPr>
        <w:t>.</w:t>
      </w:r>
    </w:p>
    <w:p w14:paraId="78CD7BD3" w14:textId="77777777" w:rsidR="001701BE" w:rsidRPr="00EF32B1" w:rsidRDefault="001701BE" w:rsidP="001701BE">
      <w:pPr>
        <w:pStyle w:val="CarCar1CharCharCarCar"/>
        <w:rPr>
          <w:rFonts w:asciiTheme="minorHAnsi" w:hAnsiTheme="minorHAnsi" w:cstheme="minorHAnsi"/>
          <w:szCs w:val="22"/>
          <w:lang w:val="hr-HR"/>
        </w:rPr>
      </w:pPr>
    </w:p>
    <w:p w14:paraId="7E144323" w14:textId="29341FD1" w:rsidR="001701BE" w:rsidRPr="00EF32B1" w:rsidRDefault="00EF32B1" w:rsidP="00534314">
      <w:pPr>
        <w:pStyle w:val="ListParagraph"/>
        <w:numPr>
          <w:ilvl w:val="0"/>
          <w:numId w:val="60"/>
        </w:numPr>
        <w:jc w:val="both"/>
        <w:rPr>
          <w:rFonts w:eastAsia="Times New Roman" w:cstheme="minorHAnsi"/>
          <w:b/>
          <w:bCs/>
          <w:color w:val="70AD47"/>
          <w:lang w:val="hr-HR"/>
        </w:rPr>
      </w:pPr>
      <w:r w:rsidRPr="00EF32B1">
        <w:rPr>
          <w:rFonts w:eastAsia="Times New Roman" w:cstheme="minorHAnsi"/>
          <w:b/>
          <w:bCs/>
          <w:color w:val="70AD47"/>
          <w:lang w:val="hr-HR"/>
        </w:rPr>
        <w:t>SUZBIJANJE ŠTETOČINA KOJI UGROŽAVAJU ZDRAVLJE ČOVJEKA I ŽIVOTINJA</w:t>
      </w:r>
    </w:p>
    <w:p w14:paraId="6A608EB9" w14:textId="1E37AEEA" w:rsidR="001701BE" w:rsidRPr="00EF32B1" w:rsidRDefault="00EF32B1" w:rsidP="001701BE">
      <w:pPr>
        <w:spacing w:after="0"/>
        <w:jc w:val="both"/>
        <w:rPr>
          <w:rFonts w:cstheme="minorHAnsi"/>
          <w:lang w:val="hr-HR"/>
        </w:rPr>
      </w:pPr>
      <w:r w:rsidRPr="00EF32B1">
        <w:rPr>
          <w:rFonts w:cstheme="minorHAnsi"/>
          <w:lang w:val="hr-HR"/>
        </w:rPr>
        <w:t xml:space="preserve">Pojedine bolesti i paraziti su stalni pratioci životinjskih vrsta koje naseljavaju oranice i navodnjavana polja. Ovi organizmi se nazivaju vektori, odnosno, prenosioci raznih </w:t>
      </w:r>
      <w:proofErr w:type="spellStart"/>
      <w:r w:rsidRPr="00EF32B1">
        <w:rPr>
          <w:rFonts w:cstheme="minorHAnsi"/>
          <w:lang w:val="hr-HR"/>
        </w:rPr>
        <w:t>fito</w:t>
      </w:r>
      <w:proofErr w:type="spellEnd"/>
      <w:r w:rsidRPr="00EF32B1">
        <w:rPr>
          <w:rFonts w:cstheme="minorHAnsi"/>
          <w:lang w:val="hr-HR"/>
        </w:rPr>
        <w:t xml:space="preserve"> i </w:t>
      </w:r>
      <w:proofErr w:type="spellStart"/>
      <w:r w:rsidRPr="00EF32B1">
        <w:rPr>
          <w:rFonts w:cstheme="minorHAnsi"/>
          <w:lang w:val="hr-HR"/>
        </w:rPr>
        <w:t>zoocenoza</w:t>
      </w:r>
      <w:proofErr w:type="spellEnd"/>
      <w:r w:rsidRPr="00EF32B1">
        <w:rPr>
          <w:rFonts w:cstheme="minorHAnsi"/>
          <w:lang w:val="hr-HR"/>
        </w:rPr>
        <w:t>. Najpoznatiji je, svakako, komarac malaričar koji je prijenosnik oboljenja malarija</w:t>
      </w:r>
      <w:r w:rsidR="001701BE" w:rsidRPr="00EF32B1">
        <w:rPr>
          <w:rFonts w:cstheme="minorHAnsi"/>
          <w:lang w:val="hr-HR"/>
        </w:rPr>
        <w:t>.</w:t>
      </w:r>
    </w:p>
    <w:p w14:paraId="15503689" w14:textId="77777777" w:rsidR="001701BE" w:rsidRPr="00EF32B1" w:rsidRDefault="001701BE" w:rsidP="00F4219E">
      <w:pPr>
        <w:spacing w:after="0" w:line="240" w:lineRule="auto"/>
        <w:rPr>
          <w:rFonts w:cstheme="minorHAnsi"/>
          <w:lang w:val="hr-HR"/>
        </w:rPr>
      </w:pPr>
    </w:p>
    <w:p w14:paraId="4148EBC1" w14:textId="32B714CB" w:rsidR="001701BE" w:rsidRPr="00EF32B1" w:rsidRDefault="00EF32B1" w:rsidP="001701BE">
      <w:pPr>
        <w:spacing w:after="60"/>
        <w:rPr>
          <w:rFonts w:cstheme="minorHAnsi"/>
          <w:bCs/>
          <w:color w:val="70AD47"/>
          <w:sz w:val="20"/>
          <w:szCs w:val="20"/>
          <w:lang w:val="hr-HR"/>
        </w:rPr>
      </w:pPr>
      <w:bookmarkStart w:id="270" w:name="_Toc310282111"/>
      <w:bookmarkStart w:id="271" w:name="_Toc185873576"/>
      <w:r w:rsidRPr="00EF32B1">
        <w:rPr>
          <w:rFonts w:cstheme="minorHAnsi"/>
          <w:bCs/>
          <w:color w:val="70AD47"/>
          <w:sz w:val="20"/>
          <w:szCs w:val="20"/>
          <w:lang w:val="hr-HR"/>
        </w:rPr>
        <w:t>Poznatije vrste štetočina koje prenose bolesti</w:t>
      </w:r>
      <w:r w:rsidRPr="00EF32B1">
        <w:rPr>
          <w:rFonts w:cstheme="minorHAnsi"/>
          <w:bCs/>
          <w:color w:val="70AD47"/>
          <w:sz w:val="20"/>
          <w:szCs w:val="20"/>
          <w:lang w:val="hr-HR"/>
        </w:rPr>
        <w:t xml:space="preserve"> </w:t>
      </w:r>
      <w:r w:rsidR="001701BE" w:rsidRPr="00EF32B1">
        <w:rPr>
          <w:rFonts w:cstheme="minorHAnsi"/>
          <w:bCs/>
          <w:color w:val="70AD47"/>
          <w:sz w:val="20"/>
          <w:szCs w:val="20"/>
          <w:vertAlign w:val="superscript"/>
          <w:lang w:val="hr-HR"/>
        </w:rPr>
        <w:footnoteReference w:id="97"/>
      </w:r>
      <w:bookmarkEnd w:id="270"/>
      <w:bookmarkEnd w:id="271"/>
    </w:p>
    <w:tbl>
      <w:tblPr>
        <w:tblStyle w:val="TableGridLight"/>
        <w:tblW w:w="5000" w:type="pct"/>
        <w:tblLook w:val="0020" w:firstRow="1" w:lastRow="0" w:firstColumn="0" w:lastColumn="0" w:noHBand="0" w:noVBand="0"/>
      </w:tblPr>
      <w:tblGrid>
        <w:gridCol w:w="1962"/>
        <w:gridCol w:w="7388"/>
      </w:tblGrid>
      <w:tr w:rsidR="001701BE" w:rsidRPr="007B2887" w14:paraId="37E113EA" w14:textId="77777777" w:rsidTr="00143C73">
        <w:trPr>
          <w:trHeight w:val="138"/>
          <w:tblHeader/>
        </w:trPr>
        <w:tc>
          <w:tcPr>
            <w:tcW w:w="1049" w:type="pct"/>
            <w:tcBorders>
              <w:bottom w:val="single" w:sz="4" w:space="0" w:color="70AD47" w:themeColor="accent6"/>
            </w:tcBorders>
            <w:shd w:val="clear" w:color="auto" w:fill="70AD47"/>
          </w:tcPr>
          <w:p w14:paraId="2589179E" w14:textId="77777777" w:rsidR="001701BE" w:rsidRPr="007B2887" w:rsidRDefault="001701BE" w:rsidP="00EF32B1">
            <w:pPr>
              <w:spacing w:before="60" w:after="60" w:line="240" w:lineRule="auto"/>
              <w:jc w:val="center"/>
              <w:rPr>
                <w:rFonts w:asciiTheme="minorHAnsi" w:hAnsiTheme="minorHAnsi" w:cstheme="minorHAnsi"/>
                <w:b/>
                <w:bCs/>
                <w:color w:val="FFFFFF"/>
                <w:lang w:eastAsia="hr-HR"/>
              </w:rPr>
            </w:pPr>
            <w:r w:rsidRPr="007B2887">
              <w:rPr>
                <w:rFonts w:asciiTheme="minorHAnsi" w:hAnsiTheme="minorHAnsi" w:cstheme="minorHAnsi"/>
                <w:b/>
                <w:bCs/>
                <w:color w:val="FFFFFF"/>
                <w:lang w:eastAsia="hr-HR"/>
              </w:rPr>
              <w:t>Vector</w:t>
            </w:r>
          </w:p>
        </w:tc>
        <w:tc>
          <w:tcPr>
            <w:tcW w:w="3951" w:type="pct"/>
            <w:tcBorders>
              <w:bottom w:val="single" w:sz="4" w:space="0" w:color="70AD47" w:themeColor="accent6"/>
            </w:tcBorders>
            <w:shd w:val="clear" w:color="auto" w:fill="70AD47"/>
          </w:tcPr>
          <w:p w14:paraId="175BCD56" w14:textId="77777777" w:rsidR="001701BE" w:rsidRPr="007B2887" w:rsidRDefault="001701BE" w:rsidP="00EF32B1">
            <w:pPr>
              <w:spacing w:before="60" w:after="60" w:line="240" w:lineRule="auto"/>
              <w:jc w:val="center"/>
              <w:rPr>
                <w:rFonts w:asciiTheme="minorHAnsi" w:hAnsiTheme="minorHAnsi" w:cstheme="minorHAnsi"/>
                <w:b/>
                <w:bCs/>
                <w:color w:val="FFFFFF"/>
                <w:lang w:eastAsia="hr-HR"/>
              </w:rPr>
            </w:pPr>
            <w:r w:rsidRPr="007B2887">
              <w:rPr>
                <w:rFonts w:asciiTheme="minorHAnsi" w:hAnsiTheme="minorHAnsi" w:cstheme="minorHAnsi"/>
                <w:b/>
                <w:bCs/>
                <w:color w:val="FFFFFF"/>
                <w:lang w:eastAsia="hr-HR"/>
              </w:rPr>
              <w:t>Diseases and Disease Transmission</w:t>
            </w:r>
            <w:r w:rsidRPr="007B2887" w:rsidDel="005926E3">
              <w:rPr>
                <w:rFonts w:asciiTheme="minorHAnsi" w:hAnsiTheme="minorHAnsi" w:cstheme="minorHAnsi"/>
                <w:b/>
                <w:bCs/>
                <w:color w:val="FFFFFF"/>
                <w:lang w:eastAsia="hr-HR"/>
              </w:rPr>
              <w:t xml:space="preserve"> </w:t>
            </w:r>
            <w:r w:rsidRPr="007B2887">
              <w:rPr>
                <w:rFonts w:asciiTheme="minorHAnsi" w:hAnsiTheme="minorHAnsi" w:cstheme="minorHAnsi"/>
                <w:b/>
                <w:bCs/>
                <w:color w:val="FFFFFF"/>
                <w:lang w:eastAsia="hr-HR"/>
              </w:rPr>
              <w:t>Methods</w:t>
            </w:r>
          </w:p>
        </w:tc>
      </w:tr>
      <w:tr w:rsidR="00EF32B1" w:rsidRPr="00D0255D" w14:paraId="0F33D58D" w14:textId="77777777" w:rsidTr="00143C73">
        <w:trPr>
          <w:trHeight w:val="137"/>
        </w:trPr>
        <w:tc>
          <w:tcPr>
            <w:tcW w:w="1049" w:type="pct"/>
            <w:tcBorders>
              <w:top w:val="single" w:sz="4" w:space="0" w:color="70AD47" w:themeColor="accent6"/>
            </w:tcBorders>
            <w:shd w:val="clear" w:color="auto" w:fill="auto"/>
          </w:tcPr>
          <w:p w14:paraId="50C5D046" w14:textId="68D91FFB" w:rsidR="00EF32B1" w:rsidRPr="00D0255D" w:rsidRDefault="00EF32B1" w:rsidP="00EF32B1">
            <w:pPr>
              <w:spacing w:before="60" w:after="60" w:line="240" w:lineRule="auto"/>
              <w:rPr>
                <w:rFonts w:asciiTheme="minorHAnsi" w:hAnsiTheme="minorHAnsi" w:cstheme="minorHAnsi"/>
                <w:lang w:eastAsia="hr-HR"/>
              </w:rPr>
            </w:pPr>
            <w:proofErr w:type="spellStart"/>
            <w:r w:rsidRPr="00EF32B1">
              <w:rPr>
                <w:rFonts w:asciiTheme="minorHAnsi" w:hAnsiTheme="minorHAnsi" w:cstheme="minorHAnsi"/>
                <w:lang w:eastAsia="hr-HR"/>
              </w:rPr>
              <w:t>Komarci</w:t>
            </w:r>
            <w:proofErr w:type="spellEnd"/>
            <w:r w:rsidRPr="00EF32B1">
              <w:rPr>
                <w:rFonts w:asciiTheme="minorHAnsi" w:hAnsiTheme="minorHAnsi" w:cstheme="minorHAnsi"/>
                <w:lang w:eastAsia="hr-HR"/>
              </w:rPr>
              <w:t xml:space="preserve"> - Culicidae</w:t>
            </w:r>
          </w:p>
        </w:tc>
        <w:tc>
          <w:tcPr>
            <w:tcW w:w="3951" w:type="pct"/>
            <w:tcBorders>
              <w:top w:val="single" w:sz="4" w:space="0" w:color="70AD47" w:themeColor="accent6"/>
            </w:tcBorders>
            <w:shd w:val="clear" w:color="auto" w:fill="auto"/>
          </w:tcPr>
          <w:p w14:paraId="4FD3E638" w14:textId="68A06851"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 xml:space="preserve">Najznačajnije i najbrojnije su vrste roda </w:t>
            </w:r>
            <w:proofErr w:type="spellStart"/>
            <w:r w:rsidRPr="00EF32B1">
              <w:rPr>
                <w:rFonts w:asciiTheme="minorHAnsi" w:hAnsiTheme="minorHAnsi" w:cstheme="minorHAnsi"/>
                <w:i/>
                <w:iCs/>
                <w:lang w:val="hr-HR"/>
              </w:rPr>
              <w:t>Culex</w:t>
            </w:r>
            <w:proofErr w:type="spellEnd"/>
            <w:r w:rsidRPr="00EF32B1">
              <w:rPr>
                <w:rFonts w:asciiTheme="minorHAnsi" w:hAnsiTheme="minorHAnsi" w:cstheme="minorHAnsi"/>
                <w:lang w:val="hr-HR"/>
              </w:rPr>
              <w:t xml:space="preserve"> L.,1758. Vrste iz roda </w:t>
            </w:r>
            <w:proofErr w:type="spellStart"/>
            <w:r w:rsidRPr="00EF32B1">
              <w:rPr>
                <w:rFonts w:asciiTheme="minorHAnsi" w:hAnsiTheme="minorHAnsi" w:cstheme="minorHAnsi"/>
                <w:i/>
                <w:iCs/>
                <w:lang w:val="hr-HR"/>
              </w:rPr>
              <w:t>Anopheles</w:t>
            </w:r>
            <w:proofErr w:type="spellEnd"/>
            <w:r w:rsidRPr="00EF32B1">
              <w:rPr>
                <w:rFonts w:asciiTheme="minorHAnsi" w:hAnsiTheme="minorHAnsi" w:cstheme="minorHAnsi"/>
                <w:lang w:val="hr-HR"/>
              </w:rPr>
              <w:t xml:space="preserve"> </w:t>
            </w:r>
            <w:proofErr w:type="spellStart"/>
            <w:r w:rsidRPr="00EF32B1">
              <w:rPr>
                <w:rFonts w:asciiTheme="minorHAnsi" w:hAnsiTheme="minorHAnsi" w:cstheme="minorHAnsi"/>
                <w:lang w:val="hr-HR"/>
              </w:rPr>
              <w:t>Meigen</w:t>
            </w:r>
            <w:proofErr w:type="spellEnd"/>
            <w:r w:rsidRPr="00EF32B1">
              <w:rPr>
                <w:rFonts w:asciiTheme="minorHAnsi" w:hAnsiTheme="minorHAnsi" w:cstheme="minorHAnsi"/>
                <w:lang w:val="hr-HR"/>
              </w:rPr>
              <w:t xml:space="preserve">, 1818. prenose uzročnika malarije. Malarija je uklonjena sa prostora BiH u drugoj polovini XX stoljeća. Vrste roda </w:t>
            </w:r>
            <w:proofErr w:type="spellStart"/>
            <w:r w:rsidRPr="00EF32B1">
              <w:rPr>
                <w:rFonts w:asciiTheme="minorHAnsi" w:hAnsiTheme="minorHAnsi" w:cstheme="minorHAnsi"/>
                <w:i/>
                <w:iCs/>
                <w:lang w:val="hr-HR"/>
              </w:rPr>
              <w:t>Aedes</w:t>
            </w:r>
            <w:proofErr w:type="spellEnd"/>
            <w:r w:rsidRPr="00EF32B1">
              <w:rPr>
                <w:rFonts w:asciiTheme="minorHAnsi" w:hAnsiTheme="minorHAnsi" w:cstheme="minorHAnsi"/>
                <w:lang w:val="hr-HR"/>
              </w:rPr>
              <w:t xml:space="preserve"> </w:t>
            </w:r>
            <w:proofErr w:type="spellStart"/>
            <w:r w:rsidRPr="00EF32B1">
              <w:rPr>
                <w:rFonts w:asciiTheme="minorHAnsi" w:hAnsiTheme="minorHAnsi" w:cstheme="minorHAnsi"/>
                <w:lang w:val="hr-HR"/>
              </w:rPr>
              <w:t>Meigen</w:t>
            </w:r>
            <w:proofErr w:type="spellEnd"/>
            <w:r w:rsidRPr="00EF32B1">
              <w:rPr>
                <w:rFonts w:asciiTheme="minorHAnsi" w:hAnsiTheme="minorHAnsi" w:cstheme="minorHAnsi"/>
                <w:lang w:val="hr-HR"/>
              </w:rPr>
              <w:t xml:space="preserve">, 1818. prenose žutu groznicu, a ima i drugih uzročnika bolesti ljudi koje prenose komarci. </w:t>
            </w:r>
          </w:p>
        </w:tc>
      </w:tr>
      <w:tr w:rsidR="00EF32B1" w:rsidRPr="00D0255D" w14:paraId="34B519DD" w14:textId="77777777" w:rsidTr="00143C73">
        <w:tc>
          <w:tcPr>
            <w:tcW w:w="1049" w:type="pct"/>
            <w:shd w:val="clear" w:color="auto" w:fill="auto"/>
          </w:tcPr>
          <w:p w14:paraId="52944894" w14:textId="3B0FD6D7" w:rsidR="00EF32B1" w:rsidRPr="00D0255D" w:rsidRDefault="00EF32B1" w:rsidP="00EF32B1">
            <w:pPr>
              <w:spacing w:before="60" w:after="60" w:line="240" w:lineRule="auto"/>
              <w:rPr>
                <w:rFonts w:asciiTheme="minorHAnsi" w:hAnsiTheme="minorHAnsi" w:cstheme="minorHAnsi"/>
                <w:lang w:eastAsia="hr-HR"/>
              </w:rPr>
            </w:pPr>
            <w:proofErr w:type="spellStart"/>
            <w:r w:rsidRPr="00EF32B1">
              <w:rPr>
                <w:rFonts w:asciiTheme="minorHAnsi" w:hAnsiTheme="minorHAnsi" w:cstheme="minorHAnsi"/>
                <w:lang w:eastAsia="hr-HR"/>
              </w:rPr>
              <w:t>Porodica</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Psychodidae</w:t>
            </w:r>
            <w:proofErr w:type="spellEnd"/>
          </w:p>
        </w:tc>
        <w:tc>
          <w:tcPr>
            <w:tcW w:w="3951" w:type="pct"/>
            <w:shd w:val="clear" w:color="auto" w:fill="auto"/>
          </w:tcPr>
          <w:p w14:paraId="1DB1451D" w14:textId="55BFD8DD"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Vrste iz ove porodice ubadaju ljude i životinje i hrane se njihovom krvlju. Na taj način prenose bolesti poput papatači groznice.</w:t>
            </w:r>
          </w:p>
        </w:tc>
      </w:tr>
      <w:tr w:rsidR="00EF32B1" w:rsidRPr="00D0255D" w14:paraId="5F54FC24" w14:textId="77777777" w:rsidTr="00143C73">
        <w:tc>
          <w:tcPr>
            <w:tcW w:w="1049" w:type="pct"/>
            <w:shd w:val="clear" w:color="auto" w:fill="auto"/>
          </w:tcPr>
          <w:p w14:paraId="22AE1332" w14:textId="66A87B65" w:rsidR="00EF32B1" w:rsidRPr="00D0255D" w:rsidRDefault="00EF32B1" w:rsidP="00EF32B1">
            <w:pPr>
              <w:spacing w:before="60" w:after="60" w:line="240" w:lineRule="auto"/>
              <w:rPr>
                <w:rFonts w:asciiTheme="minorHAnsi" w:hAnsiTheme="minorHAnsi" w:cstheme="minorHAnsi"/>
                <w:lang w:eastAsia="hr-HR"/>
              </w:rPr>
            </w:pPr>
            <w:proofErr w:type="spellStart"/>
            <w:r w:rsidRPr="00EF32B1">
              <w:rPr>
                <w:rFonts w:asciiTheme="minorHAnsi" w:hAnsiTheme="minorHAnsi" w:cstheme="minorHAnsi"/>
                <w:lang w:eastAsia="hr-HR"/>
              </w:rPr>
              <w:t>Porodica</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Simulidae</w:t>
            </w:r>
            <w:proofErr w:type="spellEnd"/>
          </w:p>
        </w:tc>
        <w:tc>
          <w:tcPr>
            <w:tcW w:w="3951" w:type="pct"/>
            <w:shd w:val="clear" w:color="auto" w:fill="auto"/>
          </w:tcPr>
          <w:p w14:paraId="0B232BD3" w14:textId="6B7F4F5D"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 xml:space="preserve">Vrste iz ove porodice ubadaju životinje i ljude i na taj način prenose zarazne bolesti poput </w:t>
            </w:r>
            <w:proofErr w:type="spellStart"/>
            <w:r w:rsidRPr="00EF32B1">
              <w:rPr>
                <w:rFonts w:asciiTheme="minorHAnsi" w:hAnsiTheme="minorHAnsi" w:cstheme="minorHAnsi"/>
                <w:lang w:val="hr-HR"/>
              </w:rPr>
              <w:t>onkocercijaze</w:t>
            </w:r>
            <w:proofErr w:type="spellEnd"/>
            <w:r w:rsidRPr="00EF32B1">
              <w:rPr>
                <w:rFonts w:asciiTheme="minorHAnsi" w:hAnsiTheme="minorHAnsi" w:cstheme="minorHAnsi"/>
                <w:lang w:val="hr-HR"/>
              </w:rPr>
              <w:t xml:space="preserve"> (riječno slijepilo).</w:t>
            </w:r>
          </w:p>
        </w:tc>
      </w:tr>
      <w:tr w:rsidR="00EF32B1" w:rsidRPr="00D0255D" w14:paraId="3E3CC70D" w14:textId="77777777" w:rsidTr="00143C73">
        <w:tc>
          <w:tcPr>
            <w:tcW w:w="1049" w:type="pct"/>
            <w:shd w:val="clear" w:color="auto" w:fill="auto"/>
          </w:tcPr>
          <w:p w14:paraId="5A59DDA6" w14:textId="5DF95002" w:rsidR="00EF32B1" w:rsidRPr="00D0255D" w:rsidRDefault="00EF32B1" w:rsidP="00EF32B1">
            <w:pPr>
              <w:spacing w:before="60" w:after="60" w:line="240" w:lineRule="auto"/>
              <w:rPr>
                <w:rFonts w:asciiTheme="minorHAnsi" w:hAnsiTheme="minorHAnsi" w:cstheme="minorHAnsi"/>
                <w:lang w:eastAsia="hr-HR"/>
              </w:rPr>
            </w:pPr>
            <w:proofErr w:type="spellStart"/>
            <w:r w:rsidRPr="00EF32B1">
              <w:rPr>
                <w:rFonts w:asciiTheme="minorHAnsi" w:hAnsiTheme="minorHAnsi" w:cstheme="minorHAnsi"/>
                <w:lang w:eastAsia="hr-HR"/>
              </w:rPr>
              <w:t>Porodica</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Tabanidae</w:t>
            </w:r>
            <w:proofErr w:type="spellEnd"/>
          </w:p>
        </w:tc>
        <w:tc>
          <w:tcPr>
            <w:tcW w:w="3951" w:type="pct"/>
            <w:shd w:val="clear" w:color="auto" w:fill="auto"/>
          </w:tcPr>
          <w:p w14:paraId="44990AB6" w14:textId="470E690E"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 xml:space="preserve">Vrste iz ove porodice ubadaju stoku i ljude. Na taj način, ženke iz ove porodice sišu krv. Najpoznatija je vrsta </w:t>
            </w:r>
            <w:proofErr w:type="spellStart"/>
            <w:r w:rsidRPr="00EF32B1">
              <w:rPr>
                <w:rFonts w:asciiTheme="minorHAnsi" w:hAnsiTheme="minorHAnsi" w:cstheme="minorHAnsi"/>
                <w:i/>
                <w:iCs/>
                <w:lang w:val="hr-HR"/>
              </w:rPr>
              <w:t>Tabanus</w:t>
            </w:r>
            <w:proofErr w:type="spellEnd"/>
            <w:r w:rsidRPr="00EF32B1">
              <w:rPr>
                <w:rFonts w:asciiTheme="minorHAnsi" w:hAnsiTheme="minorHAnsi" w:cstheme="minorHAnsi"/>
                <w:i/>
                <w:iCs/>
                <w:lang w:val="hr-HR"/>
              </w:rPr>
              <w:t xml:space="preserve"> </w:t>
            </w:r>
            <w:proofErr w:type="spellStart"/>
            <w:r w:rsidRPr="00EF32B1">
              <w:rPr>
                <w:rFonts w:asciiTheme="minorHAnsi" w:hAnsiTheme="minorHAnsi" w:cstheme="minorHAnsi"/>
                <w:i/>
                <w:iCs/>
                <w:lang w:val="hr-HR"/>
              </w:rPr>
              <w:t>bovinus</w:t>
            </w:r>
            <w:proofErr w:type="spellEnd"/>
            <w:r w:rsidRPr="00EF32B1">
              <w:rPr>
                <w:rFonts w:asciiTheme="minorHAnsi" w:hAnsiTheme="minorHAnsi" w:cstheme="minorHAnsi"/>
                <w:lang w:val="hr-HR"/>
              </w:rPr>
              <w:t xml:space="preserve"> </w:t>
            </w:r>
            <w:proofErr w:type="spellStart"/>
            <w:r w:rsidRPr="00EF32B1">
              <w:rPr>
                <w:rFonts w:asciiTheme="minorHAnsi" w:hAnsiTheme="minorHAnsi" w:cstheme="minorHAnsi"/>
                <w:lang w:val="hr-HR"/>
              </w:rPr>
              <w:t>Linnaeus</w:t>
            </w:r>
            <w:proofErr w:type="spellEnd"/>
            <w:r w:rsidRPr="00EF32B1">
              <w:rPr>
                <w:rFonts w:asciiTheme="minorHAnsi" w:hAnsiTheme="minorHAnsi" w:cstheme="minorHAnsi"/>
                <w:lang w:val="hr-HR"/>
              </w:rPr>
              <w:t>, 1758. Prenosioci su mnogih bolesti poput tularemije, antraksa i sl.</w:t>
            </w:r>
          </w:p>
        </w:tc>
      </w:tr>
      <w:tr w:rsidR="00EF32B1" w:rsidRPr="00D0255D" w14:paraId="3E18BB2D" w14:textId="77777777" w:rsidTr="00143C73">
        <w:tc>
          <w:tcPr>
            <w:tcW w:w="1049" w:type="pct"/>
            <w:shd w:val="clear" w:color="auto" w:fill="auto"/>
          </w:tcPr>
          <w:p w14:paraId="3CAD1CE2" w14:textId="6CE9D880" w:rsidR="00EF32B1" w:rsidRPr="00D0255D" w:rsidRDefault="00EF32B1" w:rsidP="00EF32B1">
            <w:pPr>
              <w:spacing w:before="60" w:after="60" w:line="240" w:lineRule="auto"/>
              <w:rPr>
                <w:rFonts w:asciiTheme="minorHAnsi" w:hAnsiTheme="minorHAnsi" w:cstheme="minorHAnsi"/>
                <w:lang w:eastAsia="hr-HR"/>
              </w:rPr>
            </w:pPr>
            <w:proofErr w:type="spellStart"/>
            <w:r w:rsidRPr="00EF32B1">
              <w:rPr>
                <w:rFonts w:asciiTheme="minorHAnsi" w:hAnsiTheme="minorHAnsi" w:cstheme="minorHAnsi"/>
                <w:lang w:eastAsia="hr-HR"/>
              </w:rPr>
              <w:t>Porodica</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Muscidae</w:t>
            </w:r>
            <w:proofErr w:type="spellEnd"/>
          </w:p>
        </w:tc>
        <w:tc>
          <w:tcPr>
            <w:tcW w:w="3951" w:type="pct"/>
            <w:shd w:val="clear" w:color="auto" w:fill="auto"/>
          </w:tcPr>
          <w:p w14:paraId="5839D7CD" w14:textId="6E007E04"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Kućna muha (</w:t>
            </w:r>
            <w:proofErr w:type="spellStart"/>
            <w:r w:rsidRPr="00EF32B1">
              <w:rPr>
                <w:rFonts w:asciiTheme="minorHAnsi" w:hAnsiTheme="minorHAnsi" w:cstheme="minorHAnsi"/>
                <w:i/>
                <w:iCs/>
                <w:lang w:val="hr-HR"/>
              </w:rPr>
              <w:t>Musca</w:t>
            </w:r>
            <w:proofErr w:type="spellEnd"/>
            <w:r w:rsidRPr="00EF32B1">
              <w:rPr>
                <w:rFonts w:asciiTheme="minorHAnsi" w:hAnsiTheme="minorHAnsi" w:cstheme="minorHAnsi"/>
                <w:i/>
                <w:iCs/>
                <w:lang w:val="hr-HR"/>
              </w:rPr>
              <w:t xml:space="preserve"> </w:t>
            </w:r>
            <w:proofErr w:type="spellStart"/>
            <w:r w:rsidRPr="00EF32B1">
              <w:rPr>
                <w:rFonts w:asciiTheme="minorHAnsi" w:hAnsiTheme="minorHAnsi" w:cstheme="minorHAnsi"/>
                <w:i/>
                <w:iCs/>
                <w:lang w:val="hr-HR"/>
              </w:rPr>
              <w:t>domestica</w:t>
            </w:r>
            <w:proofErr w:type="spellEnd"/>
            <w:r w:rsidRPr="00EF32B1">
              <w:rPr>
                <w:rFonts w:asciiTheme="minorHAnsi" w:hAnsiTheme="minorHAnsi" w:cstheme="minorHAnsi"/>
                <w:lang w:val="hr-HR"/>
              </w:rPr>
              <w:t xml:space="preserve"> </w:t>
            </w:r>
            <w:proofErr w:type="spellStart"/>
            <w:r w:rsidRPr="00EF32B1">
              <w:rPr>
                <w:rFonts w:asciiTheme="minorHAnsi" w:hAnsiTheme="minorHAnsi" w:cstheme="minorHAnsi"/>
                <w:lang w:val="hr-HR"/>
              </w:rPr>
              <w:t>Linnaeus</w:t>
            </w:r>
            <w:proofErr w:type="spellEnd"/>
            <w:r w:rsidRPr="00EF32B1">
              <w:rPr>
                <w:rFonts w:asciiTheme="minorHAnsi" w:hAnsiTheme="minorHAnsi" w:cstheme="minorHAnsi"/>
                <w:lang w:val="hr-HR"/>
              </w:rPr>
              <w:t xml:space="preserve">, 1758). Stalni je pratilac čovjeka. Prenosi uzročnike mnogih bolesti kao </w:t>
            </w:r>
            <w:proofErr w:type="spellStart"/>
            <w:r w:rsidRPr="00EF32B1">
              <w:rPr>
                <w:rFonts w:asciiTheme="minorHAnsi" w:hAnsiTheme="minorHAnsi" w:cstheme="minorHAnsi"/>
                <w:lang w:val="hr-HR"/>
              </w:rPr>
              <w:t>npr</w:t>
            </w:r>
            <w:proofErr w:type="spellEnd"/>
            <w:r w:rsidRPr="00EF32B1">
              <w:rPr>
                <w:rFonts w:asciiTheme="minorHAnsi" w:hAnsiTheme="minorHAnsi" w:cstheme="minorHAnsi"/>
                <w:lang w:val="hr-HR"/>
              </w:rPr>
              <w:t>: kolere, dizenterije, trbušnog tifusa, tuberkuloze i dr.</w:t>
            </w:r>
          </w:p>
        </w:tc>
      </w:tr>
      <w:tr w:rsidR="00EF32B1" w:rsidRPr="00D0255D" w14:paraId="4F2513AC" w14:textId="77777777" w:rsidTr="00143C73">
        <w:tc>
          <w:tcPr>
            <w:tcW w:w="1049" w:type="pct"/>
            <w:shd w:val="clear" w:color="auto" w:fill="auto"/>
          </w:tcPr>
          <w:p w14:paraId="55D16FCF" w14:textId="07F0D07E" w:rsidR="00EF32B1" w:rsidRPr="00D0255D" w:rsidRDefault="00EF32B1" w:rsidP="00EF32B1">
            <w:pPr>
              <w:spacing w:before="60" w:after="60" w:line="240" w:lineRule="auto"/>
              <w:rPr>
                <w:rFonts w:asciiTheme="minorHAnsi" w:hAnsiTheme="minorHAnsi" w:cstheme="minorHAnsi"/>
                <w:lang w:eastAsia="hr-HR"/>
              </w:rPr>
            </w:pPr>
            <w:proofErr w:type="spellStart"/>
            <w:r w:rsidRPr="00EF32B1">
              <w:rPr>
                <w:rFonts w:asciiTheme="minorHAnsi" w:hAnsiTheme="minorHAnsi" w:cstheme="minorHAnsi"/>
                <w:lang w:eastAsia="hr-HR"/>
              </w:rPr>
              <w:t>Porodica</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Stomoxydae</w:t>
            </w:r>
            <w:proofErr w:type="spellEnd"/>
          </w:p>
        </w:tc>
        <w:tc>
          <w:tcPr>
            <w:tcW w:w="3951" w:type="pct"/>
            <w:shd w:val="clear" w:color="auto" w:fill="auto"/>
          </w:tcPr>
          <w:p w14:paraId="5EBB3675" w14:textId="2DD448C8" w:rsidR="00EF32B1" w:rsidRPr="00EF32B1" w:rsidRDefault="00EF32B1" w:rsidP="00EF32B1">
            <w:pPr>
              <w:spacing w:before="20" w:after="20" w:line="240" w:lineRule="auto"/>
              <w:rPr>
                <w:rFonts w:asciiTheme="minorHAnsi" w:hAnsiTheme="minorHAnsi" w:cstheme="minorHAnsi"/>
                <w:lang w:eastAsia="hr-HR"/>
              </w:rPr>
            </w:pPr>
            <w:r w:rsidRPr="00EF32B1">
              <w:rPr>
                <w:rFonts w:asciiTheme="minorHAnsi" w:hAnsiTheme="minorHAnsi" w:cstheme="minorHAnsi"/>
                <w:lang w:val="hr-HR"/>
              </w:rPr>
              <w:t xml:space="preserve">Vrste iz ove porodice ubadaju čovjeka i druge domaće životinje. Prenose uzročnike mnogih bolesti, od kojih je najpoznatija BDV virus kod ovaca. Poznata je vrsta stajska muha </w:t>
            </w:r>
            <w:proofErr w:type="spellStart"/>
            <w:r w:rsidRPr="00EF32B1">
              <w:rPr>
                <w:rFonts w:asciiTheme="minorHAnsi" w:hAnsiTheme="minorHAnsi" w:cstheme="minorHAnsi"/>
                <w:i/>
                <w:iCs/>
                <w:lang w:val="hr-HR"/>
              </w:rPr>
              <w:t>Stomoxys</w:t>
            </w:r>
            <w:proofErr w:type="spellEnd"/>
            <w:r w:rsidRPr="00EF32B1">
              <w:rPr>
                <w:rFonts w:asciiTheme="minorHAnsi" w:hAnsiTheme="minorHAnsi" w:cstheme="minorHAnsi"/>
                <w:i/>
                <w:iCs/>
                <w:lang w:val="hr-HR"/>
              </w:rPr>
              <w:t xml:space="preserve"> </w:t>
            </w:r>
            <w:proofErr w:type="spellStart"/>
            <w:r w:rsidRPr="00EF32B1">
              <w:rPr>
                <w:rFonts w:asciiTheme="minorHAnsi" w:hAnsiTheme="minorHAnsi" w:cstheme="minorHAnsi"/>
                <w:i/>
                <w:iCs/>
                <w:lang w:val="hr-HR"/>
              </w:rPr>
              <w:t>calcitrans</w:t>
            </w:r>
            <w:proofErr w:type="spellEnd"/>
            <w:r w:rsidRPr="00EF32B1">
              <w:rPr>
                <w:rFonts w:asciiTheme="minorHAnsi" w:hAnsiTheme="minorHAnsi" w:cstheme="minorHAnsi"/>
                <w:lang w:val="hr-HR"/>
              </w:rPr>
              <w:t xml:space="preserve"> (</w:t>
            </w:r>
            <w:proofErr w:type="spellStart"/>
            <w:r w:rsidRPr="00EF32B1">
              <w:rPr>
                <w:rFonts w:asciiTheme="minorHAnsi" w:hAnsiTheme="minorHAnsi" w:cstheme="minorHAnsi"/>
                <w:lang w:val="hr-HR"/>
              </w:rPr>
              <w:t>Linnaeus</w:t>
            </w:r>
            <w:proofErr w:type="spellEnd"/>
            <w:r w:rsidRPr="00EF32B1">
              <w:rPr>
                <w:rFonts w:asciiTheme="minorHAnsi" w:hAnsiTheme="minorHAnsi" w:cstheme="minorHAnsi"/>
                <w:lang w:val="hr-HR"/>
              </w:rPr>
              <w:t>, 1758).</w:t>
            </w:r>
          </w:p>
        </w:tc>
      </w:tr>
      <w:tr w:rsidR="00EF32B1" w:rsidRPr="00D0255D" w14:paraId="059BD1A3" w14:textId="77777777" w:rsidTr="00143C73">
        <w:tc>
          <w:tcPr>
            <w:tcW w:w="1049" w:type="pct"/>
            <w:shd w:val="clear" w:color="auto" w:fill="auto"/>
          </w:tcPr>
          <w:p w14:paraId="5C70A046" w14:textId="761975B3" w:rsidR="00EF32B1" w:rsidRPr="00D0255D" w:rsidRDefault="00EF32B1" w:rsidP="00EF32B1">
            <w:pPr>
              <w:spacing w:before="60" w:after="60" w:line="240" w:lineRule="auto"/>
              <w:rPr>
                <w:rFonts w:asciiTheme="minorHAnsi" w:hAnsiTheme="minorHAnsi" w:cstheme="minorHAnsi"/>
                <w:lang w:eastAsia="hr-HR"/>
              </w:rPr>
            </w:pPr>
            <w:proofErr w:type="spellStart"/>
            <w:r w:rsidRPr="00EF32B1">
              <w:rPr>
                <w:rFonts w:asciiTheme="minorHAnsi" w:hAnsiTheme="minorHAnsi" w:cstheme="minorHAnsi"/>
                <w:lang w:eastAsia="hr-HR"/>
              </w:rPr>
              <w:t>Porodica</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Sarcophagidae</w:t>
            </w:r>
            <w:proofErr w:type="spellEnd"/>
          </w:p>
        </w:tc>
        <w:tc>
          <w:tcPr>
            <w:tcW w:w="3951" w:type="pct"/>
            <w:shd w:val="clear" w:color="auto" w:fill="auto"/>
          </w:tcPr>
          <w:p w14:paraId="67C181C2" w14:textId="3276AA98" w:rsidR="00EF32B1" w:rsidRPr="00D0255D" w:rsidRDefault="00EF32B1" w:rsidP="00EF32B1">
            <w:pPr>
              <w:spacing w:before="60" w:after="60" w:line="240" w:lineRule="auto"/>
              <w:rPr>
                <w:rFonts w:asciiTheme="minorHAnsi" w:hAnsiTheme="minorHAnsi" w:cstheme="minorHAnsi"/>
                <w:lang w:eastAsia="hr-HR"/>
              </w:rPr>
            </w:pPr>
            <w:proofErr w:type="spellStart"/>
            <w:r w:rsidRPr="00EF32B1">
              <w:rPr>
                <w:rFonts w:asciiTheme="minorHAnsi" w:hAnsiTheme="minorHAnsi" w:cstheme="minorHAnsi"/>
                <w:lang w:eastAsia="hr-HR"/>
              </w:rPr>
              <w:t>Vrste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iz</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ove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porodice</w:t>
            </w:r>
            <w:proofErr w:type="spellEnd"/>
            <w:r w:rsidRPr="00EF32B1">
              <w:rPr>
                <w:rFonts w:asciiTheme="minorHAnsi" w:hAnsiTheme="minorHAnsi" w:cstheme="minorHAnsi"/>
                <w:lang w:eastAsia="hr-HR"/>
              </w:rPr>
              <w:t xml:space="preserve"> se </w:t>
            </w:r>
            <w:proofErr w:type="spellStart"/>
            <w:r w:rsidRPr="00EF32B1">
              <w:rPr>
                <w:rFonts w:asciiTheme="minorHAnsi" w:hAnsiTheme="minorHAnsi" w:cstheme="minorHAnsi"/>
                <w:lang w:eastAsia="hr-HR"/>
              </w:rPr>
              <w:t>hrane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strvinama</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ali</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neke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od</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njih</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napadaju</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štetne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insekte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Tako</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parazitiraju</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skakavce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neke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gusjenice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štetnih</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leptirova</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kornjaše</w:t>
            </w:r>
            <w:proofErr w:type="spellEnd"/>
            <w:r w:rsidRPr="00EF32B1">
              <w:rPr>
                <w:rFonts w:asciiTheme="minorHAnsi" w:hAnsiTheme="minorHAnsi" w:cstheme="minorHAnsi"/>
                <w:lang w:eastAsia="hr-HR"/>
              </w:rPr>
              <w:t xml:space="preserve"> i </w:t>
            </w:r>
            <w:proofErr w:type="spellStart"/>
            <w:r w:rsidRPr="00EF32B1">
              <w:rPr>
                <w:rFonts w:asciiTheme="minorHAnsi" w:hAnsiTheme="minorHAnsi" w:cstheme="minorHAnsi"/>
                <w:lang w:eastAsia="hr-HR"/>
              </w:rPr>
              <w:t>druge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štetočine</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Mogu</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prenositi</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bolesti</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poput</w:t>
            </w:r>
            <w:proofErr w:type="spellEnd"/>
            <w:r w:rsidRPr="00EF32B1">
              <w:rPr>
                <w:rFonts w:asciiTheme="minorHAnsi" w:hAnsiTheme="minorHAnsi" w:cstheme="minorHAnsi"/>
                <w:lang w:eastAsia="hr-HR"/>
              </w:rPr>
              <w:t xml:space="preserve"> </w:t>
            </w:r>
            <w:proofErr w:type="spellStart"/>
            <w:r w:rsidRPr="00EF32B1">
              <w:rPr>
                <w:rFonts w:asciiTheme="minorHAnsi" w:hAnsiTheme="minorHAnsi" w:cstheme="minorHAnsi"/>
                <w:lang w:eastAsia="hr-HR"/>
              </w:rPr>
              <w:t>gube</w:t>
            </w:r>
            <w:proofErr w:type="spellEnd"/>
            <w:r w:rsidRPr="00EF32B1">
              <w:rPr>
                <w:rFonts w:asciiTheme="minorHAnsi" w:hAnsiTheme="minorHAnsi" w:cstheme="minorHAnsi"/>
                <w:lang w:eastAsia="hr-HR"/>
              </w:rPr>
              <w:t xml:space="preserve"> i </w:t>
            </w:r>
            <w:proofErr w:type="spellStart"/>
            <w:r w:rsidRPr="00EF32B1">
              <w:rPr>
                <w:rFonts w:asciiTheme="minorHAnsi" w:hAnsiTheme="minorHAnsi" w:cstheme="minorHAnsi"/>
                <w:lang w:eastAsia="hr-HR"/>
              </w:rPr>
              <w:t>pseudomijazis</w:t>
            </w:r>
            <w:proofErr w:type="spellEnd"/>
            <w:r w:rsidRPr="00EF32B1">
              <w:rPr>
                <w:rFonts w:asciiTheme="minorHAnsi" w:hAnsiTheme="minorHAnsi" w:cstheme="minorHAnsi"/>
                <w:lang w:eastAsia="hr-HR"/>
              </w:rPr>
              <w:t>-a.</w:t>
            </w:r>
          </w:p>
        </w:tc>
      </w:tr>
    </w:tbl>
    <w:p w14:paraId="45C60BBE" w14:textId="77777777" w:rsidR="001701BE" w:rsidRPr="00DC20D2" w:rsidRDefault="001701BE" w:rsidP="001701BE">
      <w:pPr>
        <w:spacing w:after="0"/>
        <w:rPr>
          <w:rFonts w:cstheme="minorHAnsi"/>
        </w:rPr>
      </w:pPr>
    </w:p>
    <w:p w14:paraId="59BD5455" w14:textId="0290FD17" w:rsidR="001701BE" w:rsidRPr="00EF32B1" w:rsidRDefault="00EF32B1" w:rsidP="001701BE">
      <w:pPr>
        <w:spacing w:after="0"/>
        <w:jc w:val="both"/>
        <w:rPr>
          <w:rFonts w:cstheme="minorHAnsi"/>
          <w:lang w:val="hr-HR"/>
        </w:rPr>
      </w:pPr>
      <w:r w:rsidRPr="00EF32B1">
        <w:rPr>
          <w:rFonts w:cstheme="minorHAnsi"/>
          <w:lang w:val="hr-HR"/>
        </w:rPr>
        <w:lastRenderedPageBreak/>
        <w:t xml:space="preserve">Suzbijanje se vrši: isušivanjem, kontrolom vlažnosti, upotrebljavanjem predatorskih organizama, ali i upotrebom insekticida koji su ekološki prihvatljivi. Generalno, preporučuje se upotreba predatorskih organizama koji napadaju </w:t>
      </w:r>
      <w:proofErr w:type="spellStart"/>
      <w:r w:rsidRPr="00EF32B1">
        <w:rPr>
          <w:rFonts w:cstheme="minorHAnsi"/>
          <w:lang w:val="hr-HR"/>
        </w:rPr>
        <w:t>prenosnike</w:t>
      </w:r>
      <w:proofErr w:type="spellEnd"/>
      <w:r w:rsidRPr="00EF32B1">
        <w:rPr>
          <w:rFonts w:cstheme="minorHAnsi"/>
          <w:lang w:val="hr-HR"/>
        </w:rPr>
        <w:t xml:space="preserve"> parazita</w:t>
      </w:r>
      <w:r w:rsidR="001701BE" w:rsidRPr="00EF32B1">
        <w:rPr>
          <w:rFonts w:cstheme="minorHAnsi"/>
          <w:lang w:val="hr-HR"/>
        </w:rPr>
        <w:t>.</w:t>
      </w:r>
    </w:p>
    <w:p w14:paraId="20A3BD25" w14:textId="77777777" w:rsidR="00302B9B" w:rsidRDefault="00302B9B" w:rsidP="002E3933">
      <w:pPr>
        <w:pStyle w:val="Heading1"/>
        <w:rPr>
          <w:lang w:val="hr-HR"/>
        </w:rPr>
      </w:pPr>
    </w:p>
    <w:p w14:paraId="57C41196" w14:textId="77777777" w:rsidR="00302B9B" w:rsidRDefault="00302B9B">
      <w:pPr>
        <w:spacing w:after="160" w:line="259" w:lineRule="auto"/>
        <w:rPr>
          <w:rFonts w:eastAsiaTheme="majorEastAsia" w:cstheme="majorBidi"/>
          <w:b/>
          <w:bCs/>
          <w:color w:val="262626" w:themeColor="text1" w:themeTint="D9"/>
          <w:sz w:val="26"/>
          <w:szCs w:val="28"/>
          <w:lang w:val="hr-HR"/>
        </w:rPr>
      </w:pPr>
      <w:r>
        <w:rPr>
          <w:lang w:val="hr-HR"/>
        </w:rPr>
        <w:br w:type="page"/>
      </w:r>
    </w:p>
    <w:p w14:paraId="4674BDE4" w14:textId="14B0A559" w:rsidR="002E3933" w:rsidRPr="00381AB1" w:rsidRDefault="00302B9B" w:rsidP="002E3933">
      <w:pPr>
        <w:pStyle w:val="Heading1"/>
        <w:rPr>
          <w:lang w:val="hr-HR"/>
        </w:rPr>
      </w:pPr>
      <w:bookmarkStart w:id="272" w:name="_Toc77075297"/>
      <w:r w:rsidRPr="00381AB1">
        <w:rPr>
          <w:lang w:val="hr-HR"/>
        </w:rPr>
        <w:lastRenderedPageBreak/>
        <w:t xml:space="preserve">PRILOG </w:t>
      </w:r>
      <w:r>
        <w:rPr>
          <w:lang w:val="hr-HR"/>
        </w:rPr>
        <w:t>H</w:t>
      </w:r>
      <w:r w:rsidRPr="00381AB1">
        <w:rPr>
          <w:lang w:val="hr-HR"/>
        </w:rPr>
        <w:t xml:space="preserve">: </w:t>
      </w:r>
      <w:r w:rsidR="009B107C">
        <w:rPr>
          <w:lang w:val="hr-HR"/>
        </w:rPr>
        <w:t>P</w:t>
      </w:r>
      <w:r w:rsidR="009B107C" w:rsidRPr="00381AB1">
        <w:rPr>
          <w:lang w:val="hr-HR"/>
        </w:rPr>
        <w:t>rimjer obrasca za žalbe</w:t>
      </w:r>
      <w:bookmarkEnd w:id="272"/>
    </w:p>
    <w:tbl>
      <w:tblPr>
        <w:tblW w:w="5000" w:type="pct"/>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ayout w:type="fixed"/>
        <w:tblLook w:val="0000" w:firstRow="0" w:lastRow="0" w:firstColumn="0" w:lastColumn="0" w:noHBand="0" w:noVBand="0"/>
      </w:tblPr>
      <w:tblGrid>
        <w:gridCol w:w="2349"/>
        <w:gridCol w:w="7001"/>
      </w:tblGrid>
      <w:tr w:rsidR="00023374" w:rsidRPr="00381AB1" w14:paraId="413AD539" w14:textId="77777777" w:rsidTr="000621D2">
        <w:trPr>
          <w:trHeight w:val="132"/>
          <w:jc w:val="center"/>
        </w:trPr>
        <w:tc>
          <w:tcPr>
            <w:tcW w:w="1256" w:type="pct"/>
          </w:tcPr>
          <w:p w14:paraId="7966C120"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Referentni broj:</w:t>
            </w:r>
          </w:p>
        </w:tc>
        <w:tc>
          <w:tcPr>
            <w:tcW w:w="3744" w:type="pct"/>
          </w:tcPr>
          <w:p w14:paraId="760BE41B" w14:textId="77777777" w:rsidR="00023374" w:rsidRPr="00381AB1" w:rsidRDefault="00023374" w:rsidP="000621D2">
            <w:pPr>
              <w:contextualSpacing/>
              <w:jc w:val="both"/>
              <w:rPr>
                <w:rFonts w:cstheme="minorHAnsi"/>
                <w:sz w:val="18"/>
                <w:szCs w:val="18"/>
                <w:lang w:val="hr-HR"/>
              </w:rPr>
            </w:pPr>
          </w:p>
        </w:tc>
      </w:tr>
      <w:tr w:rsidR="00023374" w:rsidRPr="00381AB1" w14:paraId="24399137" w14:textId="77777777" w:rsidTr="000621D2">
        <w:trPr>
          <w:trHeight w:val="430"/>
          <w:jc w:val="center"/>
        </w:trPr>
        <w:tc>
          <w:tcPr>
            <w:tcW w:w="1256" w:type="pct"/>
          </w:tcPr>
          <w:p w14:paraId="0912B777"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Puno ime i prezime (neobavezno)</w:t>
            </w:r>
          </w:p>
        </w:tc>
        <w:tc>
          <w:tcPr>
            <w:tcW w:w="3744" w:type="pct"/>
          </w:tcPr>
          <w:p w14:paraId="2E14F5D9"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Želim ostati anoniman</w:t>
            </w:r>
          </w:p>
          <w:p w14:paraId="75284059" w14:textId="77777777" w:rsidR="00023374" w:rsidRPr="00381AB1" w:rsidRDefault="00023374" w:rsidP="000621D2">
            <w:pPr>
              <w:contextualSpacing/>
              <w:jc w:val="both"/>
              <w:rPr>
                <w:rFonts w:cstheme="minorHAnsi"/>
                <w:sz w:val="18"/>
                <w:szCs w:val="18"/>
                <w:lang w:val="hr-HR"/>
              </w:rPr>
            </w:pPr>
          </w:p>
        </w:tc>
      </w:tr>
      <w:tr w:rsidR="00023374" w:rsidRPr="00381AB1" w14:paraId="36FA5F7B" w14:textId="77777777" w:rsidTr="000621D2">
        <w:trPr>
          <w:trHeight w:val="771"/>
          <w:jc w:val="center"/>
        </w:trPr>
        <w:tc>
          <w:tcPr>
            <w:tcW w:w="1256" w:type="pct"/>
          </w:tcPr>
          <w:p w14:paraId="4F84C09F"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Spol</w:t>
            </w:r>
          </w:p>
        </w:tc>
        <w:tc>
          <w:tcPr>
            <w:tcW w:w="3744" w:type="pct"/>
          </w:tcPr>
          <w:p w14:paraId="32DE8534"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Muški</w:t>
            </w:r>
          </w:p>
          <w:p w14:paraId="1DA8F5E2"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Ženski</w:t>
            </w:r>
          </w:p>
          <w:p w14:paraId="75ED9858" w14:textId="77777777" w:rsidR="00023374" w:rsidRPr="00381AB1" w:rsidRDefault="00023374" w:rsidP="00534314">
            <w:pPr>
              <w:numPr>
                <w:ilvl w:val="0"/>
                <w:numId w:val="33"/>
              </w:numPr>
              <w:spacing w:after="0"/>
              <w:ind w:left="357"/>
              <w:contextualSpacing/>
              <w:rPr>
                <w:rFonts w:cstheme="minorHAnsi"/>
                <w:sz w:val="18"/>
                <w:szCs w:val="18"/>
                <w:lang w:val="hr-HR"/>
              </w:rPr>
            </w:pPr>
            <w:r w:rsidRPr="00381AB1">
              <w:rPr>
                <w:rFonts w:cstheme="minorHAnsi"/>
                <w:sz w:val="18"/>
                <w:szCs w:val="18"/>
                <w:lang w:val="hr-HR"/>
              </w:rPr>
              <w:t>Ne želim otkriti</w:t>
            </w:r>
          </w:p>
        </w:tc>
      </w:tr>
      <w:tr w:rsidR="00023374" w:rsidRPr="00381AB1" w14:paraId="1E07980E" w14:textId="77777777" w:rsidTr="000621D2">
        <w:trPr>
          <w:trHeight w:val="771"/>
          <w:jc w:val="center"/>
        </w:trPr>
        <w:tc>
          <w:tcPr>
            <w:tcW w:w="1256" w:type="pct"/>
          </w:tcPr>
          <w:p w14:paraId="3E2DC0BC"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Kontakt informacije (neobavezno)</w:t>
            </w:r>
          </w:p>
          <w:p w14:paraId="7C47B7F9" w14:textId="77777777" w:rsidR="00023374" w:rsidRPr="00381AB1" w:rsidRDefault="00023374" w:rsidP="000621D2">
            <w:pPr>
              <w:spacing w:after="0"/>
              <w:contextualSpacing/>
              <w:rPr>
                <w:rFonts w:cstheme="minorHAnsi"/>
                <w:sz w:val="18"/>
                <w:szCs w:val="18"/>
                <w:lang w:val="hr-HR"/>
              </w:rPr>
            </w:pPr>
            <w:r w:rsidRPr="00381AB1">
              <w:rPr>
                <w:rFonts w:cstheme="minorHAnsi"/>
                <w:sz w:val="18"/>
                <w:szCs w:val="18"/>
                <w:lang w:val="hr-HR"/>
              </w:rPr>
              <w:t xml:space="preserve">Molimo označite na koji način želite da budete </w:t>
            </w:r>
            <w:proofErr w:type="spellStart"/>
            <w:r w:rsidRPr="00381AB1">
              <w:rPr>
                <w:rFonts w:cstheme="minorHAnsi"/>
                <w:sz w:val="18"/>
                <w:szCs w:val="18"/>
                <w:lang w:val="hr-HR"/>
              </w:rPr>
              <w:t>kontaktirani</w:t>
            </w:r>
            <w:proofErr w:type="spellEnd"/>
            <w:r w:rsidRPr="00381AB1">
              <w:rPr>
                <w:rFonts w:cstheme="minorHAnsi"/>
                <w:sz w:val="18"/>
                <w:szCs w:val="18"/>
                <w:lang w:val="hr-HR"/>
              </w:rPr>
              <w:t xml:space="preserve"> (putem pošte, telefona, elektronske pošte).</w:t>
            </w:r>
          </w:p>
        </w:tc>
        <w:tc>
          <w:tcPr>
            <w:tcW w:w="3744" w:type="pct"/>
          </w:tcPr>
          <w:p w14:paraId="6669B6D4"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 xml:space="preserve">Putem pošte: Molimo navesti adresu za dostavu pošte: </w:t>
            </w:r>
          </w:p>
          <w:p w14:paraId="0097C819" w14:textId="77777777" w:rsidR="00023374" w:rsidRPr="00381AB1" w:rsidRDefault="00023374" w:rsidP="000621D2">
            <w:pPr>
              <w:spacing w:before="40" w:after="120" w:line="252" w:lineRule="auto"/>
              <w:ind w:left="357"/>
              <w:rPr>
                <w:rFonts w:cstheme="minorHAnsi"/>
                <w:sz w:val="18"/>
                <w:szCs w:val="18"/>
                <w:lang w:val="hr-HR"/>
              </w:rPr>
            </w:pPr>
            <w:r w:rsidRPr="00381AB1">
              <w:rPr>
                <w:rFonts w:cstheme="minorHAnsi"/>
                <w:sz w:val="18"/>
                <w:szCs w:val="18"/>
                <w:lang w:val="hr-HR"/>
              </w:rPr>
              <w:t>________________________________________________________________________________________________________________________________</w:t>
            </w:r>
          </w:p>
          <w:p w14:paraId="59E41BD5" w14:textId="77777777" w:rsidR="00023374" w:rsidRPr="00381AB1" w:rsidRDefault="00023374" w:rsidP="00534314">
            <w:pPr>
              <w:numPr>
                <w:ilvl w:val="0"/>
                <w:numId w:val="34"/>
              </w:numPr>
              <w:spacing w:before="40" w:after="120" w:line="252" w:lineRule="auto"/>
              <w:ind w:left="357"/>
              <w:rPr>
                <w:rFonts w:cstheme="minorHAnsi"/>
                <w:sz w:val="18"/>
                <w:szCs w:val="18"/>
                <w:lang w:val="hr-HR"/>
              </w:rPr>
            </w:pPr>
            <w:r w:rsidRPr="00381AB1">
              <w:rPr>
                <w:rFonts w:cstheme="minorHAnsi"/>
                <w:sz w:val="18"/>
                <w:szCs w:val="18"/>
                <w:lang w:val="hr-HR"/>
              </w:rPr>
              <w:t>Putem telefona: __________________________________________________</w:t>
            </w:r>
          </w:p>
          <w:p w14:paraId="1F0C8F6D" w14:textId="77777777" w:rsidR="00023374" w:rsidRPr="00381AB1" w:rsidRDefault="00023374" w:rsidP="00534314">
            <w:pPr>
              <w:numPr>
                <w:ilvl w:val="0"/>
                <w:numId w:val="34"/>
              </w:numPr>
              <w:spacing w:before="40" w:after="120" w:line="252" w:lineRule="auto"/>
              <w:ind w:left="357"/>
              <w:rPr>
                <w:rFonts w:cstheme="minorHAnsi"/>
                <w:sz w:val="18"/>
                <w:szCs w:val="18"/>
                <w:lang w:val="hr-HR"/>
              </w:rPr>
            </w:pPr>
            <w:r w:rsidRPr="00381AB1">
              <w:rPr>
                <w:rFonts w:cstheme="minorHAnsi"/>
                <w:sz w:val="18"/>
                <w:szCs w:val="18"/>
                <w:lang w:val="hr-HR"/>
              </w:rPr>
              <w:t>Putem elektronske pošte: __________________________________________</w:t>
            </w:r>
          </w:p>
          <w:p w14:paraId="3FE70DC2" w14:textId="77777777" w:rsidR="00023374" w:rsidRPr="00381AB1" w:rsidRDefault="00023374" w:rsidP="00534314">
            <w:pPr>
              <w:numPr>
                <w:ilvl w:val="0"/>
                <w:numId w:val="34"/>
              </w:numPr>
              <w:spacing w:after="0"/>
              <w:ind w:left="357"/>
              <w:contextualSpacing/>
              <w:rPr>
                <w:rFonts w:cstheme="minorHAnsi"/>
                <w:sz w:val="18"/>
                <w:szCs w:val="18"/>
                <w:lang w:val="hr-HR"/>
              </w:rPr>
            </w:pPr>
            <w:r w:rsidRPr="00381AB1">
              <w:rPr>
                <w:rFonts w:cstheme="minorHAnsi"/>
                <w:sz w:val="18"/>
                <w:szCs w:val="18"/>
                <w:lang w:val="hr-HR"/>
              </w:rPr>
              <w:t>Putem web stranice</w:t>
            </w:r>
          </w:p>
        </w:tc>
      </w:tr>
      <w:tr w:rsidR="00023374" w:rsidRPr="00381AB1" w14:paraId="27313A8E" w14:textId="77777777" w:rsidTr="000621D2">
        <w:trPr>
          <w:trHeight w:val="602"/>
          <w:jc w:val="center"/>
        </w:trPr>
        <w:tc>
          <w:tcPr>
            <w:tcW w:w="1256" w:type="pct"/>
          </w:tcPr>
          <w:p w14:paraId="24611CFE"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Preferirani jezik komunikacije</w:t>
            </w:r>
          </w:p>
        </w:tc>
        <w:tc>
          <w:tcPr>
            <w:tcW w:w="3744" w:type="pct"/>
          </w:tcPr>
          <w:p w14:paraId="3CA1EFD3"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bosanski / srpski / hrvatski</w:t>
            </w:r>
          </w:p>
          <w:p w14:paraId="2B7A4A4B"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engleski</w:t>
            </w:r>
          </w:p>
          <w:p w14:paraId="0D80F485" w14:textId="77777777" w:rsidR="00023374" w:rsidRPr="00381AB1" w:rsidRDefault="00023374" w:rsidP="00534314">
            <w:pPr>
              <w:numPr>
                <w:ilvl w:val="0"/>
                <w:numId w:val="33"/>
              </w:numPr>
              <w:spacing w:after="0"/>
              <w:ind w:left="357"/>
              <w:contextualSpacing/>
              <w:rPr>
                <w:rFonts w:cstheme="minorHAnsi"/>
                <w:sz w:val="18"/>
                <w:szCs w:val="18"/>
                <w:lang w:val="hr-HR"/>
              </w:rPr>
            </w:pPr>
            <w:r w:rsidRPr="00381AB1">
              <w:rPr>
                <w:rFonts w:cstheme="minorHAnsi"/>
                <w:sz w:val="18"/>
                <w:szCs w:val="18"/>
                <w:lang w:val="hr-HR"/>
              </w:rPr>
              <w:t>drugo ________________________________________________________</w:t>
            </w:r>
          </w:p>
        </w:tc>
      </w:tr>
      <w:tr w:rsidR="00023374" w:rsidRPr="00381AB1" w14:paraId="34443227" w14:textId="77777777" w:rsidTr="000621D2">
        <w:trPr>
          <w:trHeight w:val="209"/>
          <w:jc w:val="center"/>
        </w:trPr>
        <w:tc>
          <w:tcPr>
            <w:tcW w:w="1256" w:type="pct"/>
            <w:shd w:val="clear" w:color="auto" w:fill="70AD47"/>
          </w:tcPr>
          <w:p w14:paraId="26A021D2" w14:textId="77777777" w:rsidR="00023374" w:rsidRPr="00381AB1" w:rsidRDefault="00023374" w:rsidP="000621D2">
            <w:pPr>
              <w:contextualSpacing/>
              <w:jc w:val="both"/>
              <w:rPr>
                <w:rFonts w:cstheme="minorHAnsi"/>
                <w:sz w:val="18"/>
                <w:szCs w:val="18"/>
                <w:lang w:val="hr-HR"/>
              </w:rPr>
            </w:pPr>
          </w:p>
        </w:tc>
        <w:tc>
          <w:tcPr>
            <w:tcW w:w="3744" w:type="pct"/>
            <w:shd w:val="clear" w:color="auto" w:fill="70AD47"/>
          </w:tcPr>
          <w:p w14:paraId="683E2CA9" w14:textId="77777777" w:rsidR="00023374" w:rsidRPr="00381AB1" w:rsidRDefault="00023374" w:rsidP="000621D2">
            <w:pPr>
              <w:contextualSpacing/>
              <w:jc w:val="both"/>
              <w:rPr>
                <w:rFonts w:cstheme="minorHAnsi"/>
                <w:sz w:val="18"/>
                <w:szCs w:val="18"/>
                <w:lang w:val="hr-HR"/>
              </w:rPr>
            </w:pPr>
          </w:p>
        </w:tc>
      </w:tr>
      <w:tr w:rsidR="00023374" w:rsidRPr="00381AB1" w14:paraId="70A631E6" w14:textId="77777777" w:rsidTr="000621D2">
        <w:trPr>
          <w:trHeight w:val="209"/>
          <w:jc w:val="center"/>
        </w:trPr>
        <w:tc>
          <w:tcPr>
            <w:tcW w:w="1256" w:type="pct"/>
            <w:shd w:val="clear" w:color="auto" w:fill="auto"/>
          </w:tcPr>
          <w:p w14:paraId="3744C514"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Opis incidenta za žalbu</w:t>
            </w:r>
          </w:p>
        </w:tc>
        <w:tc>
          <w:tcPr>
            <w:tcW w:w="3744" w:type="pct"/>
            <w:shd w:val="clear" w:color="auto" w:fill="auto"/>
          </w:tcPr>
          <w:p w14:paraId="644971F8"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Šta se je desilo? Gdje se je to desilo? Kome se je to desilo? Šta je rezultat problema?</w:t>
            </w:r>
          </w:p>
        </w:tc>
      </w:tr>
      <w:tr w:rsidR="00023374" w:rsidRPr="00381AB1" w14:paraId="390F4B92" w14:textId="77777777" w:rsidTr="00023374">
        <w:trPr>
          <w:trHeight w:val="826"/>
          <w:jc w:val="center"/>
        </w:trPr>
        <w:tc>
          <w:tcPr>
            <w:tcW w:w="5000" w:type="pct"/>
            <w:gridSpan w:val="2"/>
          </w:tcPr>
          <w:p w14:paraId="32D53998" w14:textId="77777777" w:rsidR="00023374" w:rsidRPr="00381AB1" w:rsidRDefault="00023374" w:rsidP="000621D2">
            <w:pPr>
              <w:jc w:val="both"/>
              <w:rPr>
                <w:rFonts w:cstheme="minorHAnsi"/>
                <w:sz w:val="18"/>
                <w:szCs w:val="18"/>
                <w:lang w:val="hr-HR"/>
              </w:rPr>
            </w:pPr>
          </w:p>
        </w:tc>
      </w:tr>
      <w:tr w:rsidR="00023374" w:rsidRPr="00381AB1" w14:paraId="4356C582" w14:textId="77777777" w:rsidTr="000621D2">
        <w:trPr>
          <w:trHeight w:val="291"/>
          <w:jc w:val="center"/>
        </w:trPr>
        <w:tc>
          <w:tcPr>
            <w:tcW w:w="1256" w:type="pct"/>
          </w:tcPr>
          <w:p w14:paraId="1AD2E13B"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Datum incidenta / žalbe</w:t>
            </w:r>
          </w:p>
        </w:tc>
        <w:tc>
          <w:tcPr>
            <w:tcW w:w="3744" w:type="pct"/>
          </w:tcPr>
          <w:p w14:paraId="271748F6" w14:textId="77777777" w:rsidR="00023374" w:rsidRPr="00381AB1" w:rsidRDefault="00023374" w:rsidP="000621D2">
            <w:pPr>
              <w:contextualSpacing/>
              <w:jc w:val="both"/>
              <w:rPr>
                <w:rFonts w:cstheme="minorHAnsi"/>
                <w:sz w:val="18"/>
                <w:szCs w:val="18"/>
                <w:lang w:val="hr-HR"/>
              </w:rPr>
            </w:pPr>
          </w:p>
        </w:tc>
      </w:tr>
      <w:tr w:rsidR="00023374" w:rsidRPr="00381AB1" w14:paraId="0742B3F2" w14:textId="77777777" w:rsidTr="000621D2">
        <w:trPr>
          <w:trHeight w:val="291"/>
          <w:jc w:val="center"/>
        </w:trPr>
        <w:tc>
          <w:tcPr>
            <w:tcW w:w="1256" w:type="pct"/>
          </w:tcPr>
          <w:p w14:paraId="72E3D248" w14:textId="77777777" w:rsidR="00023374" w:rsidRPr="00381AB1" w:rsidRDefault="00023374" w:rsidP="000621D2">
            <w:pPr>
              <w:jc w:val="both"/>
              <w:rPr>
                <w:rFonts w:cstheme="minorHAnsi"/>
                <w:sz w:val="18"/>
                <w:szCs w:val="18"/>
                <w:lang w:val="hr-HR"/>
              </w:rPr>
            </w:pPr>
          </w:p>
        </w:tc>
        <w:tc>
          <w:tcPr>
            <w:tcW w:w="3744" w:type="pct"/>
          </w:tcPr>
          <w:p w14:paraId="29070DFE"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Incident/žalba koji su se desili jednom (datum ________________)</w:t>
            </w:r>
          </w:p>
          <w:p w14:paraId="0EB08A3D" w14:textId="77777777" w:rsidR="00023374" w:rsidRPr="00381AB1" w:rsidRDefault="00023374" w:rsidP="00534314">
            <w:pPr>
              <w:numPr>
                <w:ilvl w:val="0"/>
                <w:numId w:val="33"/>
              </w:numPr>
              <w:spacing w:before="40" w:after="120" w:line="252" w:lineRule="auto"/>
              <w:ind w:left="357"/>
              <w:rPr>
                <w:rFonts w:cstheme="minorHAnsi"/>
                <w:sz w:val="18"/>
                <w:szCs w:val="18"/>
                <w:lang w:val="hr-HR"/>
              </w:rPr>
            </w:pPr>
            <w:r w:rsidRPr="00381AB1">
              <w:rPr>
                <w:rFonts w:cstheme="minorHAnsi"/>
                <w:sz w:val="18"/>
                <w:szCs w:val="18"/>
                <w:lang w:val="hr-HR"/>
              </w:rPr>
              <w:t>Desili su se više od jednog puta (koliko puta? ______)</w:t>
            </w:r>
          </w:p>
          <w:p w14:paraId="25B40C25" w14:textId="77777777" w:rsidR="00023374" w:rsidRPr="00381AB1" w:rsidRDefault="00023374" w:rsidP="00534314">
            <w:pPr>
              <w:numPr>
                <w:ilvl w:val="0"/>
                <w:numId w:val="33"/>
              </w:numPr>
              <w:spacing w:after="0"/>
              <w:ind w:left="357"/>
              <w:contextualSpacing/>
              <w:rPr>
                <w:rFonts w:cstheme="minorHAnsi"/>
                <w:sz w:val="18"/>
                <w:szCs w:val="18"/>
                <w:lang w:val="hr-HR"/>
              </w:rPr>
            </w:pPr>
            <w:r w:rsidRPr="00381AB1">
              <w:rPr>
                <w:rFonts w:cstheme="minorHAnsi"/>
                <w:sz w:val="18"/>
                <w:szCs w:val="18"/>
                <w:lang w:val="hr-HR"/>
              </w:rPr>
              <w:t>Tekući (problem koji trenutno postoji)</w:t>
            </w:r>
          </w:p>
        </w:tc>
      </w:tr>
      <w:tr w:rsidR="00023374" w:rsidRPr="00381AB1" w14:paraId="04C37DEB" w14:textId="77777777" w:rsidTr="000621D2">
        <w:trPr>
          <w:trHeight w:val="209"/>
          <w:jc w:val="center"/>
        </w:trPr>
        <w:tc>
          <w:tcPr>
            <w:tcW w:w="1256" w:type="pct"/>
            <w:shd w:val="clear" w:color="auto" w:fill="70AD47"/>
          </w:tcPr>
          <w:p w14:paraId="24FE0FDA" w14:textId="77777777" w:rsidR="00023374" w:rsidRPr="00381AB1" w:rsidRDefault="00023374" w:rsidP="000621D2">
            <w:pPr>
              <w:contextualSpacing/>
              <w:jc w:val="both"/>
              <w:rPr>
                <w:rFonts w:cstheme="minorHAnsi"/>
                <w:sz w:val="18"/>
                <w:szCs w:val="18"/>
                <w:lang w:val="hr-HR"/>
              </w:rPr>
            </w:pPr>
          </w:p>
        </w:tc>
        <w:tc>
          <w:tcPr>
            <w:tcW w:w="3744" w:type="pct"/>
            <w:shd w:val="clear" w:color="auto" w:fill="70AD47"/>
          </w:tcPr>
          <w:p w14:paraId="41B2D5DE" w14:textId="77777777" w:rsidR="00023374" w:rsidRPr="00381AB1" w:rsidRDefault="00023374" w:rsidP="000621D2">
            <w:pPr>
              <w:contextualSpacing/>
              <w:jc w:val="both"/>
              <w:rPr>
                <w:rFonts w:cstheme="minorHAnsi"/>
                <w:sz w:val="18"/>
                <w:szCs w:val="18"/>
                <w:lang w:val="hr-HR"/>
              </w:rPr>
            </w:pPr>
          </w:p>
        </w:tc>
      </w:tr>
      <w:tr w:rsidR="00023374" w:rsidRPr="00381AB1" w14:paraId="6BEF3F50" w14:textId="77777777" w:rsidTr="000621D2">
        <w:trPr>
          <w:trHeight w:val="291"/>
          <w:jc w:val="center"/>
        </w:trPr>
        <w:tc>
          <w:tcPr>
            <w:tcW w:w="5000" w:type="pct"/>
            <w:gridSpan w:val="2"/>
          </w:tcPr>
          <w:p w14:paraId="5AC252CC" w14:textId="77777777" w:rsidR="00023374" w:rsidRPr="00381AB1" w:rsidRDefault="00023374" w:rsidP="000621D2">
            <w:pPr>
              <w:contextualSpacing/>
              <w:jc w:val="both"/>
              <w:rPr>
                <w:rFonts w:cstheme="minorHAnsi"/>
                <w:sz w:val="18"/>
                <w:szCs w:val="18"/>
                <w:lang w:val="hr-HR"/>
              </w:rPr>
            </w:pPr>
            <w:r w:rsidRPr="00381AB1">
              <w:rPr>
                <w:rFonts w:cstheme="minorHAnsi"/>
                <w:sz w:val="18"/>
                <w:szCs w:val="18"/>
                <w:lang w:val="hr-HR"/>
              </w:rPr>
              <w:t>Šta biste željeli da se dogodi?</w:t>
            </w:r>
          </w:p>
        </w:tc>
      </w:tr>
      <w:tr w:rsidR="00023374" w:rsidRPr="00381AB1" w14:paraId="07290414" w14:textId="77777777" w:rsidTr="000621D2">
        <w:trPr>
          <w:trHeight w:val="856"/>
          <w:jc w:val="center"/>
        </w:trPr>
        <w:tc>
          <w:tcPr>
            <w:tcW w:w="5000" w:type="pct"/>
            <w:gridSpan w:val="2"/>
          </w:tcPr>
          <w:p w14:paraId="545CCCC8" w14:textId="77777777" w:rsidR="00023374" w:rsidRPr="00381AB1" w:rsidRDefault="00023374" w:rsidP="000621D2">
            <w:pPr>
              <w:jc w:val="both"/>
              <w:rPr>
                <w:rFonts w:cstheme="minorHAnsi"/>
                <w:sz w:val="18"/>
                <w:szCs w:val="18"/>
                <w:lang w:val="hr-HR"/>
              </w:rPr>
            </w:pPr>
          </w:p>
        </w:tc>
      </w:tr>
    </w:tbl>
    <w:p w14:paraId="0802419C" w14:textId="77777777" w:rsidR="002E3933" w:rsidRPr="00381AB1" w:rsidRDefault="002E3933" w:rsidP="002E3933">
      <w:pPr>
        <w:spacing w:before="2" w:after="0" w:line="160" w:lineRule="exact"/>
        <w:jc w:val="both"/>
        <w:rPr>
          <w:rFonts w:eastAsia="SimHei" w:cstheme="minorHAnsi"/>
          <w:sz w:val="20"/>
          <w:szCs w:val="20"/>
          <w:lang w:val="hr-HR"/>
        </w:rPr>
      </w:pPr>
    </w:p>
    <w:p w14:paraId="29E50D47" w14:textId="77777777" w:rsidR="00023374" w:rsidRPr="00381AB1" w:rsidRDefault="00023374" w:rsidP="00023374">
      <w:pPr>
        <w:contextualSpacing/>
        <w:jc w:val="both"/>
        <w:rPr>
          <w:rFonts w:cstheme="minorHAnsi"/>
          <w:sz w:val="18"/>
          <w:szCs w:val="18"/>
          <w:lang w:val="hr-HR"/>
        </w:rPr>
      </w:pPr>
      <w:r w:rsidRPr="00381AB1">
        <w:rPr>
          <w:rFonts w:cstheme="minorHAnsi"/>
          <w:sz w:val="18"/>
          <w:szCs w:val="18"/>
          <w:lang w:val="hr-HR"/>
        </w:rPr>
        <w:t>Potpis:</w:t>
      </w:r>
      <w:r w:rsidRPr="00381AB1">
        <w:rPr>
          <w:rFonts w:cstheme="minorHAnsi"/>
          <w:sz w:val="18"/>
          <w:szCs w:val="18"/>
          <w:lang w:val="hr-HR"/>
        </w:rPr>
        <w:tab/>
        <w:t>________________________</w:t>
      </w:r>
    </w:p>
    <w:p w14:paraId="533B15AA" w14:textId="77777777" w:rsidR="00023374" w:rsidRPr="00381AB1" w:rsidRDefault="00023374" w:rsidP="00023374">
      <w:pPr>
        <w:contextualSpacing/>
        <w:jc w:val="both"/>
        <w:rPr>
          <w:rFonts w:cstheme="minorHAnsi"/>
          <w:sz w:val="18"/>
          <w:szCs w:val="18"/>
          <w:lang w:val="hr-HR"/>
        </w:rPr>
      </w:pPr>
      <w:r w:rsidRPr="00381AB1">
        <w:rPr>
          <w:rFonts w:cstheme="minorHAnsi"/>
          <w:sz w:val="18"/>
          <w:szCs w:val="18"/>
          <w:lang w:val="hr-HR"/>
        </w:rPr>
        <w:t>Datum:</w:t>
      </w:r>
      <w:r w:rsidRPr="00381AB1">
        <w:rPr>
          <w:rFonts w:cstheme="minorHAnsi"/>
          <w:sz w:val="18"/>
          <w:szCs w:val="18"/>
          <w:lang w:val="hr-HR"/>
        </w:rPr>
        <w:tab/>
        <w:t xml:space="preserve">_______________________________ </w:t>
      </w:r>
    </w:p>
    <w:p w14:paraId="37446E2F" w14:textId="77777777" w:rsidR="002E3933" w:rsidRPr="00381AB1" w:rsidRDefault="002E3933" w:rsidP="00023374">
      <w:pPr>
        <w:spacing w:after="0" w:line="240" w:lineRule="auto"/>
        <w:jc w:val="right"/>
        <w:rPr>
          <w:rFonts w:cstheme="minorHAnsi"/>
          <w:bCs/>
          <w:sz w:val="4"/>
          <w:szCs w:val="4"/>
          <w:lang w:val="hr-HR"/>
        </w:rPr>
      </w:pPr>
    </w:p>
    <w:p w14:paraId="5743DE22" w14:textId="79713A74" w:rsidR="002E3933" w:rsidRPr="00381AB1" w:rsidRDefault="00023374" w:rsidP="002E3933">
      <w:pPr>
        <w:spacing w:after="120"/>
        <w:jc w:val="right"/>
        <w:rPr>
          <w:rFonts w:cstheme="minorHAnsi"/>
          <w:bCs/>
          <w:sz w:val="18"/>
          <w:szCs w:val="18"/>
          <w:lang w:val="hr-HR"/>
        </w:rPr>
      </w:pPr>
      <w:r w:rsidRPr="00381AB1">
        <w:rPr>
          <w:rFonts w:cstheme="minorHAnsi"/>
          <w:bCs/>
          <w:sz w:val="18"/>
          <w:szCs w:val="18"/>
          <w:lang w:val="hr-HR"/>
        </w:rPr>
        <w:t>Molimo vratiti ovaj obrazac na</w:t>
      </w:r>
      <w:r w:rsidR="002E3933" w:rsidRPr="00381AB1">
        <w:rPr>
          <w:rFonts w:cstheme="minorHAnsi"/>
          <w:bCs/>
          <w:sz w:val="18"/>
          <w:szCs w:val="18"/>
          <w:lang w:val="hr-HR"/>
        </w:rPr>
        <w:t>:</w:t>
      </w:r>
    </w:p>
    <w:tbl>
      <w:tblPr>
        <w:tblW w:w="0" w:type="auto"/>
        <w:jc w:val="right"/>
        <w:tblLook w:val="04A0" w:firstRow="1" w:lastRow="0" w:firstColumn="1" w:lastColumn="0" w:noHBand="0" w:noVBand="1"/>
      </w:tblPr>
      <w:tblGrid>
        <w:gridCol w:w="7228"/>
      </w:tblGrid>
      <w:tr w:rsidR="002E3933" w:rsidRPr="00381AB1" w14:paraId="5A2AB49E" w14:textId="77777777" w:rsidTr="000621D2">
        <w:trPr>
          <w:jc w:val="right"/>
        </w:trPr>
        <w:tc>
          <w:tcPr>
            <w:tcW w:w="7228" w:type="dxa"/>
          </w:tcPr>
          <w:p w14:paraId="70224315" w14:textId="77777777" w:rsidR="00023374" w:rsidRPr="00381AB1" w:rsidRDefault="00023374" w:rsidP="00023374">
            <w:pPr>
              <w:spacing w:after="0"/>
              <w:jc w:val="right"/>
              <w:rPr>
                <w:rFonts w:cstheme="minorHAnsi"/>
                <w:bCs/>
                <w:sz w:val="18"/>
                <w:szCs w:val="18"/>
                <w:lang w:val="hr-HR"/>
              </w:rPr>
            </w:pPr>
            <w:r w:rsidRPr="00381AB1">
              <w:rPr>
                <w:rFonts w:cstheme="minorHAnsi"/>
                <w:bCs/>
                <w:sz w:val="18"/>
                <w:szCs w:val="18"/>
                <w:lang w:val="hr-HR"/>
              </w:rPr>
              <w:t>Na pažnju: JIP; Mehanizam za žalbe</w:t>
            </w:r>
          </w:p>
          <w:p w14:paraId="6D746F57" w14:textId="77777777" w:rsidR="00023374" w:rsidRPr="00381AB1" w:rsidRDefault="00023374" w:rsidP="00023374">
            <w:pPr>
              <w:spacing w:after="0"/>
              <w:jc w:val="right"/>
              <w:rPr>
                <w:rFonts w:cstheme="minorHAnsi"/>
                <w:bCs/>
                <w:sz w:val="18"/>
                <w:szCs w:val="18"/>
                <w:lang w:val="hr-HR"/>
              </w:rPr>
            </w:pPr>
            <w:r w:rsidRPr="00381AB1">
              <w:rPr>
                <w:rFonts w:cstheme="minorHAnsi"/>
                <w:bCs/>
                <w:sz w:val="18"/>
                <w:szCs w:val="18"/>
                <w:lang w:val="hr-HR"/>
              </w:rPr>
              <w:t xml:space="preserve">Adresa: </w:t>
            </w:r>
            <w:proofErr w:type="spellStart"/>
            <w:r w:rsidRPr="00381AB1">
              <w:rPr>
                <w:rFonts w:cstheme="minorHAnsi"/>
                <w:bCs/>
                <w:sz w:val="18"/>
                <w:szCs w:val="18"/>
                <w:lang w:val="hr-HR"/>
              </w:rPr>
              <w:t>Trampina</w:t>
            </w:r>
            <w:proofErr w:type="spellEnd"/>
            <w:r w:rsidRPr="00381AB1">
              <w:rPr>
                <w:rFonts w:cstheme="minorHAnsi"/>
                <w:bCs/>
                <w:sz w:val="18"/>
                <w:szCs w:val="18"/>
                <w:lang w:val="hr-HR"/>
              </w:rPr>
              <w:t xml:space="preserve"> 4/I, Sarajevo 71000</w:t>
            </w:r>
          </w:p>
          <w:p w14:paraId="26E06068" w14:textId="77777777" w:rsidR="00023374" w:rsidRPr="00381AB1" w:rsidRDefault="00023374" w:rsidP="00023374">
            <w:pPr>
              <w:spacing w:after="0"/>
              <w:jc w:val="right"/>
              <w:rPr>
                <w:rFonts w:cstheme="minorHAnsi"/>
                <w:bCs/>
                <w:sz w:val="18"/>
                <w:szCs w:val="18"/>
                <w:lang w:val="hr-HR"/>
              </w:rPr>
            </w:pPr>
            <w:r w:rsidRPr="00381AB1">
              <w:rPr>
                <w:rFonts w:cstheme="minorHAnsi"/>
                <w:bCs/>
                <w:sz w:val="18"/>
                <w:szCs w:val="18"/>
                <w:lang w:val="hr-HR"/>
              </w:rPr>
              <w:t xml:space="preserve">Tel: +387 033 213 098; E-mail: </w:t>
            </w:r>
            <w:hyperlink r:id="rId97" w:history="1">
              <w:r w:rsidRPr="00381AB1">
                <w:rPr>
                  <w:rStyle w:val="Hyperlink"/>
                  <w:rFonts w:cstheme="minorHAnsi"/>
                  <w:bCs/>
                  <w:sz w:val="18"/>
                  <w:szCs w:val="18"/>
                  <w:lang w:val="hr-HR"/>
                </w:rPr>
                <w:t>info@</w:t>
              </w:r>
              <w:r w:rsidRPr="00381AB1">
                <w:rPr>
                  <w:rStyle w:val="Hyperlink"/>
                  <w:rFonts w:cstheme="minorHAnsi"/>
                  <w:sz w:val="18"/>
                  <w:szCs w:val="18"/>
                  <w:shd w:val="clear" w:color="auto" w:fill="FFFFFF"/>
                  <w:lang w:val="hr-HR"/>
                </w:rPr>
                <w:t>piusum.ba</w:t>
              </w:r>
            </w:hyperlink>
          </w:p>
          <w:p w14:paraId="0B125A9B" w14:textId="08DF3CBE" w:rsidR="002E3933" w:rsidRPr="00381AB1" w:rsidRDefault="000621D2" w:rsidP="00023374">
            <w:pPr>
              <w:spacing w:after="0"/>
              <w:jc w:val="right"/>
              <w:rPr>
                <w:rFonts w:cstheme="minorHAnsi"/>
                <w:bCs/>
                <w:sz w:val="18"/>
                <w:szCs w:val="18"/>
                <w:lang w:val="hr-HR"/>
              </w:rPr>
            </w:pPr>
            <w:hyperlink r:id="rId98" w:history="1">
              <w:r w:rsidR="00023374" w:rsidRPr="00381AB1">
                <w:rPr>
                  <w:rStyle w:val="Hyperlink"/>
                  <w:rFonts w:cstheme="minorHAnsi"/>
                  <w:bCs/>
                  <w:sz w:val="18"/>
                  <w:szCs w:val="18"/>
                  <w:lang w:val="hr-HR"/>
                </w:rPr>
                <w:t>http://www.piusum.ba</w:t>
              </w:r>
            </w:hyperlink>
            <w:bookmarkStart w:id="273" w:name="_Toc27161862"/>
          </w:p>
        </w:tc>
      </w:tr>
    </w:tbl>
    <w:p w14:paraId="2E9A45D8" w14:textId="22B61C7C" w:rsidR="002E3933" w:rsidRPr="00381AB1" w:rsidRDefault="002E3933">
      <w:pPr>
        <w:spacing w:after="160" w:line="259" w:lineRule="auto"/>
        <w:rPr>
          <w:rFonts w:eastAsiaTheme="majorEastAsia" w:cstheme="majorBidi"/>
          <w:b/>
          <w:bCs/>
          <w:color w:val="262626" w:themeColor="text1" w:themeTint="D9"/>
          <w:sz w:val="26"/>
          <w:szCs w:val="28"/>
          <w:lang w:val="hr-HR"/>
        </w:rPr>
      </w:pPr>
      <w:r w:rsidRPr="00381AB1">
        <w:rPr>
          <w:lang w:val="hr-HR"/>
        </w:rPr>
        <w:br w:type="page"/>
      </w:r>
    </w:p>
    <w:p w14:paraId="44E58042" w14:textId="7426EF20" w:rsidR="00CA6E96" w:rsidRPr="00381AB1" w:rsidRDefault="00023374" w:rsidP="00B8376B">
      <w:pPr>
        <w:pStyle w:val="Heading1"/>
        <w:rPr>
          <w:lang w:val="hr-HR"/>
        </w:rPr>
      </w:pPr>
      <w:bookmarkStart w:id="274" w:name="_Toc77075298"/>
      <w:r w:rsidRPr="00381AB1">
        <w:rPr>
          <w:lang w:val="hr-HR"/>
        </w:rPr>
        <w:lastRenderedPageBreak/>
        <w:t>PRILOG</w:t>
      </w:r>
      <w:r w:rsidR="004A68CC" w:rsidRPr="00381AB1">
        <w:rPr>
          <w:lang w:val="hr-HR"/>
        </w:rPr>
        <w:t xml:space="preserve"> </w:t>
      </w:r>
      <w:r w:rsidR="00302B9B">
        <w:rPr>
          <w:lang w:val="hr-HR"/>
        </w:rPr>
        <w:t>I</w:t>
      </w:r>
      <w:r w:rsidR="00B451C7" w:rsidRPr="00381AB1">
        <w:rPr>
          <w:lang w:val="hr-HR"/>
        </w:rPr>
        <w:t xml:space="preserve">: </w:t>
      </w:r>
      <w:r w:rsidR="009B107C">
        <w:rPr>
          <w:lang w:val="hr-HR"/>
        </w:rPr>
        <w:t>Z</w:t>
      </w:r>
      <w:r w:rsidR="009B107C" w:rsidRPr="00381AB1">
        <w:rPr>
          <w:lang w:val="hr-HR"/>
        </w:rPr>
        <w:t>apisnik sa javnih konsultacija</w:t>
      </w:r>
      <w:bookmarkEnd w:id="274"/>
    </w:p>
    <w:bookmarkEnd w:id="273"/>
    <w:p w14:paraId="612A0C0E" w14:textId="50C611EB" w:rsidR="004A68CC" w:rsidRPr="00381AB1" w:rsidRDefault="004A68CC" w:rsidP="00CA6E96">
      <w:pPr>
        <w:widowControl w:val="0"/>
        <w:jc w:val="both"/>
        <w:rPr>
          <w:rFonts w:cs="Calibri"/>
          <w:szCs w:val="20"/>
          <w:lang w:val="hr-HR"/>
        </w:rPr>
      </w:pPr>
    </w:p>
    <w:p w14:paraId="59AA3E35" w14:textId="73216F49" w:rsidR="00CA6E96" w:rsidRPr="00381AB1" w:rsidRDefault="00CA6E96" w:rsidP="00CA6E96">
      <w:pPr>
        <w:widowControl w:val="0"/>
        <w:jc w:val="both"/>
        <w:rPr>
          <w:rFonts w:cs="Calibri"/>
          <w:szCs w:val="20"/>
          <w:lang w:val="hr-HR"/>
        </w:rPr>
      </w:pPr>
    </w:p>
    <w:p w14:paraId="64B74345" w14:textId="659CA2BA" w:rsidR="00CA6E96" w:rsidRPr="00381AB1" w:rsidRDefault="00CA6E96" w:rsidP="00CA6E96">
      <w:pPr>
        <w:widowControl w:val="0"/>
        <w:jc w:val="both"/>
        <w:rPr>
          <w:rFonts w:cs="Calibri"/>
          <w:szCs w:val="20"/>
          <w:lang w:val="hr-HR"/>
        </w:rPr>
      </w:pPr>
    </w:p>
    <w:p w14:paraId="451BB2A8" w14:textId="42C0612D" w:rsidR="00CA6E96" w:rsidRPr="00381AB1" w:rsidRDefault="00CA6E96" w:rsidP="00CA6E96">
      <w:pPr>
        <w:widowControl w:val="0"/>
        <w:jc w:val="both"/>
        <w:rPr>
          <w:rFonts w:cs="Calibri"/>
          <w:szCs w:val="20"/>
          <w:lang w:val="hr-HR"/>
        </w:rPr>
      </w:pPr>
    </w:p>
    <w:p w14:paraId="695CC839" w14:textId="277A1A7C" w:rsidR="00B451C7" w:rsidRPr="00381AB1" w:rsidRDefault="00B451C7" w:rsidP="00CA6E96">
      <w:pPr>
        <w:widowControl w:val="0"/>
        <w:jc w:val="both"/>
        <w:rPr>
          <w:rFonts w:cs="Calibri"/>
          <w:szCs w:val="20"/>
          <w:lang w:val="hr-HR"/>
        </w:rPr>
      </w:pPr>
    </w:p>
    <w:p w14:paraId="1256D07B" w14:textId="2788B276" w:rsidR="00B451C7" w:rsidRPr="00381AB1" w:rsidRDefault="00B451C7" w:rsidP="00CA6E96">
      <w:pPr>
        <w:widowControl w:val="0"/>
        <w:jc w:val="both"/>
        <w:rPr>
          <w:rFonts w:cs="Calibri"/>
          <w:szCs w:val="20"/>
          <w:lang w:val="hr-HR"/>
        </w:rPr>
      </w:pPr>
    </w:p>
    <w:p w14:paraId="4233200D" w14:textId="3E615BA1" w:rsidR="00B451C7" w:rsidRPr="00381AB1" w:rsidRDefault="00B451C7" w:rsidP="00CA6E96">
      <w:pPr>
        <w:widowControl w:val="0"/>
        <w:jc w:val="both"/>
        <w:rPr>
          <w:rFonts w:cs="Calibri"/>
          <w:szCs w:val="20"/>
          <w:lang w:val="hr-HR"/>
        </w:rPr>
      </w:pPr>
    </w:p>
    <w:p w14:paraId="3804FF36" w14:textId="32BF9EA6" w:rsidR="00B451C7" w:rsidRPr="00381AB1" w:rsidRDefault="00B451C7" w:rsidP="00CA6E96">
      <w:pPr>
        <w:widowControl w:val="0"/>
        <w:jc w:val="both"/>
        <w:rPr>
          <w:rFonts w:cs="Calibri"/>
          <w:szCs w:val="20"/>
          <w:lang w:val="hr-HR"/>
        </w:rPr>
      </w:pPr>
    </w:p>
    <w:p w14:paraId="7C360C96" w14:textId="77777777" w:rsidR="00B451C7" w:rsidRPr="00381AB1" w:rsidRDefault="00B451C7" w:rsidP="00CA6E96">
      <w:pPr>
        <w:widowControl w:val="0"/>
        <w:jc w:val="both"/>
        <w:rPr>
          <w:rFonts w:cs="Calibri"/>
          <w:szCs w:val="20"/>
          <w:lang w:val="hr-HR"/>
        </w:rPr>
      </w:pPr>
    </w:p>
    <w:sectPr w:rsidR="00B451C7" w:rsidRPr="00381AB1" w:rsidSect="00EC0E2E">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925BC" w14:textId="77777777" w:rsidR="00534314" w:rsidRDefault="00534314" w:rsidP="008905B9">
      <w:pPr>
        <w:spacing w:after="0" w:line="240" w:lineRule="auto"/>
      </w:pPr>
      <w:r>
        <w:separator/>
      </w:r>
    </w:p>
  </w:endnote>
  <w:endnote w:type="continuationSeparator" w:id="0">
    <w:p w14:paraId="36A54205" w14:textId="77777777" w:rsidR="00534314" w:rsidRDefault="00534314"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P????">
    <w:altName w:val="Yu Gothic"/>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2067489"/>
      <w:docPartObj>
        <w:docPartGallery w:val="Page Numbers (Bottom of Page)"/>
        <w:docPartUnique/>
      </w:docPartObj>
    </w:sdtPr>
    <w:sdtEndPr>
      <w:rPr>
        <w:noProof/>
      </w:rPr>
    </w:sdtEndPr>
    <w:sdtContent>
      <w:p w14:paraId="2B81AF28" w14:textId="340BF891" w:rsidR="00E2266A" w:rsidRDefault="00E2266A">
        <w:pPr>
          <w:pStyle w:val="BalloonText"/>
          <w:jc w:val="center"/>
        </w:pPr>
        <w:r>
          <w:fldChar w:fldCharType="begin"/>
        </w:r>
        <w:r>
          <w:instrText xml:space="preserve"> PAGE   \* MERGEFORMAT </w:instrText>
        </w:r>
        <w:r>
          <w:fldChar w:fldCharType="separate"/>
        </w:r>
        <w:r>
          <w:rPr>
            <w:noProof/>
          </w:rPr>
          <w:t>2</w:t>
        </w:r>
        <w:r>
          <w:rPr>
            <w:noProof/>
          </w:rPr>
          <w:fldChar w:fldCharType="end"/>
        </w:r>
      </w:p>
    </w:sdtContent>
  </w:sdt>
  <w:p w14:paraId="578C6DCD" w14:textId="77777777" w:rsidR="00E2266A" w:rsidRPr="004861FF" w:rsidRDefault="00E2266A" w:rsidP="0073069D">
    <w:pPr>
      <w:pStyle w:val="BalloonTex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3443594"/>
      <w:docPartObj>
        <w:docPartGallery w:val="Page Numbers (Bottom of Page)"/>
        <w:docPartUnique/>
      </w:docPartObj>
    </w:sdtPr>
    <w:sdtEndPr>
      <w:rPr>
        <w:noProof/>
        <w:sz w:val="16"/>
        <w:szCs w:val="16"/>
      </w:rPr>
    </w:sdtEndPr>
    <w:sdtContent>
      <w:p w14:paraId="0CEB661F" w14:textId="77777777" w:rsidR="00B77246" w:rsidRPr="004861FF" w:rsidRDefault="00B77246" w:rsidP="004861FF">
        <w:pPr>
          <w:jc w:val="center"/>
          <w:rPr>
            <w:sz w:val="16"/>
            <w:szCs w:val="16"/>
          </w:rPr>
        </w:pPr>
        <w:r w:rsidRPr="004861FF">
          <w:rPr>
            <w:sz w:val="16"/>
            <w:szCs w:val="16"/>
          </w:rPr>
          <w:fldChar w:fldCharType="begin"/>
        </w:r>
        <w:r w:rsidRPr="004861FF">
          <w:rPr>
            <w:sz w:val="16"/>
            <w:szCs w:val="16"/>
          </w:rPr>
          <w:instrText xml:space="preserve"> PAGE   \* MERGEFORMAT </w:instrText>
        </w:r>
        <w:r w:rsidRPr="004861FF">
          <w:rPr>
            <w:sz w:val="16"/>
            <w:szCs w:val="16"/>
          </w:rPr>
          <w:fldChar w:fldCharType="separate"/>
        </w:r>
        <w:r>
          <w:rPr>
            <w:noProof/>
            <w:sz w:val="16"/>
            <w:szCs w:val="16"/>
          </w:rPr>
          <w:t>71</w:t>
        </w:r>
        <w:r w:rsidRPr="004861FF">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012769"/>
      <w:docPartObj>
        <w:docPartGallery w:val="Page Numbers (Bottom of Page)"/>
        <w:docPartUnique/>
      </w:docPartObj>
    </w:sdtPr>
    <w:sdtEndPr>
      <w:rPr>
        <w:noProof/>
        <w:sz w:val="16"/>
        <w:szCs w:val="16"/>
      </w:rPr>
    </w:sdtEndPr>
    <w:sdtContent>
      <w:p w14:paraId="4D14E4A6" w14:textId="0EA29570" w:rsidR="00E2266A" w:rsidRPr="004861FF" w:rsidRDefault="00E2266A" w:rsidP="004861FF">
        <w:pPr>
          <w:pStyle w:val="BalloonText"/>
          <w:jc w:val="center"/>
          <w:rPr>
            <w:sz w:val="16"/>
            <w:szCs w:val="16"/>
          </w:rPr>
        </w:pPr>
        <w:r w:rsidRPr="004861FF">
          <w:rPr>
            <w:sz w:val="16"/>
            <w:szCs w:val="16"/>
          </w:rPr>
          <w:fldChar w:fldCharType="begin"/>
        </w:r>
        <w:r w:rsidRPr="004861FF">
          <w:rPr>
            <w:sz w:val="16"/>
            <w:szCs w:val="16"/>
          </w:rPr>
          <w:instrText xml:space="preserve"> PAGE   \* MERGEFORMAT </w:instrText>
        </w:r>
        <w:r w:rsidRPr="004861FF">
          <w:rPr>
            <w:sz w:val="16"/>
            <w:szCs w:val="16"/>
          </w:rPr>
          <w:fldChar w:fldCharType="separate"/>
        </w:r>
        <w:r>
          <w:rPr>
            <w:noProof/>
            <w:sz w:val="16"/>
            <w:szCs w:val="16"/>
          </w:rPr>
          <w:t>71</w:t>
        </w:r>
        <w:r w:rsidRPr="004861FF">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71250" w14:textId="77777777" w:rsidR="00534314" w:rsidRDefault="00534314" w:rsidP="008905B9">
      <w:pPr>
        <w:spacing w:after="0" w:line="240" w:lineRule="auto"/>
      </w:pPr>
      <w:r>
        <w:separator/>
      </w:r>
    </w:p>
  </w:footnote>
  <w:footnote w:type="continuationSeparator" w:id="0">
    <w:p w14:paraId="449802BF" w14:textId="77777777" w:rsidR="00534314" w:rsidRDefault="00534314" w:rsidP="008905B9">
      <w:pPr>
        <w:spacing w:after="0" w:line="240" w:lineRule="auto"/>
      </w:pPr>
      <w:r>
        <w:continuationSeparator/>
      </w:r>
    </w:p>
  </w:footnote>
  <w:footnote w:id="1">
    <w:p w14:paraId="03E7DAF2" w14:textId="77777777" w:rsidR="000E5BDA" w:rsidRPr="005E3CA8" w:rsidRDefault="000E5BD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https://www.climatelinks.org/sites/default/files/asset/document/2016%20CRM%20Fact%20Sheet%20-%20Bosnia%20%28003%29.pdf;</w:t>
      </w:r>
    </w:p>
    <w:p w14:paraId="70C71E86" w14:textId="77777777" w:rsidR="000E5BDA" w:rsidRPr="00415298" w:rsidRDefault="000E5BDA" w:rsidP="00EF78A2">
      <w:pPr>
        <w:pStyle w:val="TOC1"/>
        <w:rPr>
          <w:lang w:val="bs-Latn-BA"/>
        </w:rPr>
      </w:pPr>
      <w:r w:rsidRPr="005E3CA8">
        <w:rPr>
          <w:rFonts w:ascii="Times New Roman" w:hAnsi="Times New Roman" w:cs="Times New Roman"/>
          <w:sz w:val="16"/>
          <w:szCs w:val="16"/>
        </w:rPr>
        <w:t>https://thinkhazard.org/en/report/34-bosnia-and-herzegovina</w:t>
      </w:r>
    </w:p>
  </w:footnote>
  <w:footnote w:id="2">
    <w:p w14:paraId="21EAE5C1" w14:textId="77777777" w:rsidR="000E5BDA" w:rsidRPr="005E3CA8" w:rsidRDefault="000E5BD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World Bank. 2013. World Development Report 2014: Risk and Opportunity—Managing Risk for Development. Washington, DC: World Bank. doi: 10.1596/978-0-8213-9903–3. License: Creative Commons Attribution CC BY 3.0</w:t>
      </w:r>
    </w:p>
  </w:footnote>
  <w:footnote w:id="3">
    <w:p w14:paraId="4B7CE651" w14:textId="77777777" w:rsidR="000E5BDA" w:rsidRPr="005E3CA8" w:rsidRDefault="000E5BD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 xml:space="preserve">FAO/OIE/WHO (2017). Tripartite’s Commitment Providing multi-sectoral, collaborative leadership in addressing health challenges </w:t>
      </w:r>
    </w:p>
  </w:footnote>
  <w:footnote w:id="4">
    <w:p w14:paraId="119C9D07" w14:textId="77777777" w:rsidR="000E5BDA" w:rsidRPr="005E3CA8" w:rsidRDefault="000E5BD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FAO/OIE/WHO (2018). Taking a Multisectoral, One Health Approach: A Tripartite Guide to Addressing Zoonotic Diseases in Countries</w:t>
      </w:r>
    </w:p>
  </w:footnote>
  <w:footnote w:id="5">
    <w:p w14:paraId="75B0E66C" w14:textId="65F0C154" w:rsidR="000E5BDA" w:rsidRPr="005E3CA8" w:rsidRDefault="000E5BD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 xml:space="preserve">The </w:t>
      </w:r>
      <w:r w:rsidR="00D0164C" w:rsidRPr="005E3CA8">
        <w:rPr>
          <w:rFonts w:ascii="Times New Roman" w:hAnsi="Times New Roman" w:cs="Times New Roman"/>
          <w:sz w:val="16"/>
          <w:szCs w:val="16"/>
        </w:rPr>
        <w:t>ODO</w:t>
      </w:r>
      <w:r w:rsidRPr="005E3CA8">
        <w:rPr>
          <w:rFonts w:ascii="Times New Roman" w:hAnsi="Times New Roman" w:cs="Times New Roman"/>
          <w:sz w:val="16"/>
          <w:szCs w:val="16"/>
        </w:rPr>
        <w:t xml:space="preserve"> is accessible at - https://www.worldbank.org/en/projects-operations/environmental-and-social-framework</w:t>
      </w:r>
    </w:p>
  </w:footnote>
  <w:footnote w:id="6">
    <w:p w14:paraId="060810D6" w14:textId="767EA648"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573BE1" w:rsidRPr="005E3CA8">
        <w:rPr>
          <w:rFonts w:ascii="Times New Roman" w:hAnsi="Times New Roman" w:cs="Times New Roman"/>
          <w:sz w:val="16"/>
          <w:szCs w:val="16"/>
        </w:rPr>
        <w:t>Informacije za ovo poglavlje su preuzete iz Strategije upravljanja vodama Federacije Bosne i Hercegovine 2010-2022. godina, Zavod za vodoprivredu d.d. Sarajevo, Zavod za vodoprivredu, d.o.o. Mostar, mart 2012.godina</w:t>
      </w:r>
    </w:p>
  </w:footnote>
  <w:footnote w:id="7">
    <w:p w14:paraId="010C748B" w14:textId="033BD229"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573BE1" w:rsidRPr="005E3CA8">
        <w:rPr>
          <w:rFonts w:ascii="Times New Roman" w:hAnsi="Times New Roman" w:cs="Times New Roman"/>
          <w:sz w:val="16"/>
          <w:szCs w:val="16"/>
        </w:rPr>
        <w:t>Preuzeto sa</w:t>
      </w:r>
      <w:r w:rsidRPr="005E3CA8">
        <w:rPr>
          <w:rFonts w:ascii="Times New Roman" w:hAnsi="Times New Roman" w:cs="Times New Roman"/>
          <w:sz w:val="16"/>
          <w:szCs w:val="16"/>
        </w:rPr>
        <w:t xml:space="preserve"> </w:t>
      </w:r>
      <w:hyperlink r:id="rId1" w:history="1">
        <w:r w:rsidRPr="005E3CA8">
          <w:rPr>
            <w:rFonts w:ascii="Times New Roman" w:hAnsi="Times New Roman" w:cs="Times New Roman"/>
            <w:sz w:val="16"/>
            <w:szCs w:val="16"/>
          </w:rPr>
          <w:t>https://fhmzbih.gov.ba/latinica/KLIMA/klimaBIH.php</w:t>
        </w:r>
      </w:hyperlink>
      <w:r w:rsidRPr="005E3CA8">
        <w:rPr>
          <w:rFonts w:ascii="Times New Roman" w:hAnsi="Times New Roman" w:cs="Times New Roman"/>
          <w:sz w:val="16"/>
          <w:szCs w:val="16"/>
        </w:rPr>
        <w:t xml:space="preserve"> </w:t>
      </w:r>
    </w:p>
  </w:footnote>
  <w:footnote w:id="8">
    <w:p w14:paraId="2B4B3BB4" w14:textId="777CFC23"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56571E" w:rsidRPr="005E3CA8">
        <w:rPr>
          <w:rFonts w:ascii="Times New Roman" w:hAnsi="Times New Roman" w:cs="Times New Roman"/>
          <w:sz w:val="16"/>
          <w:szCs w:val="16"/>
        </w:rPr>
        <w:t>Treći nacionalni izveštaj i Drugi dvogodišnji izvještaj o emisiji stakleničkih plinova Bosne i Hercegovine, dostupni na</w:t>
      </w:r>
      <w:r w:rsidRPr="005E3CA8">
        <w:rPr>
          <w:rFonts w:ascii="Times New Roman" w:hAnsi="Times New Roman" w:cs="Times New Roman"/>
          <w:sz w:val="16"/>
          <w:szCs w:val="16"/>
        </w:rPr>
        <w:t xml:space="preserve">: </w:t>
      </w:r>
      <w:hyperlink r:id="rId2" w:history="1">
        <w:r w:rsidRPr="005E3CA8">
          <w:rPr>
            <w:rFonts w:ascii="Times New Roman" w:hAnsi="Times New Roman" w:cs="Times New Roman"/>
            <w:sz w:val="16"/>
            <w:szCs w:val="16"/>
          </w:rPr>
          <w:t>https://www.undp.org/content/dam/bosnia_and_herzegovina/docs/News/E&amp;E%20Sector/TNC/TNC%20Report%20ENG.pdf</w:t>
        </w:r>
      </w:hyperlink>
      <w:r w:rsidRPr="005E3CA8">
        <w:rPr>
          <w:rFonts w:ascii="Times New Roman" w:hAnsi="Times New Roman" w:cs="Times New Roman"/>
          <w:sz w:val="16"/>
          <w:szCs w:val="16"/>
        </w:rPr>
        <w:t xml:space="preserve"> </w:t>
      </w:r>
    </w:p>
  </w:footnote>
  <w:footnote w:id="9">
    <w:p w14:paraId="0D7085FD" w14:textId="77777777" w:rsidR="00B36F2F" w:rsidRPr="00B36F2F" w:rsidRDefault="00B36F2F" w:rsidP="00B36F2F">
      <w:pPr>
        <w:pStyle w:val="FootnoteText"/>
        <w:rPr>
          <w:sz w:val="16"/>
          <w:szCs w:val="16"/>
          <w:lang w:val="hr-HR"/>
        </w:rPr>
      </w:pPr>
      <w:r w:rsidRPr="00B36F2F">
        <w:rPr>
          <w:rStyle w:val="FootnoteReference"/>
          <w:rFonts w:eastAsiaTheme="majorEastAsia"/>
          <w:sz w:val="16"/>
          <w:szCs w:val="16"/>
          <w:lang w:val="hr-HR"/>
        </w:rPr>
        <w:footnoteRef/>
      </w:r>
      <w:r w:rsidRPr="00B36F2F">
        <w:rPr>
          <w:sz w:val="16"/>
          <w:szCs w:val="16"/>
          <w:lang w:val="hr-HR"/>
        </w:rPr>
        <w:t xml:space="preserve"> </w:t>
      </w:r>
      <w:r w:rsidRPr="00B36F2F">
        <w:rPr>
          <w:sz w:val="16"/>
          <w:szCs w:val="16"/>
          <w:lang w:val="hr-HR"/>
        </w:rPr>
        <w:t>„Strategija upravljanja voda Federacije BiH 2010.-2022.“, Zavod za vodoprivredu d.d. Sarajevo &amp; Zavod za vodoprivredu d.o.o. Mostar, mart 2012.g.</w:t>
      </w:r>
    </w:p>
  </w:footnote>
  <w:footnote w:id="10">
    <w:p w14:paraId="5A5DB6EB" w14:textId="1027C356" w:rsidR="00E2266A" w:rsidRPr="00832E12" w:rsidRDefault="00E2266A" w:rsidP="007C722B">
      <w:pPr>
        <w:autoSpaceDE w:val="0"/>
        <w:autoSpaceDN w:val="0"/>
        <w:adjustRightInd w:val="0"/>
        <w:spacing w:after="0" w:line="240" w:lineRule="auto"/>
        <w:rPr>
          <w:rFonts w:ascii="Times New Roman" w:hAnsi="Times New Roman" w:cs="Times New Roman"/>
          <w:sz w:val="16"/>
          <w:szCs w:val="16"/>
          <w:lang w:val="hr-HR"/>
        </w:rPr>
      </w:pPr>
      <w:r w:rsidRPr="00D535AE">
        <w:rPr>
          <w:rFonts w:ascii="Times New Roman" w:hAnsi="Times New Roman" w:cs="Times New Roman"/>
          <w:sz w:val="16"/>
          <w:szCs w:val="16"/>
          <w:vertAlign w:val="superscript"/>
          <w:lang w:val="hr-HR"/>
        </w:rPr>
        <w:footnoteRef/>
      </w:r>
      <w:r w:rsidRPr="00D535AE">
        <w:rPr>
          <w:rFonts w:ascii="Times New Roman" w:hAnsi="Times New Roman" w:cs="Times New Roman"/>
          <w:sz w:val="16"/>
          <w:szCs w:val="16"/>
          <w:vertAlign w:val="superscript"/>
          <w:lang w:val="hr-HR"/>
        </w:rPr>
        <w:t xml:space="preserve"> </w:t>
      </w:r>
      <w:r w:rsidR="0056571E" w:rsidRPr="00832E12">
        <w:rPr>
          <w:rFonts w:ascii="Times New Roman" w:hAnsi="Times New Roman" w:cs="Times New Roman"/>
          <w:sz w:val="16"/>
          <w:szCs w:val="16"/>
          <w:lang w:val="hr-HR"/>
        </w:rPr>
        <w:t xml:space="preserve">Odluka o granicama riječnih bazena i vodnih područja na teritoriji FBiH („Službene novine FBiH“, </w:t>
      </w:r>
      <w:proofErr w:type="spellStart"/>
      <w:r w:rsidR="0056571E" w:rsidRPr="00832E12">
        <w:rPr>
          <w:rFonts w:ascii="Times New Roman" w:hAnsi="Times New Roman" w:cs="Times New Roman"/>
          <w:sz w:val="16"/>
          <w:szCs w:val="16"/>
          <w:lang w:val="hr-HR"/>
        </w:rPr>
        <w:t>br</w:t>
      </w:r>
      <w:proofErr w:type="spellEnd"/>
      <w:r w:rsidR="0056571E" w:rsidRPr="00832E12">
        <w:rPr>
          <w:rFonts w:ascii="Times New Roman" w:hAnsi="Times New Roman" w:cs="Times New Roman"/>
          <w:sz w:val="16"/>
          <w:szCs w:val="16"/>
          <w:lang w:val="hr-HR"/>
        </w:rPr>
        <w:t>: 41/07)</w:t>
      </w:r>
      <w:r w:rsidRPr="00832E12">
        <w:rPr>
          <w:rFonts w:ascii="Times New Roman" w:hAnsi="Times New Roman" w:cs="Times New Roman"/>
          <w:sz w:val="16"/>
          <w:szCs w:val="16"/>
          <w:lang w:val="hr-HR"/>
        </w:rPr>
        <w:t>.</w:t>
      </w:r>
    </w:p>
  </w:footnote>
  <w:footnote w:id="11">
    <w:p w14:paraId="1927A1A2" w14:textId="173042A2" w:rsidR="00E2266A" w:rsidRPr="00832E12" w:rsidRDefault="00E2266A" w:rsidP="007C722B">
      <w:pPr>
        <w:autoSpaceDE w:val="0"/>
        <w:autoSpaceDN w:val="0"/>
        <w:adjustRightInd w:val="0"/>
        <w:spacing w:after="0" w:line="240" w:lineRule="auto"/>
        <w:rPr>
          <w:rFonts w:ascii="Times New Roman" w:hAnsi="Times New Roman" w:cs="Times New Roman"/>
          <w:sz w:val="16"/>
          <w:szCs w:val="16"/>
          <w:lang w:val="hr-HR"/>
        </w:rPr>
      </w:pPr>
      <w:r w:rsidRPr="00D535AE">
        <w:rPr>
          <w:rFonts w:ascii="Times New Roman" w:hAnsi="Times New Roman" w:cs="Times New Roman"/>
          <w:sz w:val="16"/>
          <w:szCs w:val="16"/>
          <w:vertAlign w:val="superscript"/>
          <w:lang w:val="hr-HR"/>
        </w:rPr>
        <w:footnoteRef/>
      </w:r>
      <w:r w:rsidRPr="00832E12">
        <w:rPr>
          <w:rFonts w:ascii="Times New Roman" w:hAnsi="Times New Roman" w:cs="Times New Roman"/>
          <w:sz w:val="16"/>
          <w:szCs w:val="16"/>
          <w:lang w:val="hr-HR"/>
        </w:rPr>
        <w:t xml:space="preserve"> </w:t>
      </w:r>
      <w:r w:rsidR="00A30232" w:rsidRPr="00832E12">
        <w:rPr>
          <w:rFonts w:ascii="Times New Roman" w:hAnsi="Times New Roman" w:cs="Times New Roman"/>
          <w:color w:val="000000"/>
          <w:sz w:val="16"/>
          <w:szCs w:val="16"/>
          <w:lang w:val="hr-HR"/>
        </w:rPr>
        <w:t>Prioritetni projekti za zaštitu od poplava na Vodnom području Jadranskog mora predloženih glavnim preventivnim planom zaštite od poplava FBiH, Ostojić Ž, Agencija za vodno područje Jadranskog mora» Mostar, juni 2012. godina</w:t>
      </w:r>
    </w:p>
  </w:footnote>
  <w:footnote w:id="12">
    <w:p w14:paraId="4F4D2007" w14:textId="4D1593B8"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A30232" w:rsidRPr="005E3CA8">
        <w:rPr>
          <w:rFonts w:ascii="Times New Roman" w:hAnsi="Times New Roman" w:cs="Times New Roman"/>
          <w:sz w:val="16"/>
          <w:szCs w:val="16"/>
        </w:rPr>
        <w:t>Plan upravljanja vodama u vodnom području rijeke Save u FBiH (za period od 2016.-2021. godine), Agencija za vodno područje rijeke Save, Sarajevo, novembar 2016. godina</w:t>
      </w:r>
    </w:p>
  </w:footnote>
  <w:footnote w:id="13">
    <w:p w14:paraId="69DD5B49" w14:textId="489930F9" w:rsidR="000D7439" w:rsidRPr="005E3CA8" w:rsidRDefault="000D7439"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Vrijednosti elemenata biološke</w:t>
      </w:r>
      <w:r w:rsidR="00AA40C1" w:rsidRPr="005E3CA8">
        <w:rPr>
          <w:rFonts w:ascii="Times New Roman" w:hAnsi="Times New Roman" w:cs="Times New Roman"/>
          <w:sz w:val="16"/>
          <w:szCs w:val="16"/>
        </w:rPr>
        <w:t xml:space="preserve"> kvalitete </w:t>
      </w:r>
      <w:r w:rsidRPr="005E3CA8">
        <w:rPr>
          <w:rFonts w:ascii="Times New Roman" w:hAnsi="Times New Roman" w:cs="Times New Roman"/>
          <w:sz w:val="16"/>
          <w:szCs w:val="16"/>
        </w:rPr>
        <w:t xml:space="preserve">za tip tijela površinske vode pokazuju niske </w:t>
      </w:r>
      <w:r w:rsidR="00AA40C1" w:rsidRPr="005E3CA8">
        <w:rPr>
          <w:rFonts w:ascii="Times New Roman" w:hAnsi="Times New Roman" w:cs="Times New Roman"/>
          <w:sz w:val="16"/>
          <w:szCs w:val="16"/>
        </w:rPr>
        <w:t>nivoe</w:t>
      </w:r>
      <w:r w:rsidRPr="005E3CA8">
        <w:rPr>
          <w:rFonts w:ascii="Times New Roman" w:hAnsi="Times New Roman" w:cs="Times New Roman"/>
          <w:sz w:val="16"/>
          <w:szCs w:val="16"/>
        </w:rPr>
        <w:t xml:space="preserve"> </w:t>
      </w:r>
      <w:r w:rsidR="00AA40C1" w:rsidRPr="005E3CA8">
        <w:rPr>
          <w:rFonts w:ascii="Times New Roman" w:hAnsi="Times New Roman" w:cs="Times New Roman"/>
          <w:sz w:val="16"/>
          <w:szCs w:val="16"/>
        </w:rPr>
        <w:t>narušavanja</w:t>
      </w:r>
      <w:r w:rsidRPr="005E3CA8">
        <w:rPr>
          <w:rFonts w:ascii="Times New Roman" w:hAnsi="Times New Roman" w:cs="Times New Roman"/>
          <w:sz w:val="16"/>
          <w:szCs w:val="16"/>
        </w:rPr>
        <w:t xml:space="preserve"> koja proizlaze iz ljudske aktivnosti, ali samo neznatno odstupaju od onih koje su normalno povezane s tipom tijela površinske vode u neometanim u</w:t>
      </w:r>
      <w:r w:rsidR="00AA40C1" w:rsidRPr="005E3CA8">
        <w:rPr>
          <w:rFonts w:ascii="Times New Roman" w:hAnsi="Times New Roman" w:cs="Times New Roman"/>
          <w:sz w:val="16"/>
          <w:szCs w:val="16"/>
        </w:rPr>
        <w:t>slovima.</w:t>
      </w:r>
    </w:p>
  </w:footnote>
  <w:footnote w:id="14">
    <w:p w14:paraId="2F420513" w14:textId="1E998D10" w:rsidR="00AA40C1" w:rsidRPr="005E3CA8" w:rsidRDefault="00AA40C1"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Vrijednosti elemenata biološke kvalitete za tip tijela površinske vode umjereno odstupaju od vrijednosti koje su normalno povezane s tipom tijela površinske vode u neometanim uvjetima. Vrijednosti pokazuju umjerene znakove narušavanja kao rezultat ljudske aktivnosti i znatno su poremećenije nego u uvjetima dobrog statusa.</w:t>
      </w:r>
    </w:p>
  </w:footnote>
  <w:footnote w:id="15">
    <w:p w14:paraId="4CF332E9" w14:textId="7189534D" w:rsidR="00AA40C1" w:rsidRPr="005E3CA8" w:rsidRDefault="00AA40C1"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Vode koje pokazuju znakove velikih promjena vrijednosti bioloških elemenata kvalitete za tip tijela površinske vode i u kojima relevantne biološke zajednice znatno odstupaju od onih koje su obično povezane s tipom površinskog vodnog tijela u neometanim uvjetima, klasificirat će se kao slabe.</w:t>
      </w:r>
    </w:p>
  </w:footnote>
  <w:footnote w:id="16">
    <w:p w14:paraId="3A357C51" w14:textId="0228DCCE" w:rsidR="00AA40C1" w:rsidRPr="005E3CA8" w:rsidRDefault="00AA40C1"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Vode koje pokazuju znakove ozbiljnih promjena vrijednosti bioloških elemenata kvalitete za tip tijela površinske vode i u kojima su odsutni veliki dijelovi relevantnih bioloških zajednica koje su normalno povezane s tipom površinskog vodnog tijela u neometanim uvjetima, klasificirat će se kao loše.</w:t>
      </w:r>
    </w:p>
  </w:footnote>
  <w:footnote w:id="17">
    <w:p w14:paraId="5CD29631" w14:textId="2E6F683A"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A30232" w:rsidRPr="005E3CA8">
        <w:rPr>
          <w:rFonts w:ascii="Times New Roman" w:hAnsi="Times New Roman" w:cs="Times New Roman"/>
          <w:sz w:val="16"/>
          <w:szCs w:val="16"/>
        </w:rPr>
        <w:t>Plan upravljanja vodama za vodno područje Jadranskog mora u FBiH (2016.-2021. godina), Agencija za vodno područje Jadranskog mora, Mostar, juni 2016. godina</w:t>
      </w:r>
    </w:p>
  </w:footnote>
  <w:footnote w:id="18">
    <w:p w14:paraId="15D8B3FD" w14:textId="69F0FA2B" w:rsidR="00E2266A" w:rsidRPr="00832E12" w:rsidRDefault="00E2266A" w:rsidP="00533056">
      <w:pPr>
        <w:pStyle w:val="Normal1"/>
        <w:spacing w:before="0" w:beforeAutospacing="0" w:after="0" w:afterAutospacing="0"/>
        <w:rPr>
          <w:sz w:val="16"/>
          <w:szCs w:val="16"/>
          <w:lang w:val="hr-HR"/>
        </w:rPr>
      </w:pPr>
      <w:r w:rsidRPr="00683D5A">
        <w:rPr>
          <w:sz w:val="16"/>
          <w:szCs w:val="16"/>
          <w:vertAlign w:val="superscript"/>
          <w:lang w:val="hr-HR"/>
        </w:rPr>
        <w:footnoteRef/>
      </w:r>
      <w:r w:rsidRPr="00683D5A">
        <w:rPr>
          <w:sz w:val="16"/>
          <w:szCs w:val="16"/>
          <w:vertAlign w:val="superscript"/>
          <w:lang w:val="hr-HR"/>
        </w:rPr>
        <w:t xml:space="preserve"> </w:t>
      </w:r>
      <w:r w:rsidR="00A30232" w:rsidRPr="00832E12">
        <w:rPr>
          <w:sz w:val="16"/>
          <w:szCs w:val="16"/>
          <w:lang w:val="hr-HR"/>
        </w:rPr>
        <w:t>Plan upravljanja vodama u vodnom području rijeke Save u FBiH (za period od 2016.-2021. godine), Agencija za vodno područje rijeke Save, Sarajevo, novembar 2016. godina; Plan upravljanja vodama za vodno područje Jadranskog mora u FBiH (2016.-2021. godina), Agencija za vodno područje Jadranskog mora, Mostar, juni 2016. godina</w:t>
      </w:r>
    </w:p>
  </w:footnote>
  <w:footnote w:id="19">
    <w:p w14:paraId="5D6E6E99" w14:textId="299558F7" w:rsidR="00E2266A" w:rsidRPr="00683D5A" w:rsidRDefault="00E2266A" w:rsidP="00533056">
      <w:pPr>
        <w:pStyle w:val="Normal1"/>
        <w:spacing w:before="0" w:beforeAutospacing="0" w:after="0" w:afterAutospacing="0"/>
        <w:jc w:val="both"/>
        <w:rPr>
          <w:lang w:val="hr-HR"/>
        </w:rPr>
      </w:pPr>
      <w:r w:rsidRPr="00683D5A">
        <w:rPr>
          <w:sz w:val="16"/>
          <w:szCs w:val="16"/>
          <w:vertAlign w:val="superscript"/>
          <w:lang w:val="hr-HR"/>
        </w:rPr>
        <w:footnoteRef/>
      </w:r>
      <w:r w:rsidRPr="00683D5A">
        <w:rPr>
          <w:sz w:val="16"/>
          <w:szCs w:val="16"/>
          <w:lang w:val="hr-HR"/>
        </w:rPr>
        <w:t xml:space="preserve"> </w:t>
      </w:r>
      <w:r w:rsidR="00F85C97" w:rsidRPr="00683D5A">
        <w:rPr>
          <w:sz w:val="16"/>
          <w:szCs w:val="16"/>
          <w:lang w:val="hr-HR"/>
        </w:rPr>
        <w:t>Izvještaj o stanju okoliša u Federaciji Bosne i Hercegovine, Federalno ministarstvo okoliša i turizma, 2010. godina</w:t>
      </w:r>
    </w:p>
  </w:footnote>
  <w:footnote w:id="20">
    <w:p w14:paraId="5546F86D" w14:textId="77777777" w:rsidR="00A30232" w:rsidRPr="005E3CA8" w:rsidRDefault="00A30232"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Ibid</w:t>
      </w:r>
    </w:p>
  </w:footnote>
  <w:footnote w:id="21">
    <w:p w14:paraId="3EEF031C" w14:textId="371BE02D"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F85C97" w:rsidRPr="005E3CA8">
        <w:rPr>
          <w:rFonts w:ascii="Times New Roman" w:hAnsi="Times New Roman" w:cs="Times New Roman"/>
          <w:sz w:val="16"/>
          <w:szCs w:val="16"/>
        </w:rPr>
        <w:t>Podrška provedbi Direktiva o pticama i staništima u Bosni i Hercegovini, Prospect C&amp;S u konzorciju s Eptisom, ELLE-om i Latvijskim fondom za prirodu. 2012-2015. godina</w:t>
      </w:r>
    </w:p>
  </w:footnote>
  <w:footnote w:id="22">
    <w:p w14:paraId="18F46A12" w14:textId="4EBA0B15"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Pr="005E3CA8">
        <w:rPr>
          <w:rFonts w:ascii="Times New Roman" w:hAnsi="Times New Roman" w:cs="Times New Roman"/>
          <w:sz w:val="16"/>
          <w:szCs w:val="16"/>
        </w:rPr>
        <w:t xml:space="preserve">Lubarda, B., Stupar, V., Milanovic, Dj., &amp; Stevanovic, V. (2014). </w:t>
      </w:r>
      <w:r w:rsidR="00993AA6" w:rsidRPr="005E3CA8">
        <w:rPr>
          <w:rFonts w:ascii="Times New Roman" w:hAnsi="Times New Roman" w:cs="Times New Roman"/>
          <w:sz w:val="16"/>
          <w:szCs w:val="16"/>
        </w:rPr>
        <w:t>Korološka karakterizacija i rasprostranjenost balkanske endemske vaskularne flore u Bosni i Hercegovini</w:t>
      </w:r>
      <w:r w:rsidRPr="005E3CA8">
        <w:rPr>
          <w:rFonts w:ascii="Times New Roman" w:hAnsi="Times New Roman" w:cs="Times New Roman"/>
          <w:sz w:val="16"/>
          <w:szCs w:val="16"/>
        </w:rPr>
        <w:t>. Botanica Serbica, 38(1), 167-184.</w:t>
      </w:r>
    </w:p>
  </w:footnote>
  <w:footnote w:id="23">
    <w:p w14:paraId="7395F8CC" w14:textId="3C678475"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Jasprica, N., &amp; Caric, M. (2002). </w:t>
      </w:r>
      <w:r w:rsidR="00001C02" w:rsidRPr="005E3CA8">
        <w:rPr>
          <w:rFonts w:ascii="Times New Roman" w:hAnsi="Times New Roman" w:cs="Times New Roman"/>
          <w:sz w:val="16"/>
          <w:szCs w:val="16"/>
        </w:rPr>
        <w:t>Vegetacija prirodnog parka Hutovo blato (delta rijeke Neretve, Bosna i Hercegovina)</w:t>
      </w:r>
      <w:r w:rsidRPr="005E3CA8">
        <w:rPr>
          <w:rFonts w:ascii="Times New Roman" w:hAnsi="Times New Roman" w:cs="Times New Roman"/>
          <w:sz w:val="16"/>
          <w:szCs w:val="16"/>
        </w:rPr>
        <w:t xml:space="preserve">. </w:t>
      </w:r>
      <w:r w:rsidRPr="005E3CA8">
        <w:rPr>
          <w:rFonts w:ascii="Times New Roman" w:hAnsi="Times New Roman" w:cs="Times New Roman"/>
          <w:i/>
          <w:iCs/>
          <w:sz w:val="16"/>
          <w:szCs w:val="16"/>
        </w:rPr>
        <w:t>Biologia Bratislava</w:t>
      </w:r>
      <w:r w:rsidRPr="005E3CA8">
        <w:rPr>
          <w:rFonts w:ascii="Times New Roman" w:hAnsi="Times New Roman" w:cs="Times New Roman"/>
          <w:sz w:val="16"/>
          <w:szCs w:val="16"/>
        </w:rPr>
        <w:t>, 57</w:t>
      </w:r>
      <w:r w:rsidRPr="005E3CA8">
        <w:rPr>
          <w:rFonts w:ascii="Times New Roman" w:hAnsi="Times New Roman" w:cs="Times New Roman"/>
          <w:i/>
          <w:iCs/>
          <w:sz w:val="16"/>
          <w:szCs w:val="16"/>
        </w:rPr>
        <w:t>(3)</w:t>
      </w:r>
      <w:r w:rsidRPr="005E3CA8">
        <w:rPr>
          <w:rFonts w:ascii="Times New Roman" w:hAnsi="Times New Roman" w:cs="Times New Roman"/>
          <w:sz w:val="16"/>
          <w:szCs w:val="16"/>
        </w:rPr>
        <w:t>, 505-516</w:t>
      </w:r>
    </w:p>
  </w:footnote>
  <w:footnote w:id="24">
    <w:p w14:paraId="6F6B53AC" w14:textId="3350D427"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001C02" w:rsidRPr="005E3CA8">
        <w:rPr>
          <w:rFonts w:ascii="Times New Roman" w:hAnsi="Times New Roman" w:cs="Times New Roman"/>
          <w:sz w:val="16"/>
          <w:szCs w:val="16"/>
        </w:rPr>
        <w:t>Četvrti izvještaj Bosne i Hercegovine prema Konvenciji UN-a o biološkoj raznolikosti</w:t>
      </w:r>
    </w:p>
  </w:footnote>
  <w:footnote w:id="25">
    <w:p w14:paraId="0375D0D8" w14:textId="2F594A7F"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Lukic-Bilela, L., Ozimec, R., Tulic, U., &amp; Pojskic, N. (2012). </w:t>
      </w:r>
      <w:r w:rsidR="00001C02" w:rsidRPr="005E3CA8">
        <w:rPr>
          <w:rFonts w:ascii="Times New Roman" w:hAnsi="Times New Roman" w:cs="Times New Roman"/>
          <w:sz w:val="16"/>
          <w:szCs w:val="16"/>
        </w:rPr>
        <w:t>Katalogizacija spiljskih tipskih lokaliteta faune Bosne i Hercegovine</w:t>
      </w:r>
      <w:r w:rsidRPr="005E3CA8">
        <w:rPr>
          <w:rFonts w:ascii="Times New Roman" w:hAnsi="Times New Roman" w:cs="Times New Roman"/>
          <w:sz w:val="16"/>
          <w:szCs w:val="16"/>
        </w:rPr>
        <w:t xml:space="preserve">. </w:t>
      </w:r>
      <w:r w:rsidR="00001C02" w:rsidRPr="005E3CA8">
        <w:rPr>
          <w:rFonts w:ascii="Times New Roman" w:hAnsi="Times New Roman" w:cs="Times New Roman"/>
          <w:sz w:val="16"/>
          <w:szCs w:val="16"/>
        </w:rPr>
        <w:t>Međunarodna konferencija „Struktura i dinamika ekosistema Dinarida - stanje, mogućnosti i izgledi</w:t>
      </w:r>
      <w:r w:rsidRPr="005E3CA8">
        <w:rPr>
          <w:rFonts w:ascii="Times New Roman" w:hAnsi="Times New Roman" w:cs="Times New Roman"/>
          <w:sz w:val="16"/>
          <w:szCs w:val="16"/>
        </w:rPr>
        <w:t>”.</w:t>
      </w:r>
    </w:p>
  </w:footnote>
  <w:footnote w:id="26">
    <w:p w14:paraId="180495C2" w14:textId="3C708AB8"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001C02" w:rsidRPr="005E3CA8">
        <w:rPr>
          <w:rFonts w:ascii="Times New Roman" w:hAnsi="Times New Roman" w:cs="Times New Roman"/>
          <w:sz w:val="16"/>
          <w:szCs w:val="16"/>
        </w:rPr>
        <w:t>Aladžuz, A. (2020): Bosna i Hercegovina: Post-2020 SAP/BIO dokument nacionalnog doprinosa o očuvanju mediteranske morske i obalne biološke raznolikosti nakon 2030</w:t>
      </w:r>
      <w:r w:rsidRPr="005E3CA8">
        <w:rPr>
          <w:rFonts w:ascii="Times New Roman" w:hAnsi="Times New Roman" w:cs="Times New Roman"/>
          <w:sz w:val="16"/>
          <w:szCs w:val="16"/>
        </w:rPr>
        <w:t>.</w:t>
      </w:r>
    </w:p>
  </w:footnote>
  <w:footnote w:id="27">
    <w:p w14:paraId="02F1E6BB" w14:textId="02C67244" w:rsidR="00E2266A" w:rsidRPr="007502FF" w:rsidRDefault="00E2266A" w:rsidP="00EF78A2">
      <w:pPr>
        <w:pStyle w:val="TOC1"/>
        <w:rPr>
          <w:rFonts w:ascii="Times New Roman" w:hAnsi="Times New Roman" w:cs="Times New Roman"/>
          <w:sz w:val="16"/>
          <w:szCs w:val="16"/>
        </w:rPr>
      </w:pPr>
      <w:r w:rsidRPr="007502FF">
        <w:rPr>
          <w:rFonts w:ascii="Times New Roman" w:hAnsi="Times New Roman" w:cs="Times New Roman"/>
          <w:sz w:val="16"/>
          <w:szCs w:val="16"/>
          <w:vertAlign w:val="superscript"/>
        </w:rPr>
        <w:footnoteRef/>
      </w:r>
      <w:r w:rsidRPr="007502FF">
        <w:rPr>
          <w:rFonts w:ascii="Times New Roman" w:hAnsi="Times New Roman" w:cs="Times New Roman"/>
          <w:sz w:val="16"/>
          <w:szCs w:val="16"/>
          <w:vertAlign w:val="superscript"/>
        </w:rPr>
        <w:t xml:space="preserve"> </w:t>
      </w:r>
      <w:hyperlink r:id="rId3" w:history="1">
        <w:r w:rsidR="00001C02" w:rsidRPr="007502FF">
          <w:rPr>
            <w:rFonts w:ascii="Times New Roman" w:hAnsi="Times New Roman" w:cs="Times New Roman"/>
            <w:sz w:val="16"/>
            <w:szCs w:val="16"/>
          </w:rPr>
          <w:t>https://www.bhhuatra.com/species/amphibians/triturus-carnifex</w:t>
        </w:r>
      </w:hyperlink>
      <w:r w:rsidR="00001C02" w:rsidRPr="007502FF">
        <w:rPr>
          <w:rFonts w:ascii="Times New Roman" w:hAnsi="Times New Roman" w:cs="Times New Roman"/>
          <w:sz w:val="16"/>
          <w:szCs w:val="16"/>
        </w:rPr>
        <w:t xml:space="preserve"> </w:t>
      </w:r>
    </w:p>
  </w:footnote>
  <w:footnote w:id="28">
    <w:p w14:paraId="152D50B4" w14:textId="765C60EE"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001C02" w:rsidRPr="005E3CA8">
        <w:rPr>
          <w:rFonts w:ascii="Times New Roman" w:hAnsi="Times New Roman" w:cs="Times New Roman"/>
          <w:sz w:val="16"/>
          <w:szCs w:val="16"/>
        </w:rPr>
        <w:t>Aladžuz, A. (2020): Bosna i Hercegovina: Post-2020 SAP/BIO dokument nacionalnog doprinosa o očuvanju mediteranske morske i obalne biološke raznolikosti nakon 2030</w:t>
      </w:r>
      <w:r w:rsidRPr="005E3CA8">
        <w:rPr>
          <w:rFonts w:ascii="Times New Roman" w:hAnsi="Times New Roman" w:cs="Times New Roman"/>
          <w:sz w:val="16"/>
          <w:szCs w:val="16"/>
        </w:rPr>
        <w:t>.</w:t>
      </w:r>
    </w:p>
  </w:footnote>
  <w:footnote w:id="29">
    <w:p w14:paraId="067DC8C9" w14:textId="6E63A49F"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001C02" w:rsidRPr="005E3CA8">
        <w:rPr>
          <w:rFonts w:ascii="Times New Roman" w:hAnsi="Times New Roman" w:cs="Times New Roman"/>
          <w:sz w:val="16"/>
          <w:szCs w:val="16"/>
        </w:rPr>
        <w:t>Naše ptice (2018). Zaštitimo jadranski seobeni put</w:t>
      </w:r>
      <w:r w:rsidRPr="005E3CA8">
        <w:rPr>
          <w:rFonts w:ascii="Times New Roman" w:hAnsi="Times New Roman" w:cs="Times New Roman"/>
          <w:sz w:val="16"/>
          <w:szCs w:val="16"/>
        </w:rPr>
        <w:t xml:space="preserve">. </w:t>
      </w:r>
      <w:hyperlink r:id="rId4" w:history="1">
        <w:r w:rsidRPr="005E3CA8">
          <w:rPr>
            <w:rFonts w:ascii="Times New Roman" w:hAnsi="Times New Roman" w:cs="Times New Roman"/>
            <w:sz w:val="16"/>
            <w:szCs w:val="16"/>
          </w:rPr>
          <w:t>https://ptice.ba/wp-content/uploads/2018/04/ZJSP-LIVANJSKO-POLJE.pdf</w:t>
        </w:r>
      </w:hyperlink>
      <w:r w:rsidRPr="005E3CA8">
        <w:rPr>
          <w:rFonts w:ascii="Times New Roman" w:hAnsi="Times New Roman" w:cs="Times New Roman"/>
          <w:sz w:val="16"/>
          <w:szCs w:val="16"/>
        </w:rPr>
        <w:t xml:space="preserve"> </w:t>
      </w:r>
    </w:p>
  </w:footnote>
  <w:footnote w:id="30">
    <w:p w14:paraId="228C84C3" w14:textId="48BDF091" w:rsidR="00E2266A" w:rsidRPr="005E3CA8" w:rsidRDefault="00E2266A" w:rsidP="000A0C17">
      <w:pPr>
        <w:pStyle w:val="Normal1"/>
        <w:spacing w:before="0" w:beforeAutospacing="0" w:after="0" w:afterAutospacing="0"/>
        <w:rPr>
          <w:sz w:val="16"/>
          <w:szCs w:val="16"/>
          <w:lang w:val="hr-HR"/>
        </w:rPr>
      </w:pPr>
      <w:r w:rsidRPr="005E3CA8">
        <w:rPr>
          <w:sz w:val="16"/>
          <w:szCs w:val="16"/>
          <w:vertAlign w:val="superscript"/>
          <w:lang w:val="hr-HR"/>
        </w:rPr>
        <w:footnoteRef/>
      </w:r>
      <w:r w:rsidRPr="005E3CA8">
        <w:rPr>
          <w:sz w:val="16"/>
          <w:szCs w:val="16"/>
          <w:lang w:val="hr-HR"/>
        </w:rPr>
        <w:t xml:space="preserve"> </w:t>
      </w:r>
      <w:proofErr w:type="spellStart"/>
      <w:r w:rsidRPr="005E3CA8">
        <w:rPr>
          <w:sz w:val="16"/>
          <w:szCs w:val="16"/>
          <w:lang w:val="hr-HR"/>
        </w:rPr>
        <w:t>Trbojevic</w:t>
      </w:r>
      <w:proofErr w:type="spellEnd"/>
      <w:r w:rsidRPr="005E3CA8">
        <w:rPr>
          <w:sz w:val="16"/>
          <w:szCs w:val="16"/>
          <w:lang w:val="hr-HR"/>
        </w:rPr>
        <w:t xml:space="preserve">, I. (2016). </w:t>
      </w:r>
      <w:r w:rsidR="00A4284A" w:rsidRPr="005E3CA8">
        <w:rPr>
          <w:sz w:val="16"/>
          <w:szCs w:val="16"/>
          <w:lang w:val="hr-HR"/>
        </w:rPr>
        <w:t xml:space="preserve">Rasprostranjenost smeđeg medvjeda </w:t>
      </w:r>
      <w:r w:rsidRPr="005E3CA8">
        <w:rPr>
          <w:sz w:val="16"/>
          <w:szCs w:val="16"/>
          <w:lang w:val="hr-HR"/>
        </w:rPr>
        <w:t>(</w:t>
      </w:r>
      <w:proofErr w:type="spellStart"/>
      <w:r w:rsidRPr="005E3CA8">
        <w:rPr>
          <w:sz w:val="16"/>
          <w:szCs w:val="16"/>
          <w:lang w:val="hr-HR"/>
        </w:rPr>
        <w:t>Ursus</w:t>
      </w:r>
      <w:proofErr w:type="spellEnd"/>
      <w:r w:rsidRPr="005E3CA8">
        <w:rPr>
          <w:sz w:val="16"/>
          <w:szCs w:val="16"/>
          <w:lang w:val="hr-HR"/>
        </w:rPr>
        <w:t xml:space="preserve"> </w:t>
      </w:r>
      <w:proofErr w:type="spellStart"/>
      <w:r w:rsidRPr="005E3CA8">
        <w:rPr>
          <w:sz w:val="16"/>
          <w:szCs w:val="16"/>
          <w:lang w:val="hr-HR"/>
        </w:rPr>
        <w:t>arctos</w:t>
      </w:r>
      <w:proofErr w:type="spellEnd"/>
      <w:r w:rsidRPr="005E3CA8">
        <w:rPr>
          <w:sz w:val="16"/>
          <w:szCs w:val="16"/>
          <w:lang w:val="hr-HR"/>
        </w:rPr>
        <w:t xml:space="preserve"> L., 1758) </w:t>
      </w:r>
      <w:r w:rsidR="00A4284A" w:rsidRPr="005E3CA8">
        <w:rPr>
          <w:sz w:val="16"/>
          <w:szCs w:val="16"/>
          <w:lang w:val="hr-HR"/>
        </w:rPr>
        <w:t>na planinama</w:t>
      </w:r>
      <w:r w:rsidRPr="005E3CA8">
        <w:rPr>
          <w:sz w:val="16"/>
          <w:szCs w:val="16"/>
          <w:lang w:val="hr-HR"/>
        </w:rPr>
        <w:t xml:space="preserve"> Manjača, </w:t>
      </w:r>
      <w:proofErr w:type="spellStart"/>
      <w:r w:rsidRPr="005E3CA8">
        <w:rPr>
          <w:sz w:val="16"/>
          <w:szCs w:val="16"/>
          <w:lang w:val="hr-HR"/>
        </w:rPr>
        <w:t>Čemernica</w:t>
      </w:r>
      <w:proofErr w:type="spellEnd"/>
      <w:r w:rsidRPr="005E3CA8">
        <w:rPr>
          <w:sz w:val="16"/>
          <w:szCs w:val="16"/>
          <w:lang w:val="hr-HR"/>
        </w:rPr>
        <w:t xml:space="preserve"> </w:t>
      </w:r>
      <w:r w:rsidR="00A4284A" w:rsidRPr="005E3CA8">
        <w:rPr>
          <w:sz w:val="16"/>
          <w:szCs w:val="16"/>
          <w:lang w:val="hr-HR"/>
        </w:rPr>
        <w:t>i</w:t>
      </w:r>
      <w:r w:rsidRPr="005E3CA8">
        <w:rPr>
          <w:sz w:val="16"/>
          <w:szCs w:val="16"/>
          <w:lang w:val="hr-HR"/>
        </w:rPr>
        <w:t xml:space="preserve"> </w:t>
      </w:r>
      <w:proofErr w:type="spellStart"/>
      <w:r w:rsidRPr="005E3CA8">
        <w:rPr>
          <w:sz w:val="16"/>
          <w:szCs w:val="16"/>
          <w:lang w:val="hr-HR"/>
        </w:rPr>
        <w:t>Uzlomac</w:t>
      </w:r>
      <w:proofErr w:type="spellEnd"/>
      <w:r w:rsidRPr="005E3CA8">
        <w:rPr>
          <w:sz w:val="16"/>
          <w:szCs w:val="16"/>
          <w:lang w:val="hr-HR"/>
        </w:rPr>
        <w:t xml:space="preserve">, </w:t>
      </w:r>
      <w:r w:rsidR="00A4284A" w:rsidRPr="005E3CA8">
        <w:rPr>
          <w:sz w:val="16"/>
          <w:szCs w:val="16"/>
          <w:lang w:val="hr-HR"/>
        </w:rPr>
        <w:t xml:space="preserve">na sjeveru </w:t>
      </w:r>
      <w:r w:rsidRPr="005E3CA8">
        <w:rPr>
          <w:sz w:val="16"/>
          <w:szCs w:val="16"/>
          <w:lang w:val="hr-HR"/>
        </w:rPr>
        <w:t>Bosn</w:t>
      </w:r>
      <w:r w:rsidR="00A4284A" w:rsidRPr="005E3CA8">
        <w:rPr>
          <w:sz w:val="16"/>
          <w:szCs w:val="16"/>
          <w:lang w:val="hr-HR"/>
        </w:rPr>
        <w:t>e</w:t>
      </w:r>
      <w:r w:rsidRPr="005E3CA8">
        <w:rPr>
          <w:sz w:val="16"/>
          <w:szCs w:val="16"/>
          <w:lang w:val="hr-HR"/>
        </w:rPr>
        <w:t xml:space="preserve"> </w:t>
      </w:r>
      <w:r w:rsidR="00A4284A" w:rsidRPr="005E3CA8">
        <w:rPr>
          <w:sz w:val="16"/>
          <w:szCs w:val="16"/>
          <w:lang w:val="hr-HR"/>
        </w:rPr>
        <w:t>i</w:t>
      </w:r>
      <w:r w:rsidRPr="005E3CA8">
        <w:rPr>
          <w:sz w:val="16"/>
          <w:szCs w:val="16"/>
          <w:lang w:val="hr-HR"/>
        </w:rPr>
        <w:t xml:space="preserve"> Her</w:t>
      </w:r>
      <w:r w:rsidR="00A4284A" w:rsidRPr="005E3CA8">
        <w:rPr>
          <w:sz w:val="16"/>
          <w:szCs w:val="16"/>
          <w:lang w:val="hr-HR"/>
        </w:rPr>
        <w:t>c</w:t>
      </w:r>
      <w:r w:rsidRPr="005E3CA8">
        <w:rPr>
          <w:sz w:val="16"/>
          <w:szCs w:val="16"/>
          <w:lang w:val="hr-HR"/>
        </w:rPr>
        <w:t>egovin</w:t>
      </w:r>
      <w:r w:rsidR="00A4284A" w:rsidRPr="005E3CA8">
        <w:rPr>
          <w:sz w:val="16"/>
          <w:szCs w:val="16"/>
          <w:lang w:val="hr-HR"/>
        </w:rPr>
        <w:t>e</w:t>
      </w:r>
      <w:r w:rsidRPr="005E3CA8">
        <w:rPr>
          <w:sz w:val="16"/>
          <w:szCs w:val="16"/>
          <w:lang w:val="hr-HR"/>
        </w:rPr>
        <w:t xml:space="preserve">. Dostupno na: </w:t>
      </w:r>
      <w:hyperlink r:id="rId5" w:history="1">
        <w:r w:rsidR="00A4284A" w:rsidRPr="005E3CA8">
          <w:rPr>
            <w:sz w:val="16"/>
            <w:szCs w:val="16"/>
            <w:lang w:val="hr-HR"/>
          </w:rPr>
          <w:t>https://www.researchgate.net/publication/299493473_Distribution_of_brown_bear_Ursus_arctos_L_1758_on_mountains_Manjaca_Cemernica_and_Uzlomac_north_of_Bosnia_and_Herzegovina</w:t>
        </w:r>
      </w:hyperlink>
      <w:r w:rsidR="00A4284A" w:rsidRPr="005E3CA8">
        <w:rPr>
          <w:sz w:val="16"/>
          <w:szCs w:val="16"/>
          <w:lang w:val="hr-HR"/>
        </w:rPr>
        <w:t xml:space="preserve"> </w:t>
      </w:r>
      <w:r w:rsidRPr="005E3CA8">
        <w:rPr>
          <w:sz w:val="16"/>
          <w:szCs w:val="16"/>
          <w:lang w:val="hr-HR"/>
        </w:rPr>
        <w:t xml:space="preserve"> </w:t>
      </w:r>
    </w:p>
  </w:footnote>
  <w:footnote w:id="31">
    <w:p w14:paraId="03CDFA18" w14:textId="5F13B966"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 xml:space="preserve">Petrov, B., M. (1992): </w:t>
      </w:r>
      <w:r w:rsidR="00A4284A" w:rsidRPr="005E3CA8">
        <w:rPr>
          <w:rFonts w:ascii="Times New Roman" w:hAnsi="Times New Roman" w:cs="Times New Roman"/>
          <w:sz w:val="16"/>
          <w:szCs w:val="16"/>
        </w:rPr>
        <w:t>Sisavci Jugoslavije: kukci i glodavci. Prirodoslovni muzej</w:t>
      </w:r>
      <w:r w:rsidRPr="005E3CA8">
        <w:rPr>
          <w:rFonts w:ascii="Times New Roman" w:hAnsi="Times New Roman" w:cs="Times New Roman"/>
          <w:sz w:val="16"/>
          <w:szCs w:val="16"/>
        </w:rPr>
        <w:t>, Be</w:t>
      </w:r>
      <w:r w:rsidR="00A4284A" w:rsidRPr="005E3CA8">
        <w:rPr>
          <w:rFonts w:ascii="Times New Roman" w:hAnsi="Times New Roman" w:cs="Times New Roman"/>
          <w:sz w:val="16"/>
          <w:szCs w:val="16"/>
        </w:rPr>
        <w:t>ograd</w:t>
      </w:r>
      <w:r w:rsidRPr="005E3CA8">
        <w:rPr>
          <w:rFonts w:ascii="Times New Roman" w:hAnsi="Times New Roman" w:cs="Times New Roman"/>
          <w:sz w:val="16"/>
          <w:szCs w:val="16"/>
        </w:rPr>
        <w:t>.</w:t>
      </w:r>
    </w:p>
  </w:footnote>
  <w:footnote w:id="32">
    <w:p w14:paraId="1000289D" w14:textId="77777777"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hyperlink r:id="rId6" w:history="1">
        <w:r w:rsidRPr="005E3CA8">
          <w:rPr>
            <w:rFonts w:ascii="Times New Roman" w:hAnsi="Times New Roman" w:cs="Times New Roman"/>
            <w:sz w:val="16"/>
            <w:szCs w:val="16"/>
          </w:rPr>
          <w:t>https://www.iucnredlist.org/species/6607/97220104</w:t>
        </w:r>
      </w:hyperlink>
      <w:r w:rsidRPr="005E3CA8">
        <w:rPr>
          <w:rFonts w:ascii="Times New Roman" w:hAnsi="Times New Roman" w:cs="Times New Roman"/>
          <w:sz w:val="16"/>
          <w:szCs w:val="16"/>
        </w:rPr>
        <w:t xml:space="preserve"> </w:t>
      </w:r>
    </w:p>
  </w:footnote>
  <w:footnote w:id="33">
    <w:p w14:paraId="7122C3DB" w14:textId="77777777"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hyperlink r:id="rId7" w:history="1">
        <w:r w:rsidRPr="005E3CA8">
          <w:rPr>
            <w:rFonts w:ascii="Times New Roman" w:hAnsi="Times New Roman" w:cs="Times New Roman"/>
            <w:sz w:val="16"/>
            <w:szCs w:val="16"/>
          </w:rPr>
          <w:t>https://www.fmoit.gov.ba/bs/okolis/zastita-prirode/zasticeni-dijelovi-prirode</w:t>
        </w:r>
      </w:hyperlink>
      <w:r w:rsidRPr="005E3CA8">
        <w:rPr>
          <w:rFonts w:ascii="Times New Roman" w:hAnsi="Times New Roman" w:cs="Times New Roman"/>
          <w:sz w:val="16"/>
          <w:szCs w:val="16"/>
        </w:rPr>
        <w:t xml:space="preserve"> </w:t>
      </w:r>
    </w:p>
  </w:footnote>
  <w:footnote w:id="34">
    <w:p w14:paraId="5DC0AAEF" w14:textId="24E2B51D"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A4284A" w:rsidRPr="005E3CA8">
        <w:rPr>
          <w:rFonts w:ascii="Times New Roman" w:hAnsi="Times New Roman" w:cs="Times New Roman"/>
          <w:sz w:val="16"/>
          <w:szCs w:val="16"/>
        </w:rPr>
        <w:t xml:space="preserve">Prijedlog Prostornog plana FBiH (2008-2028.), IPSA Institut Sarajevo, Urbanistički zavod BiH Sarajevo, ECO-PLAN Mostar, Sarajevo/Mostar, august 2012 </w:t>
      </w:r>
      <w:r w:rsidRPr="005E3CA8">
        <w:rPr>
          <w:rFonts w:ascii="Times New Roman" w:hAnsi="Times New Roman" w:cs="Times New Roman"/>
          <w:sz w:val="16"/>
          <w:szCs w:val="16"/>
        </w:rPr>
        <w:t xml:space="preserve"> </w:t>
      </w:r>
    </w:p>
  </w:footnote>
  <w:footnote w:id="35">
    <w:p w14:paraId="436A6EC3" w14:textId="5EAEE263"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A4284A" w:rsidRPr="005E3CA8">
        <w:rPr>
          <w:rFonts w:ascii="Times New Roman" w:hAnsi="Times New Roman" w:cs="Times New Roman"/>
          <w:sz w:val="16"/>
          <w:szCs w:val="16"/>
        </w:rPr>
        <w:t xml:space="preserve">Globalni fond za okoliš finansira projekat koji je u toku, pod nazivom </w:t>
      </w:r>
      <w:r w:rsidR="003E4F5E" w:rsidRPr="005E3CA8">
        <w:rPr>
          <w:rFonts w:ascii="Times New Roman" w:hAnsi="Times New Roman" w:cs="Times New Roman"/>
          <w:sz w:val="16"/>
          <w:szCs w:val="16"/>
        </w:rPr>
        <w:t>“</w:t>
      </w:r>
      <w:r w:rsidR="00832E12" w:rsidRPr="005E3CA8">
        <w:rPr>
          <w:rFonts w:ascii="Times New Roman" w:hAnsi="Times New Roman" w:cs="Times New Roman"/>
          <w:sz w:val="16"/>
          <w:szCs w:val="16"/>
        </w:rPr>
        <w:t>Postizanje očuvanja biološke raznolikosti stvaranjem i učinkovitim upravljanjem zaštićenim područjima i izgradnjom kapaciteta za zaštitu prirode u BiH</w:t>
      </w:r>
      <w:r w:rsidR="003E4F5E" w:rsidRPr="005E3CA8">
        <w:rPr>
          <w:rFonts w:ascii="Times New Roman" w:hAnsi="Times New Roman" w:cs="Times New Roman"/>
          <w:sz w:val="16"/>
          <w:szCs w:val="16"/>
        </w:rPr>
        <w:t>”</w:t>
      </w:r>
      <w:r w:rsidRPr="005E3CA8">
        <w:rPr>
          <w:rFonts w:ascii="Times New Roman" w:hAnsi="Times New Roman" w:cs="Times New Roman"/>
          <w:sz w:val="16"/>
          <w:szCs w:val="16"/>
        </w:rPr>
        <w:t xml:space="preserve"> (2017-)</w:t>
      </w:r>
      <w:r w:rsidR="003E4F5E" w:rsidRPr="005E3CA8">
        <w:rPr>
          <w:rFonts w:ascii="Times New Roman" w:hAnsi="Times New Roman" w:cs="Times New Roman"/>
          <w:sz w:val="16"/>
          <w:szCs w:val="16"/>
        </w:rPr>
        <w:t>,</w:t>
      </w:r>
      <w:r w:rsidRPr="005E3CA8">
        <w:rPr>
          <w:rFonts w:ascii="Times New Roman" w:hAnsi="Times New Roman" w:cs="Times New Roman"/>
          <w:sz w:val="16"/>
          <w:szCs w:val="16"/>
        </w:rPr>
        <w:t xml:space="preserve"> </w:t>
      </w:r>
      <w:r w:rsidR="00A4284A" w:rsidRPr="005E3CA8">
        <w:rPr>
          <w:rFonts w:ascii="Times New Roman" w:hAnsi="Times New Roman" w:cs="Times New Roman"/>
          <w:sz w:val="16"/>
          <w:szCs w:val="16"/>
        </w:rPr>
        <w:t>Projekat provodi UNEP BiH. Dostupno na</w:t>
      </w:r>
      <w:r w:rsidRPr="005E3CA8">
        <w:rPr>
          <w:rFonts w:ascii="Times New Roman" w:hAnsi="Times New Roman" w:cs="Times New Roman"/>
          <w:sz w:val="16"/>
          <w:szCs w:val="16"/>
        </w:rPr>
        <w:t xml:space="preserve">: </w:t>
      </w:r>
      <w:hyperlink r:id="rId8" w:history="1">
        <w:r w:rsidRPr="005E3CA8">
          <w:rPr>
            <w:rFonts w:ascii="Times New Roman" w:hAnsi="Times New Roman" w:cs="Times New Roman"/>
            <w:sz w:val="16"/>
            <w:szCs w:val="16"/>
          </w:rPr>
          <w:t>https://www.thegef.org/project/achieving-biodiversity-conservation-through-creation-effective-management-and-spatial</w:t>
        </w:r>
      </w:hyperlink>
      <w:r w:rsidR="00A4284A" w:rsidRPr="005E3CA8">
        <w:rPr>
          <w:rFonts w:ascii="Times New Roman" w:hAnsi="Times New Roman" w:cs="Times New Roman"/>
          <w:sz w:val="16"/>
          <w:szCs w:val="16"/>
        </w:rPr>
        <w:t xml:space="preserve"> </w:t>
      </w:r>
      <w:r w:rsidRPr="005E3CA8">
        <w:rPr>
          <w:rFonts w:ascii="Times New Roman" w:hAnsi="Times New Roman" w:cs="Times New Roman"/>
          <w:sz w:val="16"/>
          <w:szCs w:val="16"/>
        </w:rPr>
        <w:t xml:space="preserve">  </w:t>
      </w:r>
    </w:p>
  </w:footnote>
  <w:footnote w:id="36">
    <w:p w14:paraId="716C5C40" w14:textId="77777777" w:rsidR="00A4284A" w:rsidRPr="005E3CA8" w:rsidRDefault="00A4284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hyperlink r:id="rId9" w:history="1">
        <w:r w:rsidRPr="005E3CA8">
          <w:rPr>
            <w:rFonts w:ascii="Times New Roman" w:hAnsi="Times New Roman" w:cs="Times New Roman"/>
            <w:sz w:val="16"/>
            <w:szCs w:val="16"/>
          </w:rPr>
          <w:t>https://www.cepf.net/sites/default/files/mediterranean-basin-2017-ecosystem-profile-summary-english.pdf</w:t>
        </w:r>
      </w:hyperlink>
      <w:r w:rsidRPr="005E3CA8">
        <w:rPr>
          <w:rFonts w:ascii="Times New Roman" w:hAnsi="Times New Roman" w:cs="Times New Roman"/>
          <w:sz w:val="16"/>
          <w:szCs w:val="16"/>
        </w:rPr>
        <w:t xml:space="preserve"> </w:t>
      </w:r>
    </w:p>
  </w:footnote>
  <w:footnote w:id="37">
    <w:p w14:paraId="651C0519" w14:textId="77777777" w:rsidR="00A4284A" w:rsidRPr="005E3CA8" w:rsidRDefault="00A4284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IBA je područje od globalnog značaja za očuvanje populacija ptica, utvrđeno pomoću međunarodno dogovorenog skupa kriterija.</w:t>
      </w:r>
    </w:p>
  </w:footnote>
  <w:footnote w:id="38">
    <w:p w14:paraId="7EFC880A" w14:textId="77777777" w:rsidR="00A4284A" w:rsidRPr="005E3CA8" w:rsidRDefault="00A4284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Vlade država štite močvare da bi ispunile svoje obaveze prema Konvenciji o močvarnim staništima od međunarodne važnosti (Ramsarska konvencija)</w:t>
      </w:r>
    </w:p>
  </w:footnote>
  <w:footnote w:id="39">
    <w:p w14:paraId="7E6C674C" w14:textId="77777777" w:rsidR="00A4284A" w:rsidRPr="005E3CA8" w:rsidRDefault="00A4284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“Službene novine FBiH”, broj 41/11</w:t>
      </w:r>
    </w:p>
  </w:footnote>
  <w:footnote w:id="40">
    <w:p w14:paraId="0FC6F9D2" w14:textId="71BC3547"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A4284A" w:rsidRPr="005E3CA8">
        <w:rPr>
          <w:rFonts w:ascii="Times New Roman" w:hAnsi="Times New Roman" w:cs="Times New Roman"/>
          <w:sz w:val="16"/>
          <w:szCs w:val="16"/>
        </w:rPr>
        <w:t>Dostupno na</w:t>
      </w:r>
      <w:r w:rsidRPr="005E3CA8">
        <w:rPr>
          <w:rFonts w:ascii="Times New Roman" w:hAnsi="Times New Roman" w:cs="Times New Roman"/>
          <w:sz w:val="16"/>
          <w:szCs w:val="16"/>
        </w:rPr>
        <w:t xml:space="preserve">: </w:t>
      </w:r>
      <w:hyperlink r:id="rId10" w:history="1">
        <w:r w:rsidRPr="005E3CA8">
          <w:rPr>
            <w:rFonts w:ascii="Times New Roman" w:hAnsi="Times New Roman" w:cs="Times New Roman"/>
            <w:sz w:val="16"/>
            <w:szCs w:val="16"/>
          </w:rPr>
          <w:t>https://www.fmoit.gov.ba/bs/okolis/zastita-prirode/ekoloska-mreza-natura-2000/popis-natura-2000-federacije-bih</w:t>
        </w:r>
      </w:hyperlink>
      <w:r w:rsidRPr="005E3CA8">
        <w:rPr>
          <w:rFonts w:ascii="Times New Roman" w:hAnsi="Times New Roman" w:cs="Times New Roman"/>
          <w:sz w:val="16"/>
          <w:szCs w:val="16"/>
        </w:rPr>
        <w:t xml:space="preserve"> </w:t>
      </w:r>
    </w:p>
  </w:footnote>
  <w:footnote w:id="41">
    <w:p w14:paraId="5F6AB7C4" w14:textId="77777777"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Preuzeto sa: </w:t>
      </w:r>
      <w:hyperlink r:id="rId11" w:history="1">
        <w:r w:rsidRPr="005E3CA8">
          <w:rPr>
            <w:rFonts w:ascii="Times New Roman" w:hAnsi="Times New Roman" w:cs="Times New Roman"/>
            <w:sz w:val="16"/>
            <w:szCs w:val="16"/>
          </w:rPr>
          <w:t>https://www.arcgis.com/home/webmap/viewer.html?useExisting=1&amp;layers=d70f199289db4d23a7c97638b4604d1c</w:t>
        </w:r>
      </w:hyperlink>
      <w:r w:rsidRPr="005E3CA8">
        <w:rPr>
          <w:rFonts w:ascii="Times New Roman" w:hAnsi="Times New Roman" w:cs="Times New Roman"/>
          <w:sz w:val="16"/>
          <w:szCs w:val="16"/>
        </w:rPr>
        <w:t xml:space="preserve"> </w:t>
      </w:r>
    </w:p>
  </w:footnote>
  <w:footnote w:id="42">
    <w:p w14:paraId="1B63CA90" w14:textId="77777777" w:rsidR="0065242F" w:rsidRPr="005E3CA8" w:rsidRDefault="0065242F"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Analiza sektora upravljanja komunalnim čvrstim otpadom: Strateški pravci i planiranje investicija do 2025. godine, Svjetska banka (2018)</w:t>
      </w:r>
    </w:p>
  </w:footnote>
  <w:footnote w:id="43">
    <w:p w14:paraId="5B0C734C" w14:textId="77777777" w:rsidR="0065242F" w:rsidRPr="005E3CA8" w:rsidRDefault="0065242F"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Neke općine iz FBiH svoj otpad odlažu na regionalne deponije u RS-u</w:t>
      </w:r>
    </w:p>
  </w:footnote>
  <w:footnote w:id="44">
    <w:p w14:paraId="7E4D0455" w14:textId="13152057"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65242F" w:rsidRPr="005E3CA8">
        <w:rPr>
          <w:rFonts w:ascii="Times New Roman" w:hAnsi="Times New Roman" w:cs="Times New Roman"/>
          <w:sz w:val="16"/>
          <w:szCs w:val="16"/>
        </w:rPr>
        <w:t xml:space="preserve">Analiza sektora upravljanja komunalnim čvrstim otpadom: Strateški pravci i planiranje investicija do 2025. godine, Svjetska banka </w:t>
      </w:r>
      <w:r w:rsidRPr="005E3CA8">
        <w:rPr>
          <w:rFonts w:ascii="Times New Roman" w:hAnsi="Times New Roman" w:cs="Times New Roman"/>
          <w:sz w:val="16"/>
          <w:szCs w:val="16"/>
        </w:rPr>
        <w:t>(2018)</w:t>
      </w:r>
    </w:p>
  </w:footnote>
  <w:footnote w:id="45">
    <w:p w14:paraId="3221B8BB" w14:textId="77777777" w:rsidR="0065242F" w:rsidRPr="0065242F" w:rsidRDefault="0065242F" w:rsidP="0065242F">
      <w:pPr>
        <w:pStyle w:val="Normal1"/>
        <w:jc w:val="both"/>
        <w:rPr>
          <w:lang w:val="hr-HR"/>
        </w:rPr>
      </w:pPr>
      <w:r w:rsidRPr="000A0C17">
        <w:rPr>
          <w:sz w:val="16"/>
          <w:szCs w:val="16"/>
          <w:vertAlign w:val="superscript"/>
          <w:lang w:val="hr-HR"/>
        </w:rPr>
        <w:footnoteRef/>
      </w:r>
      <w:r w:rsidRPr="000A0C17">
        <w:rPr>
          <w:sz w:val="16"/>
          <w:szCs w:val="16"/>
          <w:vertAlign w:val="superscript"/>
          <w:lang w:val="hr-HR"/>
        </w:rPr>
        <w:t xml:space="preserve"> </w:t>
      </w:r>
      <w:r w:rsidRPr="0065242F">
        <w:rPr>
          <w:sz w:val="16"/>
          <w:szCs w:val="16"/>
          <w:lang w:val="hr-HR"/>
        </w:rPr>
        <w:t xml:space="preserve">Komisija za očuvanje nacionalnih spomenika BiH, Popis nacionalnih spomenika BiH </w:t>
      </w:r>
    </w:p>
  </w:footnote>
  <w:footnote w:id="46">
    <w:p w14:paraId="39DC242D" w14:textId="77777777" w:rsidR="009654CA" w:rsidRPr="005E3CA8" w:rsidRDefault="009654C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Agencija za statistiku BiH „Popis stanovništva, domaćinstava i stanova u Bosni i Hercegovini, 2013., konačni rezultati“, juni 2016.</w:t>
      </w:r>
    </w:p>
  </w:footnote>
  <w:footnote w:id="47">
    <w:p w14:paraId="4D6493C2" w14:textId="77777777" w:rsidR="009654CA" w:rsidRPr="005E3CA8" w:rsidRDefault="009654C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rPr>
        <w:t xml:space="preserve"> Zavod za statistiku FBiH „Kantoni u brojkama“, juni 2020</w:t>
      </w:r>
    </w:p>
  </w:footnote>
  <w:footnote w:id="48">
    <w:p w14:paraId="3B7CCA4C" w14:textId="77777777"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Zavod za statistiku FBiH „Statistički godišnjak“, 2020</w:t>
      </w:r>
    </w:p>
  </w:footnote>
  <w:footnote w:id="49">
    <w:p w14:paraId="4372F781" w14:textId="61079530"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000A0C17"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Zavod za statistiku FBiH “Statistički godišnjak”, 2020</w:t>
      </w:r>
    </w:p>
  </w:footnote>
  <w:footnote w:id="50">
    <w:p w14:paraId="7E1BDAB0" w14:textId="77777777"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Zavod za statistiku FBiH “Kantoni u brojkama”, 2020</w:t>
      </w:r>
    </w:p>
  </w:footnote>
  <w:footnote w:id="51">
    <w:p w14:paraId="5AF34A7B" w14:textId="77777777" w:rsidR="009654CA" w:rsidRPr="005E3CA8" w:rsidRDefault="009654CA" w:rsidP="00EF78A2">
      <w:pPr>
        <w:pStyle w:val="TOC1"/>
        <w:rPr>
          <w:rFonts w:ascii="Times New Roman" w:hAnsi="Times New Roman" w:cs="Times New Roman"/>
          <w:sz w:val="16"/>
          <w:szCs w:val="16"/>
          <w:lang w:val="hr-BA"/>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lang w:val="hr-BA"/>
        </w:rPr>
        <w:t xml:space="preserve"> </w:t>
      </w:r>
      <w:hyperlink r:id="rId12" w:history="1">
        <w:r w:rsidRPr="005E3CA8">
          <w:rPr>
            <w:rFonts w:ascii="Times New Roman" w:hAnsi="Times New Roman" w:cs="Times New Roman"/>
            <w:sz w:val="16"/>
            <w:szCs w:val="16"/>
            <w:lang w:val="hr-BA"/>
          </w:rPr>
          <w:t>www.statisttika.ba</w:t>
        </w:r>
      </w:hyperlink>
      <w:r w:rsidRPr="005E3CA8">
        <w:rPr>
          <w:rFonts w:ascii="Times New Roman" w:hAnsi="Times New Roman" w:cs="Times New Roman"/>
          <w:sz w:val="16"/>
          <w:szCs w:val="16"/>
          <w:lang w:val="hr-BA"/>
        </w:rPr>
        <w:t xml:space="preserve"> </w:t>
      </w:r>
    </w:p>
  </w:footnote>
  <w:footnote w:id="52">
    <w:p w14:paraId="346AFF9C" w14:textId="77777777"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rPr>
        <w:t xml:space="preserve"> Zavod za statistiku FBiH “Statistički godišnjak”, 2020</w:t>
      </w:r>
    </w:p>
  </w:footnote>
  <w:footnote w:id="53">
    <w:p w14:paraId="6E3B50B2" w14:textId="77777777"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Zavod za statistiku FBiH “Statistički godišnjak”, 2020</w:t>
      </w:r>
    </w:p>
  </w:footnote>
  <w:footnote w:id="54">
    <w:p w14:paraId="53388BC2" w14:textId="77777777" w:rsidR="009654CA" w:rsidRPr="005E3CA8" w:rsidRDefault="009654C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rPr>
        <w:t>Zavod za statistiku FBiH “Statistički godišnjak”, 2020</w:t>
      </w:r>
    </w:p>
  </w:footnote>
  <w:footnote w:id="55">
    <w:p w14:paraId="3B566193" w14:textId="77777777" w:rsidR="009654CA" w:rsidRPr="005E3CA8" w:rsidRDefault="009654C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rPr>
        <w:t xml:space="preserve"> Zavod za statistiku FBiH “Anketa o radnoj snazi”, 2019 </w:t>
      </w:r>
    </w:p>
  </w:footnote>
  <w:footnote w:id="56">
    <w:p w14:paraId="11522C6C" w14:textId="77777777"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Zavod za statistiku FBiH “Statistički godišnjak”, 2020</w:t>
      </w:r>
    </w:p>
  </w:footnote>
  <w:footnote w:id="57">
    <w:p w14:paraId="5E3C28F9" w14:textId="77777777" w:rsidR="009654CA" w:rsidRPr="005E3CA8" w:rsidRDefault="009654C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Zavod za statistiku FBiH “Statistički godišnjak”, 2020 </w:t>
      </w:r>
    </w:p>
  </w:footnote>
  <w:footnote w:id="58">
    <w:p w14:paraId="4A570CB7" w14:textId="77777777" w:rsidR="009654CA" w:rsidRPr="005E3CA8" w:rsidRDefault="009654C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rPr>
        <w:t xml:space="preserve"> Zavod za statistiku FBiH “Kantoni u brojkama”, 2020</w:t>
      </w:r>
    </w:p>
  </w:footnote>
  <w:footnote w:id="59">
    <w:p w14:paraId="5FEA26D2" w14:textId="77777777"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lang w:val="hr-BA"/>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Izvještaj o socijalnoj uključenosti – Godišnji izvještaj 2016., Vijeće ministara (Uprava za ekonomsko planiranje), decembar 2017</w:t>
      </w:r>
    </w:p>
  </w:footnote>
  <w:footnote w:id="60">
    <w:p w14:paraId="34E02EAA" w14:textId="77777777"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Agency for Statistics BiH “Household Budget Survey in Bosnia and Herzegovina 2015”, 2018</w:t>
      </w:r>
    </w:p>
  </w:footnote>
  <w:footnote w:id="61">
    <w:p w14:paraId="3C8B9A33" w14:textId="77777777"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hyperlink r:id="rId13" w:history="1">
        <w:r w:rsidRPr="005E3CA8">
          <w:rPr>
            <w:rFonts w:ascii="Times New Roman" w:hAnsi="Times New Roman" w:cs="Times New Roman"/>
            <w:sz w:val="16"/>
            <w:szCs w:val="16"/>
          </w:rPr>
          <w:t>https://www.ilo.org/budapest/countries-covered/bosnia-herzegovina/WCMS_471903/lang--en/index.htm</w:t>
        </w:r>
      </w:hyperlink>
      <w:r w:rsidRPr="005E3CA8">
        <w:rPr>
          <w:rFonts w:ascii="Times New Roman" w:hAnsi="Times New Roman" w:cs="Times New Roman"/>
          <w:sz w:val="16"/>
          <w:szCs w:val="16"/>
        </w:rPr>
        <w:t xml:space="preserve"> </w:t>
      </w:r>
    </w:p>
  </w:footnote>
  <w:footnote w:id="62">
    <w:p w14:paraId="52A76D38" w14:textId="77777777" w:rsidR="009654CA" w:rsidRPr="005E3CA8" w:rsidRDefault="009654C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Federal Institute for Development Programming “Report on the Development of the Federation of BiH 2019”, 2020</w:t>
      </w:r>
    </w:p>
  </w:footnote>
  <w:footnote w:id="63">
    <w:p w14:paraId="7C15DD40" w14:textId="77777777" w:rsidR="009654CA" w:rsidRPr="005E3CA8" w:rsidRDefault="009654C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“Presentation of the results of the work of the Federal Directorate for Inspection Affairs for 2020”, pg. 14, January 2021</w:t>
      </w:r>
    </w:p>
  </w:footnote>
  <w:footnote w:id="64">
    <w:p w14:paraId="4D519B2A" w14:textId="77777777"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UNDP “Human Development Report”, 2020</w:t>
      </w:r>
    </w:p>
  </w:footnote>
  <w:footnote w:id="65">
    <w:p w14:paraId="4EBA796B" w14:textId="77777777" w:rsidR="009654CA" w:rsidRPr="005E3CA8" w:rsidRDefault="009654CA"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OSCE-led Survey on Violence Against Women, BiH Results Report, 2019</w:t>
      </w:r>
    </w:p>
  </w:footnote>
  <w:footnote w:id="66">
    <w:p w14:paraId="62D0E293" w14:textId="77777777" w:rsidR="009654CA" w:rsidRPr="005E3CA8" w:rsidRDefault="009654C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Ibid</w:t>
      </w:r>
    </w:p>
  </w:footnote>
  <w:footnote w:id="67">
    <w:p w14:paraId="15AEECEE" w14:textId="7EF33A0D" w:rsidR="005D7800" w:rsidRPr="005E3CA8" w:rsidRDefault="005D7800"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AD6A5A" w:rsidRPr="005E3CA8">
        <w:rPr>
          <w:rFonts w:ascii="Times New Roman" w:hAnsi="Times New Roman" w:cs="Times New Roman"/>
          <w:sz w:val="16"/>
          <w:szCs w:val="16"/>
        </w:rPr>
        <w:t>Službene novine</w:t>
      </w:r>
      <w:r w:rsidRPr="005E3CA8">
        <w:rPr>
          <w:rFonts w:ascii="Times New Roman" w:hAnsi="Times New Roman" w:cs="Times New Roman"/>
          <w:sz w:val="16"/>
          <w:szCs w:val="16"/>
        </w:rPr>
        <w:t xml:space="preserve"> FBiH, No. 1/94, 13/97, 16/02, 22/02, 52/02, 63/03, 9/04, 20/04, 33/04, 71/05, 72/05 </w:t>
      </w:r>
      <w:r w:rsidR="00AD6A5A" w:rsidRPr="005E3CA8">
        <w:rPr>
          <w:rFonts w:ascii="Times New Roman" w:hAnsi="Times New Roman" w:cs="Times New Roman"/>
          <w:sz w:val="16"/>
          <w:szCs w:val="16"/>
        </w:rPr>
        <w:t>i</w:t>
      </w:r>
      <w:r w:rsidRPr="005E3CA8">
        <w:rPr>
          <w:rFonts w:ascii="Times New Roman" w:hAnsi="Times New Roman" w:cs="Times New Roman"/>
          <w:sz w:val="16"/>
          <w:szCs w:val="16"/>
        </w:rPr>
        <w:t xml:space="preserve"> 88/08.</w:t>
      </w:r>
    </w:p>
  </w:footnote>
  <w:footnote w:id="68">
    <w:p w14:paraId="07DBA504" w14:textId="0A4AD2E5" w:rsidR="00A573F2" w:rsidRPr="005E3CA8" w:rsidRDefault="00A573F2"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3036A2" w:rsidRPr="005E3CA8">
        <w:rPr>
          <w:rFonts w:ascii="Times New Roman" w:hAnsi="Times New Roman" w:cs="Times New Roman"/>
          <w:sz w:val="16"/>
          <w:szCs w:val="16"/>
        </w:rPr>
        <w:t>„Službene novine</w:t>
      </w:r>
      <w:r w:rsidRPr="005E3CA8">
        <w:rPr>
          <w:rFonts w:ascii="Times New Roman" w:hAnsi="Times New Roman" w:cs="Times New Roman"/>
          <w:sz w:val="16"/>
          <w:szCs w:val="16"/>
        </w:rPr>
        <w:t xml:space="preserve"> FBiH</w:t>
      </w:r>
      <w:r w:rsidR="003036A2" w:rsidRPr="005E3CA8">
        <w:rPr>
          <w:rFonts w:ascii="Times New Roman" w:hAnsi="Times New Roman" w:cs="Times New Roman"/>
          <w:sz w:val="16"/>
          <w:szCs w:val="16"/>
        </w:rPr>
        <w:t>“</w:t>
      </w:r>
      <w:r w:rsidRPr="005E3CA8">
        <w:rPr>
          <w:rFonts w:ascii="Times New Roman" w:hAnsi="Times New Roman" w:cs="Times New Roman"/>
          <w:sz w:val="16"/>
          <w:szCs w:val="16"/>
        </w:rPr>
        <w:t xml:space="preserve">, </w:t>
      </w:r>
      <w:r w:rsidR="003036A2" w:rsidRPr="005E3CA8">
        <w:rPr>
          <w:rFonts w:ascii="Times New Roman" w:hAnsi="Times New Roman" w:cs="Times New Roman"/>
          <w:sz w:val="16"/>
          <w:szCs w:val="16"/>
        </w:rPr>
        <w:t>br</w:t>
      </w:r>
      <w:r w:rsidRPr="005E3CA8">
        <w:rPr>
          <w:rFonts w:ascii="Times New Roman" w:hAnsi="Times New Roman" w:cs="Times New Roman"/>
          <w:sz w:val="16"/>
          <w:szCs w:val="16"/>
        </w:rPr>
        <w:t>. 15/21</w:t>
      </w:r>
    </w:p>
  </w:footnote>
  <w:footnote w:id="69">
    <w:p w14:paraId="10564127" w14:textId="065C2B59" w:rsidR="00A573F2" w:rsidRPr="005E3CA8" w:rsidRDefault="00A573F2"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3036A2" w:rsidRPr="005E3CA8">
        <w:rPr>
          <w:rFonts w:ascii="Times New Roman" w:hAnsi="Times New Roman" w:cs="Times New Roman"/>
          <w:sz w:val="16"/>
          <w:szCs w:val="16"/>
        </w:rPr>
        <w:t xml:space="preserve">„Službene novine FBiH“, br. </w:t>
      </w:r>
      <w:r w:rsidRPr="005E3CA8">
        <w:rPr>
          <w:rFonts w:ascii="Times New Roman" w:hAnsi="Times New Roman" w:cs="Times New Roman"/>
          <w:sz w:val="16"/>
          <w:szCs w:val="16"/>
        </w:rPr>
        <w:t xml:space="preserve">19/04 </w:t>
      </w:r>
      <w:r w:rsidR="003036A2" w:rsidRPr="005E3CA8">
        <w:rPr>
          <w:rFonts w:ascii="Times New Roman" w:hAnsi="Times New Roman" w:cs="Times New Roman"/>
          <w:sz w:val="16"/>
          <w:szCs w:val="16"/>
        </w:rPr>
        <w:t>i</w:t>
      </w:r>
      <w:r w:rsidRPr="005E3CA8">
        <w:rPr>
          <w:rFonts w:ascii="Times New Roman" w:hAnsi="Times New Roman" w:cs="Times New Roman"/>
          <w:sz w:val="16"/>
          <w:szCs w:val="16"/>
        </w:rPr>
        <w:t xml:space="preserve"> 1/21</w:t>
      </w:r>
    </w:p>
  </w:footnote>
  <w:footnote w:id="70">
    <w:p w14:paraId="35A9AC0A" w14:textId="327F17FD" w:rsidR="00A573F2" w:rsidRPr="005E3CA8" w:rsidRDefault="00A573F2"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26139A" w:rsidRPr="005E3CA8">
        <w:rPr>
          <w:rFonts w:ascii="Times New Roman" w:hAnsi="Times New Roman" w:cs="Times New Roman"/>
          <w:sz w:val="16"/>
          <w:szCs w:val="16"/>
        </w:rPr>
        <w:t>“Službene novine</w:t>
      </w:r>
      <w:r w:rsidRPr="005E3CA8">
        <w:rPr>
          <w:rFonts w:ascii="Times New Roman" w:hAnsi="Times New Roman" w:cs="Times New Roman"/>
          <w:sz w:val="16"/>
          <w:szCs w:val="16"/>
        </w:rPr>
        <w:t xml:space="preserve"> FBiH</w:t>
      </w:r>
      <w:r w:rsidR="0026139A" w:rsidRPr="005E3CA8">
        <w:rPr>
          <w:rFonts w:ascii="Times New Roman" w:hAnsi="Times New Roman" w:cs="Times New Roman"/>
          <w:sz w:val="16"/>
          <w:szCs w:val="16"/>
        </w:rPr>
        <w:t>”</w:t>
      </w:r>
      <w:r w:rsidRPr="005E3CA8">
        <w:rPr>
          <w:rFonts w:ascii="Times New Roman" w:hAnsi="Times New Roman" w:cs="Times New Roman"/>
          <w:sz w:val="16"/>
          <w:szCs w:val="16"/>
        </w:rPr>
        <w:t xml:space="preserve">, </w:t>
      </w:r>
      <w:r w:rsidR="007B44FE" w:rsidRPr="005E3CA8">
        <w:rPr>
          <w:rFonts w:ascii="Times New Roman" w:hAnsi="Times New Roman" w:cs="Times New Roman"/>
          <w:sz w:val="16"/>
          <w:szCs w:val="16"/>
        </w:rPr>
        <w:t>br</w:t>
      </w:r>
      <w:r w:rsidRPr="005E3CA8">
        <w:rPr>
          <w:rFonts w:ascii="Times New Roman" w:hAnsi="Times New Roman" w:cs="Times New Roman"/>
          <w:sz w:val="16"/>
          <w:szCs w:val="16"/>
        </w:rPr>
        <w:t xml:space="preserve">. 33/03, 72/09 </w:t>
      </w:r>
      <w:r w:rsidR="007B44FE" w:rsidRPr="005E3CA8">
        <w:rPr>
          <w:rFonts w:ascii="Times New Roman" w:hAnsi="Times New Roman" w:cs="Times New Roman"/>
          <w:sz w:val="16"/>
          <w:szCs w:val="16"/>
        </w:rPr>
        <w:t>i</w:t>
      </w:r>
      <w:r w:rsidRPr="005E3CA8">
        <w:rPr>
          <w:rFonts w:ascii="Times New Roman" w:hAnsi="Times New Roman" w:cs="Times New Roman"/>
          <w:sz w:val="16"/>
          <w:szCs w:val="16"/>
        </w:rPr>
        <w:t xml:space="preserve"> 92/17</w:t>
      </w:r>
    </w:p>
  </w:footnote>
  <w:footnote w:id="71">
    <w:p w14:paraId="4939D9F8" w14:textId="4AF24575" w:rsidR="00A573F2" w:rsidRPr="005E3CA8" w:rsidRDefault="00A573F2"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26139A" w:rsidRPr="005E3CA8">
        <w:rPr>
          <w:rFonts w:ascii="Times New Roman" w:hAnsi="Times New Roman" w:cs="Times New Roman"/>
          <w:sz w:val="16"/>
          <w:szCs w:val="16"/>
        </w:rPr>
        <w:t xml:space="preserve">“Službene novine </w:t>
      </w:r>
      <w:r w:rsidRPr="005E3CA8">
        <w:rPr>
          <w:rFonts w:ascii="Times New Roman" w:hAnsi="Times New Roman" w:cs="Times New Roman"/>
          <w:sz w:val="16"/>
          <w:szCs w:val="16"/>
        </w:rPr>
        <w:t>FBiH</w:t>
      </w:r>
      <w:r w:rsidR="0026139A" w:rsidRPr="005E3CA8">
        <w:rPr>
          <w:rFonts w:ascii="Times New Roman" w:hAnsi="Times New Roman" w:cs="Times New Roman"/>
          <w:sz w:val="16"/>
          <w:szCs w:val="16"/>
        </w:rPr>
        <w:t>”</w:t>
      </w:r>
      <w:r w:rsidRPr="005E3CA8">
        <w:rPr>
          <w:rFonts w:ascii="Times New Roman" w:hAnsi="Times New Roman" w:cs="Times New Roman"/>
          <w:sz w:val="16"/>
          <w:szCs w:val="16"/>
        </w:rPr>
        <w:t xml:space="preserve">, </w:t>
      </w:r>
      <w:r w:rsidR="007B44FE" w:rsidRPr="005E3CA8">
        <w:rPr>
          <w:rFonts w:ascii="Times New Roman" w:hAnsi="Times New Roman" w:cs="Times New Roman"/>
          <w:sz w:val="16"/>
          <w:szCs w:val="16"/>
        </w:rPr>
        <w:t>br</w:t>
      </w:r>
      <w:r w:rsidRPr="005E3CA8">
        <w:rPr>
          <w:rFonts w:ascii="Times New Roman" w:hAnsi="Times New Roman" w:cs="Times New Roman"/>
          <w:sz w:val="16"/>
          <w:szCs w:val="16"/>
        </w:rPr>
        <w:t>. 9/05</w:t>
      </w:r>
    </w:p>
  </w:footnote>
  <w:footnote w:id="72">
    <w:p w14:paraId="57B2BB21" w14:textId="1CA07327" w:rsidR="00A573F2" w:rsidRPr="005E3CA8" w:rsidRDefault="00A573F2"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467BAB" w:rsidRPr="005E3CA8">
        <w:rPr>
          <w:rFonts w:ascii="Times New Roman" w:hAnsi="Times New Roman" w:cs="Times New Roman"/>
          <w:sz w:val="16"/>
          <w:szCs w:val="16"/>
        </w:rPr>
        <w:t xml:space="preserve">“Službene novine </w:t>
      </w:r>
      <w:r w:rsidRPr="005E3CA8">
        <w:rPr>
          <w:rFonts w:ascii="Times New Roman" w:hAnsi="Times New Roman" w:cs="Times New Roman"/>
          <w:sz w:val="16"/>
          <w:szCs w:val="16"/>
        </w:rPr>
        <w:t>FBiH</w:t>
      </w:r>
      <w:r w:rsidR="00467BAB" w:rsidRPr="005E3CA8">
        <w:rPr>
          <w:rFonts w:ascii="Times New Roman" w:hAnsi="Times New Roman" w:cs="Times New Roman"/>
          <w:sz w:val="16"/>
          <w:szCs w:val="16"/>
        </w:rPr>
        <w:t>”</w:t>
      </w:r>
      <w:r w:rsidRPr="005E3CA8">
        <w:rPr>
          <w:rFonts w:ascii="Times New Roman" w:hAnsi="Times New Roman" w:cs="Times New Roman"/>
          <w:sz w:val="16"/>
          <w:szCs w:val="16"/>
        </w:rPr>
        <w:t xml:space="preserve">, </w:t>
      </w:r>
      <w:r w:rsidR="007B44FE" w:rsidRPr="005E3CA8">
        <w:rPr>
          <w:rFonts w:ascii="Times New Roman" w:hAnsi="Times New Roman" w:cs="Times New Roman"/>
          <w:sz w:val="16"/>
          <w:szCs w:val="16"/>
        </w:rPr>
        <w:t>br</w:t>
      </w:r>
      <w:r w:rsidRPr="005E3CA8">
        <w:rPr>
          <w:rFonts w:ascii="Times New Roman" w:hAnsi="Times New Roman" w:cs="Times New Roman"/>
          <w:sz w:val="16"/>
          <w:szCs w:val="16"/>
        </w:rPr>
        <w:t>. 70/06</w:t>
      </w:r>
    </w:p>
  </w:footnote>
  <w:footnote w:id="73">
    <w:p w14:paraId="7EC1BF9F" w14:textId="7D23A530" w:rsidR="00A573F2" w:rsidRPr="005E3CA8" w:rsidRDefault="00A573F2"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467BAB" w:rsidRPr="005E3CA8">
        <w:rPr>
          <w:rFonts w:ascii="Times New Roman" w:hAnsi="Times New Roman" w:cs="Times New Roman"/>
          <w:sz w:val="16"/>
          <w:szCs w:val="16"/>
        </w:rPr>
        <w:t xml:space="preserve">“Službene novine </w:t>
      </w:r>
      <w:r w:rsidRPr="005E3CA8">
        <w:rPr>
          <w:rFonts w:ascii="Times New Roman" w:hAnsi="Times New Roman" w:cs="Times New Roman"/>
          <w:sz w:val="16"/>
          <w:szCs w:val="16"/>
        </w:rPr>
        <w:t>FBiH</w:t>
      </w:r>
      <w:r w:rsidR="00467BAB" w:rsidRPr="005E3CA8">
        <w:rPr>
          <w:rFonts w:ascii="Times New Roman" w:hAnsi="Times New Roman" w:cs="Times New Roman"/>
          <w:sz w:val="16"/>
          <w:szCs w:val="16"/>
        </w:rPr>
        <w:t>”</w:t>
      </w:r>
      <w:r w:rsidRPr="005E3CA8">
        <w:rPr>
          <w:rFonts w:ascii="Times New Roman" w:hAnsi="Times New Roman" w:cs="Times New Roman"/>
          <w:sz w:val="16"/>
          <w:szCs w:val="16"/>
        </w:rPr>
        <w:t xml:space="preserve">, </w:t>
      </w:r>
      <w:r w:rsidR="007B44FE" w:rsidRPr="005E3CA8">
        <w:rPr>
          <w:rFonts w:ascii="Times New Roman" w:hAnsi="Times New Roman" w:cs="Times New Roman"/>
          <w:sz w:val="16"/>
          <w:szCs w:val="16"/>
        </w:rPr>
        <w:t>br</w:t>
      </w:r>
      <w:r w:rsidRPr="005E3CA8">
        <w:rPr>
          <w:rFonts w:ascii="Times New Roman" w:hAnsi="Times New Roman" w:cs="Times New Roman"/>
          <w:sz w:val="16"/>
          <w:szCs w:val="16"/>
        </w:rPr>
        <w:t xml:space="preserve">. 06/08, 57/09 </w:t>
      </w:r>
      <w:r w:rsidR="007B44FE" w:rsidRPr="005E3CA8">
        <w:rPr>
          <w:rFonts w:ascii="Times New Roman" w:hAnsi="Times New Roman" w:cs="Times New Roman"/>
          <w:sz w:val="16"/>
          <w:szCs w:val="16"/>
        </w:rPr>
        <w:t>i</w:t>
      </w:r>
      <w:r w:rsidRPr="005E3CA8">
        <w:rPr>
          <w:rFonts w:ascii="Times New Roman" w:hAnsi="Times New Roman" w:cs="Times New Roman"/>
          <w:sz w:val="16"/>
          <w:szCs w:val="16"/>
        </w:rPr>
        <w:t xml:space="preserve"> 72/09</w:t>
      </w:r>
    </w:p>
  </w:footnote>
  <w:footnote w:id="74">
    <w:p w14:paraId="69E12BDF" w14:textId="4432893C" w:rsidR="00A573F2" w:rsidRPr="005E3CA8" w:rsidRDefault="00A573F2"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0639AE" w:rsidRPr="005E3CA8">
        <w:rPr>
          <w:rFonts w:ascii="Times New Roman" w:hAnsi="Times New Roman" w:cs="Times New Roman"/>
          <w:sz w:val="16"/>
          <w:szCs w:val="16"/>
        </w:rPr>
        <w:t>“Službene novine FBiH”</w:t>
      </w:r>
      <w:r w:rsidRPr="005E3CA8">
        <w:rPr>
          <w:rFonts w:ascii="Times New Roman" w:hAnsi="Times New Roman" w:cs="Times New Roman"/>
          <w:sz w:val="16"/>
          <w:szCs w:val="16"/>
        </w:rPr>
        <w:t xml:space="preserve">, </w:t>
      </w:r>
      <w:r w:rsidR="00154DB2" w:rsidRPr="005E3CA8">
        <w:rPr>
          <w:rFonts w:ascii="Times New Roman" w:hAnsi="Times New Roman" w:cs="Times New Roman"/>
          <w:sz w:val="16"/>
          <w:szCs w:val="16"/>
        </w:rPr>
        <w:t>br</w:t>
      </w:r>
      <w:r w:rsidRPr="005E3CA8">
        <w:rPr>
          <w:rFonts w:ascii="Times New Roman" w:hAnsi="Times New Roman" w:cs="Times New Roman"/>
          <w:sz w:val="16"/>
          <w:szCs w:val="16"/>
        </w:rPr>
        <w:t>. 2/06, 72/07, 32/08, 4/10, 13/10, 45/10</w:t>
      </w:r>
    </w:p>
  </w:footnote>
  <w:footnote w:id="75">
    <w:p w14:paraId="7E5D069D" w14:textId="2BEBB5ED" w:rsidR="00A573F2" w:rsidRPr="005E3CA8" w:rsidRDefault="00A573F2"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0639AE" w:rsidRPr="005E3CA8">
        <w:rPr>
          <w:rFonts w:ascii="Times New Roman" w:hAnsi="Times New Roman" w:cs="Times New Roman"/>
          <w:sz w:val="16"/>
          <w:szCs w:val="16"/>
        </w:rPr>
        <w:t>“Službene novine FBiH”</w:t>
      </w:r>
      <w:r w:rsidRPr="005E3CA8">
        <w:rPr>
          <w:rFonts w:ascii="Times New Roman" w:hAnsi="Times New Roman" w:cs="Times New Roman"/>
          <w:sz w:val="16"/>
          <w:szCs w:val="16"/>
        </w:rPr>
        <w:t xml:space="preserve">, </w:t>
      </w:r>
      <w:r w:rsidR="00154DB2" w:rsidRPr="005E3CA8">
        <w:rPr>
          <w:rFonts w:ascii="Times New Roman" w:hAnsi="Times New Roman" w:cs="Times New Roman"/>
          <w:sz w:val="16"/>
          <w:szCs w:val="16"/>
        </w:rPr>
        <w:t>br</w:t>
      </w:r>
      <w:r w:rsidRPr="005E3CA8">
        <w:rPr>
          <w:rFonts w:ascii="Times New Roman" w:hAnsi="Times New Roman" w:cs="Times New Roman"/>
          <w:sz w:val="16"/>
          <w:szCs w:val="16"/>
        </w:rPr>
        <w:t xml:space="preserve">. 48/09, 75/09, 93/12, 74/13, 89/14, 99/14, 53/15 </w:t>
      </w:r>
      <w:r w:rsidR="000639AE" w:rsidRPr="005E3CA8">
        <w:rPr>
          <w:rFonts w:ascii="Times New Roman" w:hAnsi="Times New Roman" w:cs="Times New Roman"/>
          <w:sz w:val="16"/>
          <w:szCs w:val="16"/>
        </w:rPr>
        <w:t>i</w:t>
      </w:r>
      <w:r w:rsidRPr="005E3CA8">
        <w:rPr>
          <w:rFonts w:ascii="Times New Roman" w:hAnsi="Times New Roman" w:cs="Times New Roman"/>
          <w:sz w:val="16"/>
          <w:szCs w:val="16"/>
        </w:rPr>
        <w:t xml:space="preserve"> 101/15</w:t>
      </w:r>
    </w:p>
  </w:footnote>
  <w:footnote w:id="76">
    <w:p w14:paraId="433E48FE" w14:textId="445DE674" w:rsidR="00A567AF" w:rsidRPr="00EF78A2" w:rsidRDefault="00A567AF" w:rsidP="00EF78A2">
      <w:pPr>
        <w:pStyle w:val="TOC1"/>
        <w:rPr>
          <w:rFonts w:ascii="Times New Roman" w:hAnsi="Times New Roman" w:cs="Times New Roman"/>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rPr>
        <w:t xml:space="preserve"> </w:t>
      </w:r>
      <w:r w:rsidR="00C23998" w:rsidRPr="00EF78A2">
        <w:rPr>
          <w:rFonts w:ascii="Times New Roman" w:hAnsi="Times New Roman" w:cs="Times New Roman"/>
          <w:sz w:val="16"/>
          <w:szCs w:val="16"/>
        </w:rPr>
        <w:t>“Službene novine</w:t>
      </w:r>
      <w:r w:rsidRPr="00EF78A2">
        <w:rPr>
          <w:rFonts w:ascii="Times New Roman" w:hAnsi="Times New Roman" w:cs="Times New Roman"/>
          <w:sz w:val="16"/>
          <w:szCs w:val="16"/>
        </w:rPr>
        <w:t xml:space="preserve"> FBiH”, No. 29/16, 89/18 </w:t>
      </w:r>
      <w:r w:rsidR="00CC4641" w:rsidRPr="00EF78A2">
        <w:rPr>
          <w:rFonts w:ascii="Times New Roman" w:hAnsi="Times New Roman" w:cs="Times New Roman"/>
          <w:sz w:val="16"/>
          <w:szCs w:val="16"/>
        </w:rPr>
        <w:t>i</w:t>
      </w:r>
      <w:r w:rsidRPr="00EF78A2">
        <w:rPr>
          <w:rFonts w:ascii="Times New Roman" w:hAnsi="Times New Roman" w:cs="Times New Roman"/>
          <w:sz w:val="16"/>
          <w:szCs w:val="16"/>
        </w:rPr>
        <w:t xml:space="preserve"> 23/20 </w:t>
      </w:r>
      <w:r w:rsidR="00CC4641" w:rsidRPr="00EF78A2">
        <w:rPr>
          <w:rFonts w:ascii="Times New Roman" w:hAnsi="Times New Roman" w:cs="Times New Roman"/>
          <w:sz w:val="16"/>
          <w:szCs w:val="16"/>
        </w:rPr>
        <w:t>–</w:t>
      </w:r>
      <w:r w:rsidRPr="00EF78A2">
        <w:rPr>
          <w:rFonts w:ascii="Times New Roman" w:hAnsi="Times New Roman" w:cs="Times New Roman"/>
          <w:sz w:val="16"/>
          <w:szCs w:val="16"/>
        </w:rPr>
        <w:t xml:space="preserve"> </w:t>
      </w:r>
      <w:r w:rsidR="00CC4641" w:rsidRPr="00EF78A2">
        <w:rPr>
          <w:rFonts w:ascii="Times New Roman" w:hAnsi="Times New Roman" w:cs="Times New Roman"/>
          <w:sz w:val="16"/>
          <w:szCs w:val="16"/>
        </w:rPr>
        <w:t>Odluka ustavnog suda</w:t>
      </w:r>
    </w:p>
  </w:footnote>
  <w:footnote w:id="77">
    <w:p w14:paraId="259C5FE4" w14:textId="7AC7B050" w:rsidR="00CC4641" w:rsidRPr="005E3CA8" w:rsidRDefault="00CC4641"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“Službene novine FBiH”, No. 30/97, 7/02, 70/08, 48/11, 100/14 i 36/18</w:t>
      </w:r>
    </w:p>
  </w:footnote>
  <w:footnote w:id="78">
    <w:p w14:paraId="3FEA1731" w14:textId="2CA3CC24" w:rsidR="00CC4641" w:rsidRPr="00EF78A2" w:rsidRDefault="00CC4641" w:rsidP="00EF78A2">
      <w:pPr>
        <w:pStyle w:val="TOC1"/>
        <w:rPr>
          <w:rFonts w:ascii="Times New Roman" w:hAnsi="Times New Roman" w:cs="Times New Roman"/>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rPr>
        <w:t xml:space="preserve"> “Službene novine FBiH”, No. 79/20</w:t>
      </w:r>
    </w:p>
  </w:footnote>
  <w:footnote w:id="79">
    <w:p w14:paraId="5AB45FC9" w14:textId="7CAD7666" w:rsidR="00CC4641" w:rsidRPr="00EF78A2" w:rsidRDefault="00CC4641" w:rsidP="00EF78A2">
      <w:pPr>
        <w:pStyle w:val="TOC1"/>
        <w:rPr>
          <w:rFonts w:ascii="Times New Roman" w:hAnsi="Times New Roman" w:cs="Times New Roman"/>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rPr>
        <w:t xml:space="preserve"> Konvencija o zaštiti na radu, br. 155, 1981, ILO, dostupna na: http://www.ilo.org/dyn/normlex/en/f?p=NORMLEXPUB:12100:0::NO::P12100_INSTRUMENT_ID:312300</w:t>
      </w:r>
    </w:p>
  </w:footnote>
  <w:footnote w:id="80">
    <w:p w14:paraId="38DF0DA0" w14:textId="09BA8EDF" w:rsidR="00CC4641" w:rsidRPr="00EF78A2" w:rsidRDefault="00CC4641" w:rsidP="00EF78A2">
      <w:pPr>
        <w:pStyle w:val="TOC1"/>
        <w:rPr>
          <w:rFonts w:ascii="Times New Roman" w:hAnsi="Times New Roman" w:cs="Times New Roman"/>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vertAlign w:val="superscript"/>
        </w:rPr>
        <w:t xml:space="preserve"> </w:t>
      </w:r>
      <w:r w:rsidRPr="00EF78A2">
        <w:rPr>
          <w:rFonts w:ascii="Times New Roman" w:hAnsi="Times New Roman" w:cs="Times New Roman"/>
          <w:sz w:val="16"/>
          <w:szCs w:val="16"/>
        </w:rPr>
        <w:t>Preporuka o zaštiti na radu (No. 164), 1981, ILO, dostupna na: http://www.ilo.org/dyn/normlex/en/f?p=NORMLEXPUB:12100:0::NO:12100:P12100_INSTRUMENT_ID:312502:NO</w:t>
      </w:r>
    </w:p>
  </w:footnote>
  <w:footnote w:id="81">
    <w:p w14:paraId="17120AF0" w14:textId="16AD89D9" w:rsidR="00CC4641" w:rsidRPr="00EF78A2" w:rsidRDefault="00CC4641" w:rsidP="00EF78A2">
      <w:pPr>
        <w:pStyle w:val="TOC1"/>
        <w:rPr>
          <w:rFonts w:ascii="Times New Roman" w:hAnsi="Times New Roman" w:cs="Times New Roman"/>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rPr>
        <w:t xml:space="preserve"> </w:t>
      </w:r>
      <w:r w:rsidRPr="00EF78A2">
        <w:rPr>
          <w:rStyle w:val="SubtleEmphasis"/>
          <w:rFonts w:ascii="Times New Roman" w:eastAsiaTheme="majorEastAsia" w:hAnsi="Times New Roman" w:cs="Times New Roman"/>
          <w:color w:val="auto"/>
          <w:sz w:val="16"/>
          <w:szCs w:val="16"/>
        </w:rPr>
        <w:t xml:space="preserve">Evropska socijalna povelja 1961, </w:t>
      </w:r>
      <w:r w:rsidRPr="00EF78A2">
        <w:rPr>
          <w:rFonts w:ascii="Times New Roman" w:hAnsi="Times New Roman" w:cs="Times New Roman"/>
          <w:sz w:val="16"/>
          <w:szCs w:val="16"/>
        </w:rPr>
        <w:t>dostupna na: https://www.coe.int/en/web/european-social-charter</w:t>
      </w:r>
    </w:p>
  </w:footnote>
  <w:footnote w:id="82">
    <w:p w14:paraId="25F76AA3" w14:textId="4DF0DCF4" w:rsidR="00CC4641" w:rsidRPr="00EF78A2" w:rsidRDefault="00CC4641" w:rsidP="00EF78A2">
      <w:pPr>
        <w:pStyle w:val="TOC1"/>
        <w:rPr>
          <w:rStyle w:val="SubtleEmphasis"/>
          <w:rFonts w:ascii="Times New Roman" w:eastAsiaTheme="majorEastAsia" w:hAnsi="Times New Roman" w:cs="Times New Roman"/>
          <w:color w:val="auto"/>
          <w:sz w:val="16"/>
          <w:szCs w:val="16"/>
        </w:rPr>
      </w:pPr>
      <w:r w:rsidRPr="00EF78A2">
        <w:rPr>
          <w:rFonts w:ascii="Times New Roman" w:hAnsi="Times New Roman" w:cs="Times New Roman"/>
          <w:sz w:val="16"/>
          <w:szCs w:val="16"/>
          <w:vertAlign w:val="superscript"/>
        </w:rPr>
        <w:footnoteRef/>
      </w:r>
      <w:r w:rsidRPr="00EF78A2">
        <w:rPr>
          <w:rFonts w:ascii="Times New Roman" w:hAnsi="Times New Roman" w:cs="Times New Roman"/>
          <w:sz w:val="16"/>
          <w:szCs w:val="16"/>
        </w:rPr>
        <w:t xml:space="preserve"> </w:t>
      </w:r>
      <w:r w:rsidRPr="00EF78A2">
        <w:rPr>
          <w:rStyle w:val="SubtleEmphasis"/>
          <w:rFonts w:ascii="Times New Roman" w:eastAsiaTheme="majorEastAsia" w:hAnsi="Times New Roman" w:cs="Times New Roman"/>
          <w:color w:val="auto"/>
          <w:sz w:val="16"/>
          <w:szCs w:val="16"/>
        </w:rPr>
        <w:t>Direktiva Vijeća 89/391/EEC od 12. juna 1989. o uvođenju mjera za poticanje poboljšane sigurnosti i zdravlja na radu</w:t>
      </w:r>
    </w:p>
  </w:footnote>
  <w:footnote w:id="83">
    <w:p w14:paraId="566BDBB4" w14:textId="0992332C" w:rsidR="007B44FE" w:rsidRPr="005E3CA8" w:rsidRDefault="007B44FE"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0099115D" w:rsidRPr="005E3CA8">
        <w:rPr>
          <w:rFonts w:ascii="Times New Roman" w:hAnsi="Times New Roman" w:cs="Times New Roman"/>
          <w:sz w:val="16"/>
          <w:szCs w:val="16"/>
        </w:rPr>
        <w:t>Dostupno na</w:t>
      </w:r>
      <w:r w:rsidRPr="005E3CA8">
        <w:rPr>
          <w:rFonts w:ascii="Times New Roman" w:hAnsi="Times New Roman" w:cs="Times New Roman"/>
          <w:sz w:val="16"/>
          <w:szCs w:val="16"/>
        </w:rPr>
        <w:t xml:space="preserve">: </w:t>
      </w:r>
      <w:hyperlink r:id="rId14" w:history="1">
        <w:r w:rsidRPr="005E3CA8">
          <w:rPr>
            <w:rFonts w:ascii="Times New Roman" w:eastAsiaTheme="majorEastAsia" w:hAnsi="Times New Roman" w:cs="Times New Roman"/>
            <w:sz w:val="16"/>
            <w:szCs w:val="16"/>
          </w:rPr>
          <w:t>http://pubdocs.worldbank.org/en/837721522762050108/Environmental-and-Social-Framework.pdf</w:t>
        </w:r>
      </w:hyperlink>
      <w:r w:rsidRPr="005E3CA8">
        <w:rPr>
          <w:rFonts w:ascii="Times New Roman" w:hAnsi="Times New Roman" w:cs="Times New Roman"/>
          <w:sz w:val="16"/>
          <w:szCs w:val="16"/>
        </w:rPr>
        <w:t xml:space="preserve"> </w:t>
      </w:r>
    </w:p>
  </w:footnote>
  <w:footnote w:id="84">
    <w:p w14:paraId="4EC53E07" w14:textId="39C0F2CE" w:rsidR="00E2266A" w:rsidRPr="005E3CA8" w:rsidRDefault="00E2266A"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00051134" w:rsidRPr="005E3CA8">
        <w:rPr>
          <w:rFonts w:ascii="Times New Roman" w:hAnsi="Times New Roman" w:cs="Times New Roman"/>
          <w:sz w:val="16"/>
          <w:szCs w:val="16"/>
        </w:rPr>
        <w:t>Dostupno na</w:t>
      </w:r>
      <w:r w:rsidRPr="005E3CA8">
        <w:rPr>
          <w:rFonts w:ascii="Times New Roman" w:hAnsi="Times New Roman" w:cs="Times New Roman"/>
          <w:sz w:val="16"/>
          <w:szCs w:val="16"/>
        </w:rPr>
        <w:t xml:space="preserve">: </w:t>
      </w:r>
      <w:hyperlink r:id="rId15" w:anchor="guidancenotes" w:history="1">
        <w:r w:rsidRPr="005E3CA8">
          <w:rPr>
            <w:rFonts w:ascii="Times New Roman" w:eastAsiaTheme="majorEastAsia" w:hAnsi="Times New Roman" w:cs="Times New Roman"/>
            <w:sz w:val="16"/>
            <w:szCs w:val="16"/>
          </w:rPr>
          <w:t>http://www.worldbank.org/en/projects-operations/environmental-and-social-framework/brief/environmental-and-social-framework-resources#guidancenotes</w:t>
        </w:r>
      </w:hyperlink>
      <w:r w:rsidRPr="005E3CA8">
        <w:rPr>
          <w:rFonts w:ascii="Times New Roman" w:hAnsi="Times New Roman" w:cs="Times New Roman"/>
          <w:sz w:val="16"/>
          <w:szCs w:val="16"/>
        </w:rPr>
        <w:t xml:space="preserve"> </w:t>
      </w:r>
    </w:p>
  </w:footnote>
  <w:footnote w:id="85">
    <w:p w14:paraId="6E8B3080" w14:textId="71E8E3D0" w:rsidR="00B7591E" w:rsidRPr="005E3CA8" w:rsidRDefault="00B7591E" w:rsidP="00EF78A2">
      <w:pPr>
        <w:pStyle w:val="TOC1"/>
        <w:rPr>
          <w:rFonts w:ascii="Times New Roman" w:hAnsi="Times New Roman" w:cs="Times New Roman"/>
          <w:sz w:val="16"/>
          <w:szCs w:val="16"/>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rPr>
        <w:t xml:space="preserve"> </w:t>
      </w:r>
      <w:r w:rsidRPr="005E3CA8">
        <w:rPr>
          <w:rFonts w:ascii="Times New Roman" w:hAnsi="Times New Roman" w:cs="Times New Roman"/>
          <w:sz w:val="16"/>
          <w:szCs w:val="16"/>
        </w:rPr>
        <w:t>S</w:t>
      </w:r>
      <w:r w:rsidR="002C1A7F" w:rsidRPr="005E3CA8">
        <w:rPr>
          <w:rFonts w:ascii="Times New Roman" w:hAnsi="Times New Roman" w:cs="Times New Roman"/>
          <w:sz w:val="16"/>
          <w:szCs w:val="16"/>
        </w:rPr>
        <w:t>PP</w:t>
      </w:r>
      <w:r w:rsidRPr="005E3CA8">
        <w:rPr>
          <w:rFonts w:ascii="Times New Roman" w:hAnsi="Times New Roman" w:cs="Times New Roman"/>
          <w:sz w:val="16"/>
          <w:szCs w:val="16"/>
        </w:rPr>
        <w:t xml:space="preserve"> </w:t>
      </w:r>
      <w:r w:rsidR="002C1A7F" w:rsidRPr="005E3CA8">
        <w:rPr>
          <w:rFonts w:ascii="Times New Roman" w:hAnsi="Times New Roman" w:cs="Times New Roman"/>
          <w:sz w:val="16"/>
          <w:szCs w:val="16"/>
        </w:rPr>
        <w:t>je stupio na snagu 1. juna</w:t>
      </w:r>
      <w:r w:rsidRPr="005E3CA8">
        <w:rPr>
          <w:rFonts w:ascii="Times New Roman" w:hAnsi="Times New Roman" w:cs="Times New Roman"/>
          <w:sz w:val="16"/>
          <w:szCs w:val="16"/>
        </w:rPr>
        <w:t xml:space="preserve"> 2015</w:t>
      </w:r>
    </w:p>
  </w:footnote>
  <w:footnote w:id="86">
    <w:p w14:paraId="606D5256" w14:textId="38D76161" w:rsidR="002B4DB9" w:rsidRPr="005E3CA8" w:rsidRDefault="002B4DB9" w:rsidP="00EF78A2">
      <w:pPr>
        <w:pStyle w:val="TOC1"/>
        <w:rPr>
          <w:rFonts w:ascii="Times New Roman" w:hAnsi="Times New Roman" w:cs="Times New Roman"/>
          <w:sz w:val="16"/>
          <w:szCs w:val="16"/>
          <w:lang w:val="bs-Latn-BA"/>
        </w:rPr>
      </w:pPr>
      <w:r w:rsidRPr="005E3CA8">
        <w:rPr>
          <w:rFonts w:ascii="Times New Roman" w:hAnsi="Times New Roman" w:cs="Times New Roman"/>
          <w:sz w:val="16"/>
          <w:szCs w:val="16"/>
          <w:vertAlign w:val="superscript"/>
        </w:rPr>
        <w:footnoteRef/>
      </w:r>
      <w:r w:rsidRPr="005E3CA8">
        <w:rPr>
          <w:rFonts w:ascii="Times New Roman" w:hAnsi="Times New Roman" w:cs="Times New Roman"/>
          <w:sz w:val="16"/>
          <w:szCs w:val="16"/>
          <w:vertAlign w:val="superscript"/>
        </w:rPr>
        <w:t xml:space="preserve">  </w:t>
      </w:r>
      <w:r w:rsidRPr="005E3CA8">
        <w:rPr>
          <w:rFonts w:ascii="Times New Roman" w:hAnsi="Times New Roman" w:cs="Times New Roman"/>
          <w:sz w:val="16"/>
          <w:szCs w:val="16"/>
        </w:rPr>
        <w:t xml:space="preserve">Tehnička zabilješka: Javne </w:t>
      </w:r>
      <w:r w:rsidR="00DF61FC">
        <w:rPr>
          <w:rFonts w:ascii="Times New Roman" w:hAnsi="Times New Roman" w:cs="Times New Roman"/>
          <w:sz w:val="16"/>
          <w:szCs w:val="16"/>
        </w:rPr>
        <w:t>konsultacije</w:t>
      </w:r>
      <w:r w:rsidRPr="005E3CA8">
        <w:rPr>
          <w:rFonts w:ascii="Times New Roman" w:hAnsi="Times New Roman" w:cs="Times New Roman"/>
          <w:sz w:val="16"/>
          <w:szCs w:val="16"/>
        </w:rPr>
        <w:t xml:space="preserve"> i sudjelovanje zainteresiranih strana u aktivnostima koje podržava Svjetska banka kada postoje ograničenja u provođenju javnih sastanaka (20. mart 2020.).</w:t>
      </w:r>
    </w:p>
  </w:footnote>
  <w:footnote w:id="87">
    <w:p w14:paraId="40D1D39C" w14:textId="77777777" w:rsidR="001701BE" w:rsidRPr="00DC20D2" w:rsidRDefault="001701BE" w:rsidP="001701BE">
      <w:pPr>
        <w:rPr>
          <w:rFonts w:ascii="Times New Roman" w:hAnsi="Times New Roman" w:cs="Times New Roman"/>
          <w:sz w:val="16"/>
          <w:szCs w:val="16"/>
        </w:rPr>
      </w:pPr>
      <w:r w:rsidRPr="007572ED">
        <w:rPr>
          <w:rFonts w:ascii="Times New Roman" w:hAnsi="Times New Roman" w:cs="Times New Roman"/>
          <w:sz w:val="16"/>
          <w:szCs w:val="16"/>
          <w:vertAlign w:val="superscript"/>
        </w:rPr>
        <w:footnoteRef/>
      </w:r>
      <w:r>
        <w:rPr>
          <w:rFonts w:ascii="Times New Roman" w:hAnsi="Times New Roman"/>
          <w:sz w:val="16"/>
          <w:szCs w:val="16"/>
        </w:rPr>
        <w:t xml:space="preserve"> </w:t>
      </w:r>
      <w:r w:rsidRPr="00DC20D2">
        <w:rPr>
          <w:rFonts w:ascii="Times New Roman" w:hAnsi="Times New Roman" w:cs="Times New Roman"/>
          <w:sz w:val="16"/>
          <w:szCs w:val="16"/>
        </w:rPr>
        <w:t xml:space="preserve">Dougherty T.C., Hall </w:t>
      </w:r>
      <w:proofErr w:type="spellStart"/>
      <w:proofErr w:type="gramStart"/>
      <w:r w:rsidRPr="00DC20D2">
        <w:rPr>
          <w:rFonts w:ascii="Times New Roman" w:hAnsi="Times New Roman" w:cs="Times New Roman"/>
          <w:sz w:val="16"/>
          <w:szCs w:val="16"/>
        </w:rPr>
        <w:t>A.W.,Wallingford</w:t>
      </w:r>
      <w:proofErr w:type="spellEnd"/>
      <w:proofErr w:type="gramEnd"/>
      <w:r w:rsidRPr="00DC20D2">
        <w:rPr>
          <w:rFonts w:ascii="Times New Roman" w:hAnsi="Times New Roman" w:cs="Times New Roman"/>
          <w:sz w:val="16"/>
          <w:szCs w:val="16"/>
        </w:rPr>
        <w:t xml:space="preserve"> H.R. (1995): FAO Irrigation and Drainage Paper 53.FAO, ODA.</w:t>
      </w:r>
    </w:p>
  </w:footnote>
  <w:footnote w:id="88">
    <w:p w14:paraId="4CAFD24D" w14:textId="66468C97" w:rsidR="001701BE" w:rsidRPr="00EF32B1" w:rsidRDefault="001701BE" w:rsidP="001701BE">
      <w:pPr>
        <w:spacing w:after="0" w:line="240" w:lineRule="auto"/>
        <w:rPr>
          <w:rFonts w:ascii="Times New Roman" w:hAnsi="Times New Roman" w:cs="Times New Roman"/>
          <w:sz w:val="20"/>
          <w:lang w:val="hr-HR"/>
        </w:rPr>
      </w:pPr>
      <w:r w:rsidRPr="00EF32B1">
        <w:rPr>
          <w:rFonts w:ascii="Times New Roman" w:hAnsi="Times New Roman" w:cs="Times New Roman"/>
          <w:sz w:val="16"/>
          <w:szCs w:val="16"/>
          <w:vertAlign w:val="superscript"/>
          <w:lang w:val="hr-HR"/>
        </w:rPr>
        <w:footnoteRef/>
      </w:r>
      <w:r w:rsidRPr="00EF32B1">
        <w:rPr>
          <w:rFonts w:ascii="Times New Roman" w:hAnsi="Times New Roman" w:cs="Times New Roman"/>
          <w:sz w:val="16"/>
          <w:szCs w:val="16"/>
          <w:vertAlign w:val="superscript"/>
          <w:lang w:val="hr-HR"/>
        </w:rPr>
        <w:t xml:space="preserve"> </w:t>
      </w:r>
      <w:r w:rsidR="00EF32B1" w:rsidRPr="00EF32B1">
        <w:rPr>
          <w:rFonts w:ascii="Times New Roman" w:hAnsi="Times New Roman" w:cs="Times New Roman"/>
          <w:sz w:val="16"/>
          <w:szCs w:val="16"/>
          <w:lang w:val="hr-HR"/>
        </w:rPr>
        <w:t xml:space="preserve">Pravilna primjena </w:t>
      </w:r>
      <w:proofErr w:type="spellStart"/>
      <w:r w:rsidR="00EF32B1" w:rsidRPr="00EF32B1">
        <w:rPr>
          <w:rFonts w:ascii="Times New Roman" w:hAnsi="Times New Roman" w:cs="Times New Roman"/>
          <w:sz w:val="16"/>
          <w:szCs w:val="16"/>
          <w:lang w:val="hr-HR"/>
        </w:rPr>
        <w:t>fitofarmaceutskih</w:t>
      </w:r>
      <w:proofErr w:type="spellEnd"/>
      <w:r w:rsidR="00EF32B1" w:rsidRPr="00EF32B1">
        <w:rPr>
          <w:rFonts w:ascii="Times New Roman" w:hAnsi="Times New Roman" w:cs="Times New Roman"/>
          <w:sz w:val="16"/>
          <w:szCs w:val="16"/>
          <w:lang w:val="hr-HR"/>
        </w:rPr>
        <w:t xml:space="preserve"> sredstava (pesticida). Priručnik. Bosna i Hercegovina, Ministarstvo vanjske trgovine i ekonomskih odnosa, Uprava </w:t>
      </w:r>
      <w:r w:rsidR="00EF32B1">
        <w:rPr>
          <w:rFonts w:ascii="Times New Roman" w:hAnsi="Times New Roman" w:cs="Times New Roman"/>
          <w:sz w:val="16"/>
          <w:szCs w:val="16"/>
          <w:lang w:val="hr-HR"/>
        </w:rPr>
        <w:t>B</w:t>
      </w:r>
      <w:r w:rsidR="00EF32B1" w:rsidRPr="00EF32B1">
        <w:rPr>
          <w:rFonts w:ascii="Times New Roman" w:hAnsi="Times New Roman" w:cs="Times New Roman"/>
          <w:sz w:val="16"/>
          <w:szCs w:val="16"/>
          <w:lang w:val="hr-HR"/>
        </w:rPr>
        <w:t>osne i Hercegovine za zaštitu zdravlja bilja, USAID, SIDA</w:t>
      </w:r>
    </w:p>
  </w:footnote>
  <w:footnote w:id="89">
    <w:p w14:paraId="1023AA85" w14:textId="48E74842" w:rsidR="001701BE" w:rsidRPr="00EF32B1" w:rsidRDefault="001701BE" w:rsidP="001701BE">
      <w:pPr>
        <w:spacing w:after="0" w:line="240" w:lineRule="auto"/>
        <w:rPr>
          <w:rFonts w:ascii="Times New Roman" w:hAnsi="Times New Roman" w:cs="Times New Roman"/>
          <w:sz w:val="16"/>
          <w:szCs w:val="16"/>
          <w:lang w:val="hr-HR"/>
        </w:rPr>
      </w:pPr>
      <w:r w:rsidRPr="00EF32B1">
        <w:rPr>
          <w:rFonts w:ascii="Times New Roman" w:hAnsi="Times New Roman" w:cs="Times New Roman"/>
          <w:sz w:val="16"/>
          <w:szCs w:val="16"/>
          <w:vertAlign w:val="superscript"/>
          <w:lang w:val="hr-HR"/>
        </w:rPr>
        <w:footnoteRef/>
      </w:r>
      <w:r w:rsidRPr="00EF32B1">
        <w:rPr>
          <w:rFonts w:ascii="Times New Roman" w:hAnsi="Times New Roman"/>
          <w:sz w:val="16"/>
          <w:szCs w:val="16"/>
          <w:vertAlign w:val="superscript"/>
          <w:lang w:val="hr-HR"/>
        </w:rPr>
        <w:t xml:space="preserve"> </w:t>
      </w:r>
      <w:r w:rsidR="00EF32B1" w:rsidRPr="00EF32B1">
        <w:rPr>
          <w:rFonts w:ascii="Times New Roman" w:hAnsi="Times New Roman" w:cs="Times New Roman"/>
          <w:sz w:val="16"/>
          <w:szCs w:val="16"/>
          <w:lang w:val="hr-HR"/>
        </w:rPr>
        <w:t xml:space="preserve">Dijelovi teksta preuzeti iz: </w:t>
      </w:r>
      <w:proofErr w:type="spellStart"/>
      <w:r w:rsidR="00EF32B1" w:rsidRPr="00EF32B1">
        <w:rPr>
          <w:rFonts w:ascii="Times New Roman" w:hAnsi="Times New Roman" w:cs="Times New Roman"/>
          <w:sz w:val="16"/>
          <w:szCs w:val="16"/>
          <w:lang w:val="hr-HR"/>
        </w:rPr>
        <w:t>Maceljski</w:t>
      </w:r>
      <w:proofErr w:type="spellEnd"/>
      <w:r w:rsidR="00EF32B1" w:rsidRPr="00EF32B1">
        <w:rPr>
          <w:rFonts w:ascii="Times New Roman" w:hAnsi="Times New Roman" w:cs="Times New Roman"/>
          <w:sz w:val="16"/>
          <w:szCs w:val="16"/>
          <w:lang w:val="hr-HR"/>
        </w:rPr>
        <w:t xml:space="preserve"> M. (1999): Poljoprivredna entomologija. Zrinski d.d. Čakovec i </w:t>
      </w:r>
      <w:proofErr w:type="spellStart"/>
      <w:r w:rsidR="00EF32B1" w:rsidRPr="00EF32B1">
        <w:rPr>
          <w:rFonts w:ascii="Times New Roman" w:hAnsi="Times New Roman" w:cs="Times New Roman"/>
          <w:sz w:val="16"/>
          <w:szCs w:val="16"/>
          <w:lang w:val="hr-HR"/>
        </w:rPr>
        <w:t>Keener</w:t>
      </w:r>
      <w:proofErr w:type="spellEnd"/>
      <w:r w:rsidR="00EF32B1" w:rsidRPr="00EF32B1">
        <w:rPr>
          <w:rFonts w:ascii="Times New Roman" w:hAnsi="Times New Roman" w:cs="Times New Roman"/>
          <w:sz w:val="16"/>
          <w:szCs w:val="16"/>
          <w:lang w:val="hr-HR"/>
        </w:rPr>
        <w:t xml:space="preserve"> K. </w:t>
      </w:r>
      <w:r w:rsidRPr="00EF32B1">
        <w:rPr>
          <w:rFonts w:ascii="Times New Roman" w:hAnsi="Times New Roman" w:cs="Times New Roman"/>
          <w:sz w:val="16"/>
          <w:szCs w:val="16"/>
          <w:lang w:val="hr-HR"/>
        </w:rPr>
        <w:t xml:space="preserve"> (2007): A Pest </w:t>
      </w:r>
      <w:proofErr w:type="spellStart"/>
      <w:r w:rsidRPr="00EF32B1">
        <w:rPr>
          <w:rFonts w:ascii="Times New Roman" w:hAnsi="Times New Roman" w:cs="Times New Roman"/>
          <w:sz w:val="16"/>
          <w:szCs w:val="16"/>
          <w:lang w:val="hr-HR"/>
        </w:rPr>
        <w:t>Control</w:t>
      </w:r>
      <w:proofErr w:type="spellEnd"/>
      <w:r w:rsidRPr="00EF32B1">
        <w:rPr>
          <w:rFonts w:ascii="Times New Roman" w:hAnsi="Times New Roman" w:cs="Times New Roman"/>
          <w:sz w:val="16"/>
          <w:szCs w:val="16"/>
          <w:lang w:val="hr-HR"/>
        </w:rPr>
        <w:t xml:space="preserve"> Program. </w:t>
      </w:r>
      <w:proofErr w:type="spellStart"/>
      <w:r w:rsidRPr="00EF32B1">
        <w:rPr>
          <w:rFonts w:ascii="Times New Roman" w:hAnsi="Times New Roman" w:cs="Times New Roman"/>
          <w:sz w:val="16"/>
          <w:szCs w:val="16"/>
          <w:lang w:val="hr-HR"/>
        </w:rPr>
        <w:t>Purdue</w:t>
      </w:r>
      <w:proofErr w:type="spellEnd"/>
      <w:r w:rsidRPr="00EF32B1">
        <w:rPr>
          <w:rFonts w:ascii="Times New Roman" w:hAnsi="Times New Roman" w:cs="Times New Roman"/>
          <w:sz w:val="16"/>
          <w:szCs w:val="16"/>
          <w:lang w:val="hr-HR"/>
        </w:rPr>
        <w:t xml:space="preserve"> University, FS – 22 – W.</w:t>
      </w:r>
    </w:p>
  </w:footnote>
  <w:footnote w:id="90">
    <w:p w14:paraId="5E8DA5B7" w14:textId="189933DF" w:rsidR="002378E5" w:rsidRPr="00EF32B1" w:rsidRDefault="002378E5" w:rsidP="005669DC">
      <w:pPr>
        <w:pStyle w:val="FootnoteText"/>
        <w:rPr>
          <w:sz w:val="16"/>
          <w:szCs w:val="16"/>
        </w:rPr>
      </w:pPr>
      <w:r w:rsidRPr="00EF32B1">
        <w:rPr>
          <w:rStyle w:val="FootnoteReference"/>
          <w:sz w:val="16"/>
          <w:szCs w:val="16"/>
        </w:rPr>
        <w:footnoteRef/>
      </w:r>
      <w:r w:rsidR="00EF32B1" w:rsidRPr="00EF32B1">
        <w:rPr>
          <w:sz w:val="16"/>
          <w:szCs w:val="16"/>
        </w:rPr>
        <w:t xml:space="preserve"> </w:t>
      </w:r>
      <w:hyperlink r:id="rId16" w:history="1">
        <w:r w:rsidR="00EF32B1" w:rsidRPr="00EF32B1">
          <w:rPr>
            <w:rStyle w:val="Hyperlink"/>
            <w:sz w:val="16"/>
            <w:szCs w:val="16"/>
            <w:lang w:val="hr-HR"/>
          </w:rPr>
          <w:t>http://en.wikipedia.org</w:t>
        </w:r>
      </w:hyperlink>
    </w:p>
  </w:footnote>
  <w:footnote w:id="91">
    <w:p w14:paraId="43515BED" w14:textId="779549F2" w:rsidR="001701BE" w:rsidRPr="00EF32B1" w:rsidRDefault="001701BE" w:rsidP="001701BE">
      <w:pPr>
        <w:spacing w:after="0" w:line="240" w:lineRule="auto"/>
        <w:rPr>
          <w:rFonts w:ascii="Times New Roman" w:hAnsi="Times New Roman" w:cs="Times New Roman"/>
          <w:sz w:val="16"/>
          <w:szCs w:val="16"/>
          <w:lang w:val="hr-HR"/>
        </w:rPr>
      </w:pPr>
      <w:r w:rsidRPr="00EF32B1">
        <w:rPr>
          <w:rFonts w:ascii="Times New Roman" w:hAnsi="Times New Roman" w:cs="Times New Roman"/>
          <w:sz w:val="16"/>
          <w:szCs w:val="16"/>
          <w:vertAlign w:val="superscript"/>
          <w:lang w:val="hr-HR"/>
        </w:rPr>
        <w:footnoteRef/>
      </w:r>
      <w:r w:rsidRPr="00EF32B1">
        <w:rPr>
          <w:rFonts w:ascii="Times New Roman" w:hAnsi="Times New Roman" w:cs="Times New Roman"/>
          <w:sz w:val="16"/>
          <w:szCs w:val="16"/>
          <w:lang w:val="hr-HR"/>
        </w:rPr>
        <w:t xml:space="preserve"> </w:t>
      </w:r>
      <w:r w:rsidR="00EF32B1" w:rsidRPr="00EF32B1">
        <w:rPr>
          <w:rFonts w:ascii="Times New Roman" w:hAnsi="Times New Roman" w:cs="Times New Roman"/>
          <w:sz w:val="16"/>
          <w:szCs w:val="16"/>
          <w:lang w:val="hr-HR"/>
        </w:rPr>
        <w:t xml:space="preserve">Dijelovi teksta su preuzeti iz: </w:t>
      </w:r>
      <w:proofErr w:type="spellStart"/>
      <w:r w:rsidR="00EF32B1" w:rsidRPr="00EF32B1">
        <w:rPr>
          <w:rFonts w:ascii="Times New Roman" w:hAnsi="Times New Roman" w:cs="Times New Roman"/>
          <w:sz w:val="16"/>
          <w:szCs w:val="16"/>
          <w:lang w:val="hr-HR"/>
        </w:rPr>
        <w:t>Maceljski</w:t>
      </w:r>
      <w:proofErr w:type="spellEnd"/>
      <w:r w:rsidR="00EF32B1" w:rsidRPr="00EF32B1">
        <w:rPr>
          <w:rFonts w:ascii="Times New Roman" w:hAnsi="Times New Roman" w:cs="Times New Roman"/>
          <w:sz w:val="16"/>
          <w:szCs w:val="16"/>
          <w:lang w:val="hr-HR"/>
        </w:rPr>
        <w:t xml:space="preserve"> M. (1999): Poljoprivredna entomologija. Zrinski d.d. Čakovec</w:t>
      </w:r>
      <w:r w:rsidRPr="00EF32B1">
        <w:rPr>
          <w:rFonts w:ascii="Times New Roman" w:hAnsi="Times New Roman" w:cs="Times New Roman"/>
          <w:sz w:val="16"/>
          <w:szCs w:val="16"/>
          <w:lang w:val="hr-HR"/>
        </w:rPr>
        <w:t>; http://</w:t>
      </w:r>
      <w:hyperlink r:id="rId17" w:history="1">
        <w:r w:rsidRPr="00EF32B1">
          <w:rPr>
            <w:rFonts w:ascii="Times New Roman" w:hAnsi="Times New Roman" w:cs="Times New Roman"/>
            <w:sz w:val="16"/>
            <w:szCs w:val="16"/>
            <w:lang w:val="hr-HR"/>
          </w:rPr>
          <w:t>www.insect</w:t>
        </w:r>
      </w:hyperlink>
      <w:r w:rsidRPr="00EF32B1">
        <w:rPr>
          <w:rFonts w:ascii="Times New Roman" w:hAnsi="Times New Roman" w:cs="Times New Roman"/>
          <w:sz w:val="16"/>
          <w:szCs w:val="16"/>
          <w:lang w:val="hr-HR"/>
        </w:rPr>
        <w:t xml:space="preserve"> – sale.com; http://</w:t>
      </w:r>
      <w:hyperlink r:id="rId18" w:history="1">
        <w:r w:rsidRPr="00EF32B1">
          <w:rPr>
            <w:rFonts w:ascii="Times New Roman" w:hAnsi="Times New Roman" w:cs="Times New Roman"/>
            <w:sz w:val="16"/>
            <w:szCs w:val="16"/>
            <w:lang w:val="hr-HR"/>
          </w:rPr>
          <w:t>www.planetnatural.com</w:t>
        </w:r>
      </w:hyperlink>
      <w:r w:rsidRPr="00EF32B1">
        <w:rPr>
          <w:rFonts w:ascii="Times New Roman" w:hAnsi="Times New Roman" w:cs="Times New Roman"/>
          <w:sz w:val="16"/>
          <w:szCs w:val="16"/>
          <w:lang w:val="hr-HR"/>
        </w:rPr>
        <w:t xml:space="preserve">; </w:t>
      </w:r>
      <w:hyperlink r:id="rId19" w:history="1">
        <w:r w:rsidRPr="00EF32B1">
          <w:rPr>
            <w:rFonts w:ascii="Times New Roman" w:hAnsi="Times New Roman" w:cs="Times New Roman"/>
            <w:sz w:val="16"/>
            <w:szCs w:val="16"/>
            <w:lang w:val="hr-HR"/>
          </w:rPr>
          <w:t>www.geenmethods.com</w:t>
        </w:r>
      </w:hyperlink>
      <w:r w:rsidRPr="00EF32B1">
        <w:rPr>
          <w:rFonts w:ascii="Times New Roman" w:hAnsi="Times New Roman" w:cs="Times New Roman"/>
          <w:sz w:val="16"/>
          <w:szCs w:val="16"/>
          <w:lang w:val="hr-HR"/>
        </w:rPr>
        <w:t>.</w:t>
      </w:r>
    </w:p>
  </w:footnote>
  <w:footnote w:id="92">
    <w:p w14:paraId="23406200" w14:textId="7FEFB396" w:rsidR="001701BE" w:rsidRPr="00EF32B1" w:rsidRDefault="001701BE" w:rsidP="001701BE">
      <w:pPr>
        <w:spacing w:after="0" w:line="240" w:lineRule="auto"/>
        <w:rPr>
          <w:rFonts w:ascii="Times New Roman" w:hAnsi="Times New Roman" w:cs="Times New Roman"/>
          <w:sz w:val="16"/>
          <w:szCs w:val="16"/>
          <w:lang w:val="hr-HR"/>
        </w:rPr>
      </w:pPr>
      <w:r w:rsidRPr="00EF32B1">
        <w:rPr>
          <w:rFonts w:ascii="Times New Roman" w:hAnsi="Times New Roman" w:cs="Times New Roman"/>
          <w:sz w:val="16"/>
          <w:szCs w:val="16"/>
          <w:vertAlign w:val="superscript"/>
          <w:lang w:val="hr-HR"/>
        </w:rPr>
        <w:footnoteRef/>
      </w:r>
      <w:r w:rsidRPr="00EF32B1">
        <w:rPr>
          <w:rFonts w:ascii="Times New Roman" w:hAnsi="Times New Roman" w:cs="Times New Roman"/>
          <w:sz w:val="16"/>
          <w:szCs w:val="16"/>
          <w:lang w:val="hr-HR"/>
        </w:rPr>
        <w:t xml:space="preserve"> </w:t>
      </w:r>
      <w:r w:rsidR="00EF32B1" w:rsidRPr="00EF32B1">
        <w:rPr>
          <w:rFonts w:ascii="Times New Roman" w:hAnsi="Times New Roman" w:cs="Times New Roman"/>
          <w:sz w:val="16"/>
          <w:szCs w:val="16"/>
          <w:lang w:val="hr-HR"/>
        </w:rPr>
        <w:t xml:space="preserve">Pravilna primjena </w:t>
      </w:r>
      <w:proofErr w:type="spellStart"/>
      <w:r w:rsidR="00EF32B1" w:rsidRPr="00EF32B1">
        <w:rPr>
          <w:rFonts w:ascii="Times New Roman" w:hAnsi="Times New Roman" w:cs="Times New Roman"/>
          <w:sz w:val="16"/>
          <w:szCs w:val="16"/>
          <w:lang w:val="hr-HR"/>
        </w:rPr>
        <w:t>fitofarmaceutskih</w:t>
      </w:r>
      <w:proofErr w:type="spellEnd"/>
      <w:r w:rsidR="00EF32B1" w:rsidRPr="00EF32B1">
        <w:rPr>
          <w:rFonts w:ascii="Times New Roman" w:hAnsi="Times New Roman" w:cs="Times New Roman"/>
          <w:sz w:val="16"/>
          <w:szCs w:val="16"/>
          <w:lang w:val="hr-HR"/>
        </w:rPr>
        <w:t xml:space="preserve"> sredstava (pesticida). Priručnik. Bosna i Hercegovina, Ministarstvo vanjske trgovine i ekonomskih odnosa, Uprava Bosne i Hercegovine za zaštitu zdravlja bilja, USAID, SIDA</w:t>
      </w:r>
      <w:r w:rsidRPr="00EF32B1">
        <w:rPr>
          <w:rFonts w:ascii="Times New Roman" w:hAnsi="Times New Roman" w:cs="Times New Roman"/>
          <w:sz w:val="16"/>
          <w:szCs w:val="16"/>
          <w:lang w:val="hr-HR"/>
        </w:rPr>
        <w:t>.</w:t>
      </w:r>
    </w:p>
  </w:footnote>
  <w:footnote w:id="93">
    <w:p w14:paraId="77FC57BD" w14:textId="31F420FA" w:rsidR="001701BE" w:rsidRPr="00EF32B1" w:rsidRDefault="001701BE" w:rsidP="001701BE">
      <w:pPr>
        <w:rPr>
          <w:rFonts w:ascii="Times New Roman" w:hAnsi="Times New Roman" w:cs="Times New Roman"/>
          <w:sz w:val="16"/>
          <w:szCs w:val="16"/>
          <w:lang w:val="hr-HR"/>
        </w:rPr>
      </w:pPr>
      <w:r w:rsidRPr="00EF32B1">
        <w:rPr>
          <w:rFonts w:ascii="Times New Roman" w:hAnsi="Times New Roman" w:cs="Times New Roman"/>
          <w:sz w:val="16"/>
          <w:szCs w:val="16"/>
          <w:vertAlign w:val="superscript"/>
          <w:lang w:val="hr-HR"/>
        </w:rPr>
        <w:footnoteRef/>
      </w:r>
      <w:r w:rsidRPr="00EF32B1">
        <w:rPr>
          <w:rFonts w:ascii="Times New Roman" w:eastAsia="MS P????" w:hAnsi="Times New Roman" w:cs="Times New Roman"/>
          <w:sz w:val="16"/>
          <w:szCs w:val="16"/>
          <w:lang w:val="hr-HR" w:eastAsia="hr-HR"/>
        </w:rPr>
        <w:t xml:space="preserve"> </w:t>
      </w:r>
      <w:r w:rsidR="00EF32B1" w:rsidRPr="00EF32B1">
        <w:rPr>
          <w:rFonts w:ascii="Times New Roman" w:eastAsia="MS P????" w:hAnsi="Times New Roman" w:cs="Times New Roman"/>
          <w:sz w:val="16"/>
          <w:szCs w:val="16"/>
          <w:lang w:val="hr-HR" w:eastAsia="hr-HR"/>
        </w:rPr>
        <w:t>Svi korišteni pesticidi se moraju nalaziti na listi pesticida za koje je izdata dozvola za korištenje od nadležnog ministarstva. Ovi preparati ne bi smjeli imati negativnog utjecaja na okoliš i čovjeka</w:t>
      </w:r>
      <w:r w:rsidRPr="00EF32B1">
        <w:rPr>
          <w:rFonts w:ascii="Times New Roman" w:eastAsia="MS P????" w:hAnsi="Times New Roman" w:cs="Times New Roman"/>
          <w:sz w:val="16"/>
          <w:szCs w:val="16"/>
          <w:lang w:val="hr-HR" w:eastAsia="hr-HR"/>
        </w:rPr>
        <w:t>.</w:t>
      </w:r>
    </w:p>
  </w:footnote>
  <w:footnote w:id="94">
    <w:p w14:paraId="26BEE147" w14:textId="514190ED" w:rsidR="001701BE" w:rsidRPr="00EF32B1" w:rsidRDefault="001701BE" w:rsidP="001701BE">
      <w:pPr>
        <w:spacing w:after="0" w:line="240" w:lineRule="auto"/>
        <w:rPr>
          <w:rFonts w:ascii="Times New Roman" w:hAnsi="Times New Roman" w:cs="Times New Roman"/>
          <w:sz w:val="16"/>
          <w:szCs w:val="16"/>
          <w:lang w:val="hr-HR"/>
        </w:rPr>
      </w:pPr>
      <w:r w:rsidRPr="00EF32B1">
        <w:rPr>
          <w:rFonts w:ascii="Times New Roman" w:hAnsi="Times New Roman" w:cs="Times New Roman"/>
          <w:sz w:val="16"/>
          <w:szCs w:val="16"/>
          <w:vertAlign w:val="superscript"/>
          <w:lang w:val="hr-HR"/>
        </w:rPr>
        <w:footnoteRef/>
      </w:r>
      <w:r w:rsidRPr="00EF32B1">
        <w:rPr>
          <w:rFonts w:ascii="Times New Roman" w:hAnsi="Times New Roman"/>
          <w:sz w:val="16"/>
          <w:szCs w:val="16"/>
          <w:lang w:val="hr-HR"/>
        </w:rPr>
        <w:t xml:space="preserve"> </w:t>
      </w:r>
      <w:proofErr w:type="spellStart"/>
      <w:r w:rsidRPr="00EF32B1">
        <w:rPr>
          <w:rFonts w:ascii="Times New Roman" w:hAnsi="Times New Roman" w:cs="Times New Roman"/>
          <w:sz w:val="16"/>
          <w:szCs w:val="16"/>
          <w:lang w:val="hr-HR"/>
        </w:rPr>
        <w:t>Maceljski</w:t>
      </w:r>
      <w:proofErr w:type="spellEnd"/>
      <w:r w:rsidRPr="00EF32B1">
        <w:rPr>
          <w:rFonts w:ascii="Times New Roman" w:hAnsi="Times New Roman" w:cs="Times New Roman"/>
          <w:sz w:val="16"/>
          <w:szCs w:val="16"/>
          <w:lang w:val="hr-HR"/>
        </w:rPr>
        <w:t xml:space="preserve"> M. (1999): </w:t>
      </w:r>
      <w:r w:rsidR="00EF32B1" w:rsidRPr="00EF32B1">
        <w:rPr>
          <w:rFonts w:ascii="Times New Roman" w:hAnsi="Times New Roman"/>
          <w:sz w:val="16"/>
          <w:szCs w:val="16"/>
          <w:lang w:val="hr-HR"/>
        </w:rPr>
        <w:t>Poljoprivredna entomologija</w:t>
      </w:r>
      <w:r w:rsidRPr="00EF32B1">
        <w:rPr>
          <w:rFonts w:ascii="Times New Roman" w:hAnsi="Times New Roman" w:cs="Times New Roman"/>
          <w:sz w:val="16"/>
          <w:szCs w:val="16"/>
          <w:lang w:val="hr-HR"/>
        </w:rPr>
        <w:t>. Zrinski d.d. Čakovec.</w:t>
      </w:r>
    </w:p>
  </w:footnote>
  <w:footnote w:id="95">
    <w:p w14:paraId="2209DAA3" w14:textId="0CC939C9" w:rsidR="001701BE" w:rsidRPr="008571F6" w:rsidRDefault="001701BE" w:rsidP="00EF32B1">
      <w:pPr>
        <w:spacing w:after="0"/>
        <w:rPr>
          <w:rFonts w:ascii="Times New Roman" w:eastAsia="MS P????" w:hAnsi="Times New Roman" w:cs="Times New Roman"/>
          <w:sz w:val="16"/>
          <w:szCs w:val="16"/>
          <w:lang w:val="hr-HR" w:eastAsia="hr-HR"/>
        </w:rPr>
      </w:pPr>
      <w:r w:rsidRPr="008571F6">
        <w:rPr>
          <w:rFonts w:ascii="Times New Roman" w:hAnsi="Times New Roman" w:cs="Times New Roman"/>
          <w:sz w:val="16"/>
          <w:szCs w:val="16"/>
          <w:vertAlign w:val="superscript"/>
          <w:lang w:val="hr-HR"/>
        </w:rPr>
        <w:footnoteRef/>
      </w:r>
      <w:r w:rsidRPr="008571F6">
        <w:rPr>
          <w:rFonts w:ascii="Times New Roman" w:eastAsia="MS P????" w:hAnsi="Times New Roman"/>
          <w:sz w:val="16"/>
          <w:szCs w:val="16"/>
          <w:lang w:val="hr-HR" w:eastAsia="hr-HR"/>
        </w:rPr>
        <w:t xml:space="preserve"> </w:t>
      </w:r>
      <w:r w:rsidR="00EF32B1" w:rsidRPr="008571F6">
        <w:rPr>
          <w:rFonts w:ascii="Times New Roman" w:eastAsia="MS P????" w:hAnsi="Times New Roman" w:cs="Times New Roman"/>
          <w:sz w:val="16"/>
          <w:szCs w:val="16"/>
          <w:lang w:val="hr-HR" w:eastAsia="hr-HR"/>
        </w:rPr>
        <w:t xml:space="preserve">Spisak aktivnih materija dozvoljenih za upotrebu u </w:t>
      </w:r>
      <w:proofErr w:type="spellStart"/>
      <w:r w:rsidR="00EF32B1" w:rsidRPr="008571F6">
        <w:rPr>
          <w:rFonts w:ascii="Times New Roman" w:eastAsia="MS P????" w:hAnsi="Times New Roman" w:cs="Times New Roman"/>
          <w:sz w:val="16"/>
          <w:szCs w:val="16"/>
          <w:lang w:val="hr-HR" w:eastAsia="hr-HR"/>
        </w:rPr>
        <w:t>fitofarmaceutskim</w:t>
      </w:r>
      <w:proofErr w:type="spellEnd"/>
      <w:r w:rsidR="00EF32B1" w:rsidRPr="008571F6">
        <w:rPr>
          <w:rFonts w:ascii="Times New Roman" w:eastAsia="MS P????" w:hAnsi="Times New Roman" w:cs="Times New Roman"/>
          <w:sz w:val="16"/>
          <w:szCs w:val="16"/>
          <w:lang w:val="hr-HR" w:eastAsia="hr-HR"/>
        </w:rPr>
        <w:t xml:space="preserve"> sredstvima u BiH, službeni glasnik BiH, br. 11/11, Rješenje o utvrđivanju liste </w:t>
      </w:r>
      <w:proofErr w:type="spellStart"/>
      <w:r w:rsidR="00EF32B1" w:rsidRPr="008571F6">
        <w:rPr>
          <w:rFonts w:ascii="Times New Roman" w:eastAsia="MS P????" w:hAnsi="Times New Roman" w:cs="Times New Roman"/>
          <w:sz w:val="16"/>
          <w:szCs w:val="16"/>
          <w:lang w:val="hr-HR" w:eastAsia="hr-HR"/>
        </w:rPr>
        <w:t>registrovanih</w:t>
      </w:r>
      <w:proofErr w:type="spellEnd"/>
      <w:r w:rsidR="00EF32B1" w:rsidRPr="008571F6">
        <w:rPr>
          <w:rFonts w:ascii="Times New Roman" w:eastAsia="MS P????" w:hAnsi="Times New Roman" w:cs="Times New Roman"/>
          <w:sz w:val="16"/>
          <w:szCs w:val="16"/>
          <w:lang w:val="hr-HR" w:eastAsia="hr-HR"/>
        </w:rPr>
        <w:t xml:space="preserve"> sredstava za zaštitu bilja, službeni glasnik RS, br.</w:t>
      </w:r>
      <w:r w:rsidR="00EF32B1" w:rsidRPr="008571F6">
        <w:rPr>
          <w:rFonts w:ascii="Times New Roman" w:eastAsia="MS P????" w:hAnsi="Times New Roman" w:cs="Times New Roman"/>
          <w:sz w:val="16"/>
          <w:szCs w:val="16"/>
          <w:lang w:val="hr-HR" w:eastAsia="hr-HR"/>
        </w:rPr>
        <w:t xml:space="preserve"> </w:t>
      </w:r>
      <w:r w:rsidRPr="008571F6">
        <w:rPr>
          <w:rFonts w:ascii="Times New Roman" w:eastAsia="MS P????" w:hAnsi="Times New Roman" w:cs="Times New Roman"/>
          <w:sz w:val="16"/>
          <w:szCs w:val="16"/>
          <w:lang w:val="hr-HR" w:eastAsia="hr-HR"/>
        </w:rPr>
        <w:t>62/11.</w:t>
      </w:r>
    </w:p>
  </w:footnote>
  <w:footnote w:id="96">
    <w:p w14:paraId="6F1550BD" w14:textId="0AF41DCD" w:rsidR="001701BE" w:rsidRPr="008571F6" w:rsidRDefault="001701BE" w:rsidP="00EF32B1">
      <w:pPr>
        <w:spacing w:after="0" w:line="240" w:lineRule="auto"/>
        <w:rPr>
          <w:rFonts w:ascii="Times New Roman" w:hAnsi="Times New Roman" w:cs="Times New Roman"/>
          <w:sz w:val="16"/>
          <w:szCs w:val="16"/>
          <w:lang w:val="hr-HR"/>
        </w:rPr>
      </w:pPr>
      <w:r w:rsidRPr="008571F6">
        <w:rPr>
          <w:rFonts w:ascii="Times New Roman" w:hAnsi="Times New Roman" w:cs="Times New Roman"/>
          <w:sz w:val="16"/>
          <w:szCs w:val="16"/>
          <w:vertAlign w:val="superscript"/>
          <w:lang w:val="hr-HR"/>
        </w:rPr>
        <w:footnoteRef/>
      </w:r>
      <w:r w:rsidRPr="008571F6">
        <w:rPr>
          <w:rFonts w:ascii="Times New Roman" w:hAnsi="Times New Roman"/>
          <w:sz w:val="16"/>
          <w:szCs w:val="16"/>
          <w:vertAlign w:val="superscript"/>
          <w:lang w:val="hr-HR"/>
        </w:rPr>
        <w:t xml:space="preserve"> </w:t>
      </w:r>
      <w:r w:rsidR="00EF32B1" w:rsidRPr="008571F6">
        <w:rPr>
          <w:rFonts w:ascii="Times New Roman" w:hAnsi="Times New Roman" w:cs="Times New Roman"/>
          <w:sz w:val="16"/>
          <w:szCs w:val="16"/>
          <w:lang w:val="hr-HR"/>
        </w:rPr>
        <w:t xml:space="preserve">Smjernice za pravilnu primjenu pesticide preuzete iz publikacije “Pravilna primjena </w:t>
      </w:r>
      <w:proofErr w:type="spellStart"/>
      <w:r w:rsidR="00EF32B1" w:rsidRPr="008571F6">
        <w:rPr>
          <w:rFonts w:ascii="Times New Roman" w:hAnsi="Times New Roman" w:cs="Times New Roman"/>
          <w:sz w:val="16"/>
          <w:szCs w:val="16"/>
          <w:lang w:val="hr-HR"/>
        </w:rPr>
        <w:t>fitofarmaceutskih</w:t>
      </w:r>
      <w:proofErr w:type="spellEnd"/>
      <w:r w:rsidR="00EF32B1" w:rsidRPr="008571F6">
        <w:rPr>
          <w:rFonts w:ascii="Times New Roman" w:hAnsi="Times New Roman" w:cs="Times New Roman"/>
          <w:sz w:val="16"/>
          <w:szCs w:val="16"/>
          <w:lang w:val="hr-HR"/>
        </w:rPr>
        <w:t xml:space="preserve"> sredstva pesticide” izdate  okviru projekta FARMA</w:t>
      </w:r>
    </w:p>
  </w:footnote>
  <w:footnote w:id="97">
    <w:p w14:paraId="1FC76556" w14:textId="69993ED2" w:rsidR="001701BE" w:rsidRPr="008571F6" w:rsidRDefault="001701BE" w:rsidP="001701BE">
      <w:pPr>
        <w:spacing w:after="0" w:line="240" w:lineRule="auto"/>
        <w:rPr>
          <w:rFonts w:ascii="Times New Roman" w:hAnsi="Times New Roman" w:cs="Times New Roman"/>
          <w:sz w:val="16"/>
          <w:szCs w:val="16"/>
          <w:lang w:val="hr-HR"/>
        </w:rPr>
      </w:pPr>
      <w:r w:rsidRPr="008571F6">
        <w:rPr>
          <w:rFonts w:ascii="Times New Roman" w:hAnsi="Times New Roman" w:cs="Times New Roman"/>
          <w:sz w:val="16"/>
          <w:szCs w:val="16"/>
          <w:vertAlign w:val="superscript"/>
          <w:lang w:val="hr-HR"/>
        </w:rPr>
        <w:footnoteRef/>
      </w:r>
      <w:r w:rsidRPr="008571F6">
        <w:rPr>
          <w:rFonts w:ascii="Times New Roman" w:hAnsi="Times New Roman" w:cs="Times New Roman"/>
          <w:sz w:val="16"/>
          <w:szCs w:val="16"/>
          <w:lang w:val="hr-HR"/>
        </w:rPr>
        <w:t xml:space="preserve"> </w:t>
      </w:r>
      <w:proofErr w:type="spellStart"/>
      <w:r w:rsidRPr="008571F6">
        <w:rPr>
          <w:rFonts w:ascii="Times New Roman" w:hAnsi="Times New Roman" w:cs="Times New Roman"/>
          <w:sz w:val="16"/>
          <w:szCs w:val="16"/>
          <w:lang w:val="hr-HR"/>
        </w:rPr>
        <w:t>Maceljski</w:t>
      </w:r>
      <w:proofErr w:type="spellEnd"/>
      <w:r w:rsidRPr="008571F6">
        <w:rPr>
          <w:rFonts w:ascii="Times New Roman" w:hAnsi="Times New Roman" w:cs="Times New Roman"/>
          <w:sz w:val="16"/>
          <w:szCs w:val="16"/>
          <w:lang w:val="hr-HR"/>
        </w:rPr>
        <w:t xml:space="preserve"> M. (1999): </w:t>
      </w:r>
      <w:r w:rsidR="008571F6" w:rsidRPr="008571F6">
        <w:rPr>
          <w:rFonts w:ascii="Times New Roman" w:hAnsi="Times New Roman"/>
          <w:sz w:val="16"/>
          <w:szCs w:val="16"/>
          <w:lang w:val="hr-HR"/>
        </w:rPr>
        <w:t>Poljoprivredna entomologija</w:t>
      </w:r>
      <w:r w:rsidRPr="008571F6">
        <w:rPr>
          <w:rFonts w:ascii="Times New Roman" w:hAnsi="Times New Roman" w:cs="Times New Roman"/>
          <w:sz w:val="16"/>
          <w:szCs w:val="16"/>
          <w:lang w:val="hr-HR"/>
        </w:rPr>
        <w:t>. Zrinski d.d. Čakovec.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A8326" w14:textId="27C406A6" w:rsidR="00E2266A" w:rsidRPr="00CE1D76" w:rsidRDefault="00CE1D76" w:rsidP="00FA1F7D">
    <w:pPr>
      <w:pStyle w:val="ListParagraph"/>
      <w:tabs>
        <w:tab w:val="center" w:pos="9356"/>
      </w:tabs>
      <w:ind w:left="0"/>
      <w:rPr>
        <w:sz w:val="16"/>
        <w:szCs w:val="16"/>
        <w:lang w:val="hr-HR"/>
      </w:rPr>
    </w:pPr>
    <w:r w:rsidRPr="00CE1D76">
      <w:rPr>
        <w:b/>
        <w:sz w:val="16"/>
        <w:szCs w:val="16"/>
        <w:lang w:val="hr-HR"/>
      </w:rPr>
      <w:t>PROJEKAT OTPORNOSTI I KONKURENTNOSTI U POLJOPRIVREDI (ARCP)</w:t>
    </w:r>
    <w:r w:rsidR="00E2266A" w:rsidRPr="00CE1D76">
      <w:rPr>
        <w:b/>
        <w:sz w:val="16"/>
        <w:szCs w:val="16"/>
        <w:lang w:val="hr-HR"/>
      </w:rPr>
      <w:tab/>
    </w:r>
    <w:r w:rsidRPr="00CE1D76">
      <w:rPr>
        <w:b/>
        <w:sz w:val="16"/>
        <w:szCs w:val="16"/>
        <w:lang w:val="hr-HR"/>
      </w:rPr>
      <w:t xml:space="preserve">Okvir </w:t>
    </w:r>
    <w:r w:rsidR="002402ED">
      <w:rPr>
        <w:b/>
        <w:sz w:val="16"/>
        <w:szCs w:val="16"/>
        <w:lang w:val="hr-HR"/>
      </w:rPr>
      <w:t xml:space="preserve">za </w:t>
    </w:r>
    <w:r w:rsidRPr="00CE1D76">
      <w:rPr>
        <w:b/>
        <w:sz w:val="16"/>
        <w:szCs w:val="16"/>
        <w:lang w:val="hr-HR"/>
      </w:rPr>
      <w:t>okolišno i društveno upravljanj</w:t>
    </w:r>
    <w:r w:rsidR="002402ED">
      <w:rPr>
        <w:b/>
        <w:sz w:val="16"/>
        <w:szCs w:val="16"/>
        <w:lang w:val="hr-HR"/>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6CFB7" w14:textId="14D8AC40" w:rsidR="00E2266A" w:rsidRPr="00B90266" w:rsidRDefault="00CE1D76" w:rsidP="00FA1F7D">
    <w:pPr>
      <w:pStyle w:val="ListParagraph"/>
      <w:tabs>
        <w:tab w:val="center" w:pos="9356"/>
      </w:tabs>
      <w:ind w:left="0"/>
      <w:rPr>
        <w:sz w:val="16"/>
        <w:szCs w:val="16"/>
      </w:rPr>
    </w:pPr>
    <w:r w:rsidRPr="00CE1D76">
      <w:rPr>
        <w:b/>
        <w:sz w:val="16"/>
        <w:szCs w:val="16"/>
        <w:lang w:val="hr-HR"/>
      </w:rPr>
      <w:t>PROJEKAT OTPORNOSTI I KONKURENTNOSTI U POLJOPRIVREDI (ARCP)</w:t>
    </w:r>
    <w:r w:rsidRPr="00CE1D76">
      <w:rPr>
        <w:b/>
        <w:sz w:val="16"/>
        <w:szCs w:val="16"/>
        <w:lang w:val="hr-HR"/>
      </w:rPr>
      <w:tab/>
      <w:t>Okvir</w:t>
    </w:r>
    <w:r w:rsidR="002402ED">
      <w:rPr>
        <w:b/>
        <w:sz w:val="16"/>
        <w:szCs w:val="16"/>
        <w:lang w:val="hr-HR"/>
      </w:rPr>
      <w:t xml:space="preserve"> za</w:t>
    </w:r>
    <w:r w:rsidRPr="00CE1D76">
      <w:rPr>
        <w:b/>
        <w:sz w:val="16"/>
        <w:szCs w:val="16"/>
        <w:lang w:val="hr-HR"/>
      </w:rPr>
      <w:t xml:space="preserve"> okolišno i društveno upravljanj</w:t>
    </w:r>
    <w:r w:rsidR="002402ED">
      <w:rPr>
        <w:b/>
        <w:sz w:val="16"/>
        <w:szCs w:val="16"/>
        <w:lang w:val="hr-HR"/>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24C17" w14:textId="6C6A21B2" w:rsidR="00B77246" w:rsidRPr="00B90266" w:rsidRDefault="00CE1D76" w:rsidP="00CE1D76">
    <w:pPr>
      <w:tabs>
        <w:tab w:val="center" w:pos="9356"/>
      </w:tabs>
      <w:rPr>
        <w:sz w:val="16"/>
        <w:szCs w:val="16"/>
      </w:rPr>
    </w:pPr>
    <w:r w:rsidRPr="00CE1D76">
      <w:rPr>
        <w:b/>
        <w:sz w:val="16"/>
        <w:szCs w:val="16"/>
        <w:lang w:val="hr-HR"/>
      </w:rPr>
      <w:t>PROJEKAT OTPORNOSTI I KONKURENTNOSTI U POLJOPRIVREDI (ARCP)</w:t>
    </w:r>
    <w:r w:rsidRPr="00CE1D76">
      <w:rPr>
        <w:b/>
        <w:sz w:val="16"/>
        <w:szCs w:val="16"/>
        <w:lang w:val="hr-HR"/>
      </w:rPr>
      <w:tab/>
      <w:t xml:space="preserve">Okvir </w:t>
    </w:r>
    <w:r w:rsidR="002402ED">
      <w:rPr>
        <w:b/>
        <w:sz w:val="16"/>
        <w:szCs w:val="16"/>
        <w:lang w:val="hr-HR"/>
      </w:rPr>
      <w:t xml:space="preserve">za </w:t>
    </w:r>
    <w:r w:rsidRPr="00CE1D76">
      <w:rPr>
        <w:b/>
        <w:sz w:val="16"/>
        <w:szCs w:val="16"/>
        <w:lang w:val="hr-HR"/>
      </w:rPr>
      <w:t>okolišno i društveno upravljanj</w:t>
    </w:r>
    <w:r w:rsidR="002402ED">
      <w:rPr>
        <w:b/>
        <w:sz w:val="16"/>
        <w:szCs w:val="16"/>
        <w:lang w:val="hr-HR"/>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87224" w14:textId="68C48BAB" w:rsidR="008F18CD" w:rsidRPr="00B90266" w:rsidRDefault="008F18CD" w:rsidP="008F18CD">
    <w:pPr>
      <w:tabs>
        <w:tab w:val="center" w:pos="9356"/>
      </w:tabs>
      <w:rPr>
        <w:sz w:val="16"/>
        <w:szCs w:val="16"/>
      </w:rPr>
    </w:pPr>
    <w:r w:rsidRPr="00CE1D76">
      <w:rPr>
        <w:b/>
        <w:sz w:val="16"/>
        <w:szCs w:val="16"/>
        <w:lang w:val="hr-HR"/>
      </w:rPr>
      <w:t>PROJEKAT OTPORNOSTI I KONKURENTNOSTI U POLJOPRIVREDI (ARCP)</w:t>
    </w:r>
    <w:r w:rsidRPr="00CE1D76">
      <w:rPr>
        <w:b/>
        <w:sz w:val="16"/>
        <w:szCs w:val="16"/>
        <w:lang w:val="hr-HR"/>
      </w:rPr>
      <w:tab/>
      <w:t xml:space="preserve">Okvir </w:t>
    </w:r>
    <w:r w:rsidR="002402ED">
      <w:rPr>
        <w:b/>
        <w:sz w:val="16"/>
        <w:szCs w:val="16"/>
        <w:lang w:val="hr-HR"/>
      </w:rPr>
      <w:t xml:space="preserve">za </w:t>
    </w:r>
    <w:r w:rsidRPr="00CE1D76">
      <w:rPr>
        <w:b/>
        <w:sz w:val="16"/>
        <w:szCs w:val="16"/>
        <w:lang w:val="hr-HR"/>
      </w:rPr>
      <w:t>okolišno i društveno upravljanj</w:t>
    </w:r>
    <w:r w:rsidR="002402ED">
      <w:rPr>
        <w:b/>
        <w:sz w:val="16"/>
        <w:szCs w:val="16"/>
        <w:lang w:val="hr-HR"/>
      </w:rPr>
      <w:t>e</w:t>
    </w:r>
  </w:p>
  <w:p w14:paraId="0B5DA71F" w14:textId="5F351D78" w:rsidR="00E2266A" w:rsidRPr="008F18CD" w:rsidRDefault="00E2266A" w:rsidP="008F18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3D0F8" w14:textId="5C5C0740" w:rsidR="00E2266A" w:rsidRPr="00F16558" w:rsidRDefault="00F16558" w:rsidP="00F16558">
    <w:pPr>
      <w:pStyle w:val="ListParagraph"/>
      <w:tabs>
        <w:tab w:val="center" w:pos="9356"/>
      </w:tabs>
      <w:ind w:left="0"/>
      <w:rPr>
        <w:sz w:val="16"/>
        <w:szCs w:val="16"/>
      </w:rPr>
    </w:pPr>
    <w:r w:rsidRPr="00CE1D76">
      <w:rPr>
        <w:b/>
        <w:sz w:val="16"/>
        <w:szCs w:val="16"/>
        <w:lang w:val="hr-HR"/>
      </w:rPr>
      <w:t>PROJEKAT OTPORNOSTI I KONKURENTNOSTI U POLJOPRIVREDI (ARCP)</w:t>
    </w:r>
    <w:r w:rsidRPr="00CE1D76">
      <w:rPr>
        <w:b/>
        <w:sz w:val="16"/>
        <w:szCs w:val="16"/>
        <w:lang w:val="hr-HR"/>
      </w:rPr>
      <w:tab/>
      <w:t xml:space="preserve">Okvir </w:t>
    </w:r>
    <w:r w:rsidR="002402ED">
      <w:rPr>
        <w:b/>
        <w:sz w:val="16"/>
        <w:szCs w:val="16"/>
        <w:lang w:val="hr-HR"/>
      </w:rPr>
      <w:t xml:space="preserve">za </w:t>
    </w:r>
    <w:r w:rsidRPr="00CE1D76">
      <w:rPr>
        <w:b/>
        <w:sz w:val="16"/>
        <w:szCs w:val="16"/>
        <w:lang w:val="hr-HR"/>
      </w:rPr>
      <w:t>okolišno i društveno upravljanj</w:t>
    </w:r>
    <w:r w:rsidR="002402ED">
      <w:rPr>
        <w:b/>
        <w:sz w:val="16"/>
        <w:szCs w:val="16"/>
        <w:lang w:val="hr-HR"/>
      </w:rPr>
      <w: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E886D" w14:textId="353CAB9D" w:rsidR="00E2266A" w:rsidRPr="00F16558" w:rsidRDefault="00F16558" w:rsidP="00F16558">
    <w:pPr>
      <w:pStyle w:val="ListParagraph"/>
      <w:tabs>
        <w:tab w:val="center" w:pos="9356"/>
      </w:tabs>
      <w:ind w:left="0"/>
      <w:rPr>
        <w:sz w:val="16"/>
        <w:szCs w:val="16"/>
      </w:rPr>
    </w:pPr>
    <w:r w:rsidRPr="00CE1D76">
      <w:rPr>
        <w:b/>
        <w:sz w:val="16"/>
        <w:szCs w:val="16"/>
        <w:lang w:val="hr-HR"/>
      </w:rPr>
      <w:t>PROJEKAT OTPORNOSTI I KONKURENTNOSTI U POLJOPRIVREDI (ARCP)</w:t>
    </w:r>
    <w:r w:rsidRPr="00CE1D76">
      <w:rPr>
        <w:b/>
        <w:sz w:val="16"/>
        <w:szCs w:val="16"/>
        <w:lang w:val="hr-HR"/>
      </w:rPr>
      <w:tab/>
      <w:t xml:space="preserve">Okvir </w:t>
    </w:r>
    <w:r w:rsidR="002402ED">
      <w:rPr>
        <w:b/>
        <w:sz w:val="16"/>
        <w:szCs w:val="16"/>
        <w:lang w:val="hr-HR"/>
      </w:rPr>
      <w:t xml:space="preserve">za </w:t>
    </w:r>
    <w:r w:rsidRPr="00CE1D76">
      <w:rPr>
        <w:b/>
        <w:sz w:val="16"/>
        <w:szCs w:val="16"/>
        <w:lang w:val="hr-HR"/>
      </w:rPr>
      <w:t>okolišno i društveno upravljanj</w:t>
    </w:r>
    <w:r w:rsidR="002402ED">
      <w:rPr>
        <w:b/>
        <w:sz w:val="16"/>
        <w:szCs w:val="16"/>
        <w:lang w:val="hr-HR"/>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0500C"/>
    <w:multiLevelType w:val="hybridMultilevel"/>
    <w:tmpl w:val="264C9D2A"/>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3BA2D45"/>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0B3E65"/>
    <w:multiLevelType w:val="hybridMultilevel"/>
    <w:tmpl w:val="7C86A216"/>
    <w:lvl w:ilvl="0" w:tplc="CFB4B5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3" w15:restartNumberingAfterBreak="0">
    <w:nsid w:val="050F4A20"/>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34114A"/>
    <w:multiLevelType w:val="hybridMultilevel"/>
    <w:tmpl w:val="BA92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9157B"/>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15:restartNumberingAfterBreak="0">
    <w:nsid w:val="0A824469"/>
    <w:multiLevelType w:val="hybridMultilevel"/>
    <w:tmpl w:val="3782CDD6"/>
    <w:lvl w:ilvl="0" w:tplc="3D3EF7E8">
      <w:start w:val="1"/>
      <w:numFmt w:val="bullet"/>
      <w:lvlText w:val=""/>
      <w:lvlJc w:val="left"/>
      <w:pPr>
        <w:ind w:left="720" w:hanging="360"/>
      </w:pPr>
      <w:rPr>
        <w:rFonts w:ascii="Symbol" w:hAnsi="Symbol" w:hint="default"/>
        <w:color w:val="auto"/>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3F1719"/>
    <w:multiLevelType w:val="hybridMultilevel"/>
    <w:tmpl w:val="ABCE7F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15:restartNumberingAfterBreak="0">
    <w:nsid w:val="0CF8329A"/>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15:restartNumberingAfterBreak="0">
    <w:nsid w:val="10705A64"/>
    <w:multiLevelType w:val="hybridMultilevel"/>
    <w:tmpl w:val="168C5D74"/>
    <w:lvl w:ilvl="0" w:tplc="4ABC5F4A">
      <w:start w:val="1"/>
      <w:numFmt w:val="decimal"/>
      <w:lvlText w:val="%1."/>
      <w:lvlJc w:val="left"/>
      <w:pPr>
        <w:ind w:left="720" w:hanging="360"/>
      </w:pPr>
      <w:rPr>
        <w:rFonts w:hint="default"/>
        <w:b/>
        <w:bCs/>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14426810"/>
    <w:multiLevelType w:val="hybridMultilevel"/>
    <w:tmpl w:val="CE2E6B7E"/>
    <w:lvl w:ilvl="0" w:tplc="32E4B3B2">
      <w:start w:val="1"/>
      <w:numFmt w:val="lowerRoman"/>
      <w:lvlText w:val="%1)"/>
      <w:lvlJc w:val="left"/>
      <w:pPr>
        <w:ind w:left="1080" w:hanging="360"/>
      </w:pPr>
      <w:rPr>
        <w:rFonts w:hint="default"/>
      </w:rPr>
    </w:lvl>
    <w:lvl w:ilvl="1" w:tplc="32E4B3B2">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A6957ED"/>
    <w:multiLevelType w:val="hybridMultilevel"/>
    <w:tmpl w:val="DDF6D9B4"/>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2" w15:restartNumberingAfterBreak="0">
    <w:nsid w:val="1EAB3025"/>
    <w:multiLevelType w:val="hybridMultilevel"/>
    <w:tmpl w:val="D37A87A0"/>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285D3A7D"/>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EC0ACE"/>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2E18169D"/>
    <w:multiLevelType w:val="hybridMultilevel"/>
    <w:tmpl w:val="76367634"/>
    <w:lvl w:ilvl="0" w:tplc="2F2652FA">
      <w:start w:val="1"/>
      <w:numFmt w:val="lowerRoman"/>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15:restartNumberingAfterBreak="0">
    <w:nsid w:val="30666DD5"/>
    <w:multiLevelType w:val="hybridMultilevel"/>
    <w:tmpl w:val="7EAADEFE"/>
    <w:lvl w:ilvl="0" w:tplc="64FA651A">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7" w15:restartNumberingAfterBreak="0">
    <w:nsid w:val="328431C2"/>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 w15:restartNumberingAfterBreak="0">
    <w:nsid w:val="32FD518E"/>
    <w:multiLevelType w:val="hybridMultilevel"/>
    <w:tmpl w:val="ECF651EE"/>
    <w:lvl w:ilvl="0" w:tplc="177EB11A">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343D3ADD"/>
    <w:multiLevelType w:val="hybridMultilevel"/>
    <w:tmpl w:val="FD0EA432"/>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20" w15:restartNumberingAfterBreak="0">
    <w:nsid w:val="381F2B42"/>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15:restartNumberingAfterBreak="0">
    <w:nsid w:val="38A1456D"/>
    <w:multiLevelType w:val="hybridMultilevel"/>
    <w:tmpl w:val="4ADA0B90"/>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15:restartNumberingAfterBreak="0">
    <w:nsid w:val="3B6A02A2"/>
    <w:multiLevelType w:val="hybridMultilevel"/>
    <w:tmpl w:val="9F4A6498"/>
    <w:lvl w:ilvl="0" w:tplc="A5AE9548">
      <w:start w:val="1"/>
      <w:numFmt w:val="bullet"/>
      <w:lvlText w:val=""/>
      <w:lvlJc w:val="left"/>
      <w:pPr>
        <w:ind w:left="1440" w:hanging="360"/>
      </w:pPr>
      <w:rPr>
        <w:rFonts w:ascii="Wingdings" w:hAnsi="Wingdings" w:hint="default"/>
        <w:color w:val="70AD47"/>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C856D9B"/>
    <w:multiLevelType w:val="hybridMultilevel"/>
    <w:tmpl w:val="41F6E30C"/>
    <w:lvl w:ilvl="0" w:tplc="22B0FDA8">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 w15:restartNumberingAfterBreak="0">
    <w:nsid w:val="3CAE1F16"/>
    <w:multiLevelType w:val="hybridMultilevel"/>
    <w:tmpl w:val="A976B240"/>
    <w:lvl w:ilvl="0" w:tplc="141A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F63A9F"/>
    <w:multiLevelType w:val="hybridMultilevel"/>
    <w:tmpl w:val="5A305BFC"/>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447A2DB0"/>
    <w:multiLevelType w:val="hybridMultilevel"/>
    <w:tmpl w:val="D7765AC0"/>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4618538E"/>
    <w:multiLevelType w:val="hybridMultilevel"/>
    <w:tmpl w:val="81A04DE2"/>
    <w:lvl w:ilvl="0" w:tplc="6E7C0160">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28" w15:restartNumberingAfterBreak="0">
    <w:nsid w:val="48EC3782"/>
    <w:multiLevelType w:val="hybridMultilevel"/>
    <w:tmpl w:val="D484821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9" w15:restartNumberingAfterBreak="0">
    <w:nsid w:val="49132B25"/>
    <w:multiLevelType w:val="hybridMultilevel"/>
    <w:tmpl w:val="BD9C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237FFE"/>
    <w:multiLevelType w:val="hybridMultilevel"/>
    <w:tmpl w:val="0AF46D2A"/>
    <w:lvl w:ilvl="0" w:tplc="141A0001">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D685B4E"/>
    <w:multiLevelType w:val="hybridMultilevel"/>
    <w:tmpl w:val="50FEA614"/>
    <w:lvl w:ilvl="0" w:tplc="FE48CC02">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32" w15:restartNumberingAfterBreak="0">
    <w:nsid w:val="549B7B87"/>
    <w:multiLevelType w:val="hybridMultilevel"/>
    <w:tmpl w:val="75887B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A0025"/>
    <w:multiLevelType w:val="hybridMultilevel"/>
    <w:tmpl w:val="7382B148"/>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56485EE2"/>
    <w:multiLevelType w:val="hybridMultilevel"/>
    <w:tmpl w:val="86249350"/>
    <w:lvl w:ilvl="0" w:tplc="9E72E46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030A3E"/>
    <w:multiLevelType w:val="hybridMultilevel"/>
    <w:tmpl w:val="357C5A4C"/>
    <w:lvl w:ilvl="0" w:tplc="9A6467E4">
      <w:start w:val="7"/>
      <w:numFmt w:val="bullet"/>
      <w:lvlText w:val="-"/>
      <w:lvlJc w:val="left"/>
      <w:pPr>
        <w:ind w:left="720" w:hanging="360"/>
      </w:pPr>
      <w:rPr>
        <w:rFonts w:ascii="Calibri" w:eastAsiaTheme="minorHAnsi" w:hAnsi="Calibri"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91D63F3"/>
    <w:multiLevelType w:val="hybridMultilevel"/>
    <w:tmpl w:val="72FA64B4"/>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597245C2"/>
    <w:multiLevelType w:val="hybridMultilevel"/>
    <w:tmpl w:val="E5AE086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38" w15:restartNumberingAfterBreak="0">
    <w:nsid w:val="59CF1ECD"/>
    <w:multiLevelType w:val="hybridMultilevel"/>
    <w:tmpl w:val="9BCA402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9" w15:restartNumberingAfterBreak="0">
    <w:nsid w:val="5E720A6F"/>
    <w:multiLevelType w:val="hybridMultilevel"/>
    <w:tmpl w:val="BD2E120E"/>
    <w:lvl w:ilvl="0" w:tplc="2F2652FA">
      <w:start w:val="1"/>
      <w:numFmt w:val="lowerRoman"/>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0" w15:restartNumberingAfterBreak="0">
    <w:nsid w:val="5EC45924"/>
    <w:multiLevelType w:val="hybridMultilevel"/>
    <w:tmpl w:val="F7CE656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41" w15:restartNumberingAfterBreak="0">
    <w:nsid w:val="631454CF"/>
    <w:multiLevelType w:val="hybridMultilevel"/>
    <w:tmpl w:val="CD027B2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3434DE4"/>
    <w:multiLevelType w:val="hybridMultilevel"/>
    <w:tmpl w:val="9C52609A"/>
    <w:lvl w:ilvl="0" w:tplc="D2C43C58">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4A14279"/>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4"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66B92296"/>
    <w:multiLevelType w:val="hybridMultilevel"/>
    <w:tmpl w:val="13CAA49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6" w15:restartNumberingAfterBreak="0">
    <w:nsid w:val="66C42E8C"/>
    <w:multiLevelType w:val="hybridMultilevel"/>
    <w:tmpl w:val="EC145D8E"/>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7B15189"/>
    <w:multiLevelType w:val="hybridMultilevel"/>
    <w:tmpl w:val="8EAAB490"/>
    <w:lvl w:ilvl="0" w:tplc="9FB6A1D8">
      <w:start w:val="1"/>
      <w:numFmt w:val="lowerLetter"/>
      <w:lvlText w:val="(%1)"/>
      <w:lvlJc w:val="left"/>
      <w:pPr>
        <w:ind w:left="1740" w:hanging="360"/>
      </w:pPr>
      <w:rPr>
        <w:rFonts w:hint="default"/>
      </w:rPr>
    </w:lvl>
    <w:lvl w:ilvl="1" w:tplc="9FB6A1D8">
      <w:start w:val="1"/>
      <w:numFmt w:val="lowerLetter"/>
      <w:lvlText w:val="(%2)"/>
      <w:lvlJc w:val="left"/>
      <w:pPr>
        <w:ind w:left="2460" w:hanging="360"/>
      </w:pPr>
      <w:rPr>
        <w:rFonts w:hint="default"/>
      </w:rPr>
    </w:lvl>
    <w:lvl w:ilvl="2" w:tplc="CFD6BAC8">
      <w:start w:val="1"/>
      <w:numFmt w:val="decimal"/>
      <w:lvlText w:val="%3)"/>
      <w:lvlJc w:val="left"/>
      <w:pPr>
        <w:ind w:left="3360" w:hanging="360"/>
      </w:pPr>
      <w:rPr>
        <w:rFonts w:hint="default"/>
      </w:rPr>
    </w:lvl>
    <w:lvl w:ilvl="3" w:tplc="26866B26">
      <w:numFmt w:val="bullet"/>
      <w:lvlText w:val="•"/>
      <w:lvlJc w:val="left"/>
      <w:pPr>
        <w:ind w:left="3900" w:hanging="360"/>
      </w:pPr>
      <w:rPr>
        <w:rFonts w:ascii="Calibri" w:eastAsiaTheme="minorHAnsi" w:hAnsi="Calibri" w:cs="Calibri" w:hint="default"/>
      </w:rPr>
    </w:lvl>
    <w:lvl w:ilvl="4" w:tplc="AAE6DF90">
      <w:start w:val="5"/>
      <w:numFmt w:val="bullet"/>
      <w:lvlText w:val="-"/>
      <w:lvlJc w:val="left"/>
      <w:pPr>
        <w:ind w:left="4620" w:hanging="360"/>
      </w:pPr>
      <w:rPr>
        <w:rFonts w:ascii="Calibri" w:eastAsia="Calibri" w:hAnsi="Calibri" w:cs="Calibri" w:hint="default"/>
      </w:rPr>
    </w:lvl>
    <w:lvl w:ilvl="5" w:tplc="141A001B" w:tentative="1">
      <w:start w:val="1"/>
      <w:numFmt w:val="lowerRoman"/>
      <w:lvlText w:val="%6."/>
      <w:lvlJc w:val="right"/>
      <w:pPr>
        <w:ind w:left="5340" w:hanging="180"/>
      </w:pPr>
    </w:lvl>
    <w:lvl w:ilvl="6" w:tplc="141A000F" w:tentative="1">
      <w:start w:val="1"/>
      <w:numFmt w:val="decimal"/>
      <w:lvlText w:val="%7."/>
      <w:lvlJc w:val="left"/>
      <w:pPr>
        <w:ind w:left="6060" w:hanging="360"/>
      </w:pPr>
    </w:lvl>
    <w:lvl w:ilvl="7" w:tplc="141A0019" w:tentative="1">
      <w:start w:val="1"/>
      <w:numFmt w:val="lowerLetter"/>
      <w:lvlText w:val="%8."/>
      <w:lvlJc w:val="left"/>
      <w:pPr>
        <w:ind w:left="6780" w:hanging="360"/>
      </w:pPr>
    </w:lvl>
    <w:lvl w:ilvl="8" w:tplc="141A001B" w:tentative="1">
      <w:start w:val="1"/>
      <w:numFmt w:val="lowerRoman"/>
      <w:lvlText w:val="%9."/>
      <w:lvlJc w:val="right"/>
      <w:pPr>
        <w:ind w:left="7500" w:hanging="180"/>
      </w:pPr>
    </w:lvl>
  </w:abstractNum>
  <w:abstractNum w:abstractNumId="48" w15:restartNumberingAfterBreak="0">
    <w:nsid w:val="6A812A14"/>
    <w:multiLevelType w:val="hybridMultilevel"/>
    <w:tmpl w:val="F41C6596"/>
    <w:lvl w:ilvl="0" w:tplc="9E72E46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B200D6"/>
    <w:multiLevelType w:val="hybridMultilevel"/>
    <w:tmpl w:val="8BBE7F78"/>
    <w:lvl w:ilvl="0" w:tplc="C5D87C32">
      <w:start w:val="1"/>
      <w:numFmt w:val="bullet"/>
      <w:lvlText w:val=""/>
      <w:lvlJc w:val="left"/>
      <w:pPr>
        <w:ind w:left="1080" w:hanging="360"/>
      </w:pPr>
      <w:rPr>
        <w:rFonts w:ascii="Wingdings" w:hAnsi="Wingdings" w:hint="default"/>
        <w:color w:val="70AD47"/>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50" w15:restartNumberingAfterBreak="0">
    <w:nsid w:val="6B421B18"/>
    <w:multiLevelType w:val="hybridMultilevel"/>
    <w:tmpl w:val="4626B008"/>
    <w:lvl w:ilvl="0" w:tplc="9A6467E4">
      <w:start w:val="7"/>
      <w:numFmt w:val="bullet"/>
      <w:lvlText w:val="-"/>
      <w:lvlJc w:val="left"/>
      <w:pPr>
        <w:ind w:left="720" w:hanging="360"/>
      </w:pPr>
      <w:rPr>
        <w:rFonts w:ascii="Calibri" w:eastAsiaTheme="minorHAnsi" w:hAnsi="Calibri" w:cs="Courier New"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1" w15:restartNumberingAfterBreak="0">
    <w:nsid w:val="746D43DE"/>
    <w:multiLevelType w:val="hybridMultilevel"/>
    <w:tmpl w:val="AE267062"/>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2" w15:restartNumberingAfterBreak="0">
    <w:nsid w:val="74C158A6"/>
    <w:multiLevelType w:val="hybridMultilevel"/>
    <w:tmpl w:val="21E2579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78AE6E36"/>
    <w:multiLevelType w:val="hybridMultilevel"/>
    <w:tmpl w:val="C9C2CC28"/>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5" w15:restartNumberingAfterBreak="0">
    <w:nsid w:val="79341204"/>
    <w:multiLevelType w:val="hybridMultilevel"/>
    <w:tmpl w:val="0970908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6" w15:restartNumberingAfterBreak="0">
    <w:nsid w:val="795B75A7"/>
    <w:multiLevelType w:val="hybridMultilevel"/>
    <w:tmpl w:val="9DBA5BCC"/>
    <w:lvl w:ilvl="0" w:tplc="20941AEC">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7" w15:restartNumberingAfterBreak="0">
    <w:nsid w:val="795C1A04"/>
    <w:multiLevelType w:val="hybridMultilevel"/>
    <w:tmpl w:val="6E4482B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58" w15:restartNumberingAfterBreak="0">
    <w:nsid w:val="7B833450"/>
    <w:multiLevelType w:val="hybridMultilevel"/>
    <w:tmpl w:val="20085002"/>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D476844"/>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41"/>
  </w:num>
  <w:num w:numId="2">
    <w:abstractNumId w:val="12"/>
  </w:num>
  <w:num w:numId="3">
    <w:abstractNumId w:val="35"/>
  </w:num>
  <w:num w:numId="4">
    <w:abstractNumId w:val="46"/>
  </w:num>
  <w:num w:numId="5">
    <w:abstractNumId w:val="58"/>
  </w:num>
  <w:num w:numId="6">
    <w:abstractNumId w:val="43"/>
  </w:num>
  <w:num w:numId="7">
    <w:abstractNumId w:val="30"/>
  </w:num>
  <w:num w:numId="8">
    <w:abstractNumId w:val="47"/>
  </w:num>
  <w:num w:numId="9">
    <w:abstractNumId w:val="32"/>
  </w:num>
  <w:num w:numId="10">
    <w:abstractNumId w:val="6"/>
  </w:num>
  <w:num w:numId="11">
    <w:abstractNumId w:val="28"/>
  </w:num>
  <w:num w:numId="12">
    <w:abstractNumId w:val="4"/>
  </w:num>
  <w:num w:numId="13">
    <w:abstractNumId w:val="29"/>
  </w:num>
  <w:num w:numId="14">
    <w:abstractNumId w:val="1"/>
  </w:num>
  <w:num w:numId="15">
    <w:abstractNumId w:val="22"/>
  </w:num>
  <w:num w:numId="16">
    <w:abstractNumId w:val="3"/>
  </w:num>
  <w:num w:numId="17">
    <w:abstractNumId w:val="10"/>
  </w:num>
  <w:num w:numId="18">
    <w:abstractNumId w:val="34"/>
  </w:num>
  <w:num w:numId="19">
    <w:abstractNumId w:val="48"/>
  </w:num>
  <w:num w:numId="20">
    <w:abstractNumId w:val="7"/>
  </w:num>
  <w:num w:numId="21">
    <w:abstractNumId w:val="24"/>
  </w:num>
  <w:num w:numId="22">
    <w:abstractNumId w:val="18"/>
  </w:num>
  <w:num w:numId="23">
    <w:abstractNumId w:val="15"/>
  </w:num>
  <w:num w:numId="24">
    <w:abstractNumId w:val="8"/>
  </w:num>
  <w:num w:numId="25">
    <w:abstractNumId w:val="17"/>
  </w:num>
  <w:num w:numId="26">
    <w:abstractNumId w:val="59"/>
  </w:num>
  <w:num w:numId="27">
    <w:abstractNumId w:val="5"/>
  </w:num>
  <w:num w:numId="28">
    <w:abstractNumId w:val="14"/>
  </w:num>
  <w:num w:numId="29">
    <w:abstractNumId w:val="20"/>
  </w:num>
  <w:num w:numId="30">
    <w:abstractNumId w:val="25"/>
  </w:num>
  <w:num w:numId="31">
    <w:abstractNumId w:val="9"/>
  </w:num>
  <w:num w:numId="32">
    <w:abstractNumId w:val="42"/>
  </w:num>
  <w:num w:numId="33">
    <w:abstractNumId w:val="53"/>
  </w:num>
  <w:num w:numId="34">
    <w:abstractNumId w:val="44"/>
  </w:num>
  <w:num w:numId="35">
    <w:abstractNumId w:val="50"/>
  </w:num>
  <w:num w:numId="36">
    <w:abstractNumId w:val="56"/>
  </w:num>
  <w:num w:numId="37">
    <w:abstractNumId w:val="21"/>
  </w:num>
  <w:num w:numId="38">
    <w:abstractNumId w:val="23"/>
  </w:num>
  <w:num w:numId="39">
    <w:abstractNumId w:val="33"/>
  </w:num>
  <w:num w:numId="40">
    <w:abstractNumId w:val="0"/>
  </w:num>
  <w:num w:numId="41">
    <w:abstractNumId w:val="54"/>
  </w:num>
  <w:num w:numId="42">
    <w:abstractNumId w:val="51"/>
  </w:num>
  <w:num w:numId="43">
    <w:abstractNumId w:val="26"/>
  </w:num>
  <w:num w:numId="44">
    <w:abstractNumId w:val="52"/>
  </w:num>
  <w:num w:numId="45">
    <w:abstractNumId w:val="39"/>
  </w:num>
  <w:num w:numId="46">
    <w:abstractNumId w:val="45"/>
  </w:num>
  <w:num w:numId="47">
    <w:abstractNumId w:val="38"/>
  </w:num>
  <w:num w:numId="48">
    <w:abstractNumId w:val="13"/>
  </w:num>
  <w:num w:numId="49">
    <w:abstractNumId w:val="36"/>
  </w:num>
  <w:num w:numId="50">
    <w:abstractNumId w:val="49"/>
  </w:num>
  <w:num w:numId="51">
    <w:abstractNumId w:val="16"/>
  </w:num>
  <w:num w:numId="52">
    <w:abstractNumId w:val="2"/>
  </w:num>
  <w:num w:numId="53">
    <w:abstractNumId w:val="27"/>
  </w:num>
  <w:num w:numId="54">
    <w:abstractNumId w:val="31"/>
  </w:num>
  <w:num w:numId="55">
    <w:abstractNumId w:val="57"/>
  </w:num>
  <w:num w:numId="56">
    <w:abstractNumId w:val="40"/>
  </w:num>
  <w:num w:numId="57">
    <w:abstractNumId w:val="37"/>
  </w:num>
  <w:num w:numId="58">
    <w:abstractNumId w:val="19"/>
  </w:num>
  <w:num w:numId="59">
    <w:abstractNumId w:val="11"/>
  </w:num>
  <w:num w:numId="60">
    <w:abstractNumId w:val="5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49"/>
    <w:rsid w:val="00000971"/>
    <w:rsid w:val="000018F4"/>
    <w:rsid w:val="00001C02"/>
    <w:rsid w:val="00004BAE"/>
    <w:rsid w:val="00004D1E"/>
    <w:rsid w:val="00005847"/>
    <w:rsid w:val="00005F2A"/>
    <w:rsid w:val="0000650B"/>
    <w:rsid w:val="00007903"/>
    <w:rsid w:val="0001501E"/>
    <w:rsid w:val="000169B4"/>
    <w:rsid w:val="00016B56"/>
    <w:rsid w:val="000172D8"/>
    <w:rsid w:val="00017B66"/>
    <w:rsid w:val="00023374"/>
    <w:rsid w:val="00023D33"/>
    <w:rsid w:val="00027291"/>
    <w:rsid w:val="00032878"/>
    <w:rsid w:val="00036833"/>
    <w:rsid w:val="00040E65"/>
    <w:rsid w:val="000428BB"/>
    <w:rsid w:val="000453B4"/>
    <w:rsid w:val="00046442"/>
    <w:rsid w:val="000476B2"/>
    <w:rsid w:val="000501C8"/>
    <w:rsid w:val="00051134"/>
    <w:rsid w:val="000534A4"/>
    <w:rsid w:val="0005396D"/>
    <w:rsid w:val="0005418C"/>
    <w:rsid w:val="00062045"/>
    <w:rsid w:val="000621D2"/>
    <w:rsid w:val="000623E6"/>
    <w:rsid w:val="000639AE"/>
    <w:rsid w:val="000708CF"/>
    <w:rsid w:val="0007102E"/>
    <w:rsid w:val="0007204B"/>
    <w:rsid w:val="000726D1"/>
    <w:rsid w:val="000746C4"/>
    <w:rsid w:val="00082C4F"/>
    <w:rsid w:val="0008454F"/>
    <w:rsid w:val="0008500A"/>
    <w:rsid w:val="00086AE8"/>
    <w:rsid w:val="00087B53"/>
    <w:rsid w:val="0009008F"/>
    <w:rsid w:val="00094ADA"/>
    <w:rsid w:val="00096DBF"/>
    <w:rsid w:val="00097322"/>
    <w:rsid w:val="000A05AC"/>
    <w:rsid w:val="000A0C17"/>
    <w:rsid w:val="000A151B"/>
    <w:rsid w:val="000A2E77"/>
    <w:rsid w:val="000A5C58"/>
    <w:rsid w:val="000A7F72"/>
    <w:rsid w:val="000B3878"/>
    <w:rsid w:val="000B6CC2"/>
    <w:rsid w:val="000B70CA"/>
    <w:rsid w:val="000C14B2"/>
    <w:rsid w:val="000C1E8E"/>
    <w:rsid w:val="000C5DFD"/>
    <w:rsid w:val="000D053B"/>
    <w:rsid w:val="000D0944"/>
    <w:rsid w:val="000D5E3E"/>
    <w:rsid w:val="000D68EA"/>
    <w:rsid w:val="000D705F"/>
    <w:rsid w:val="000D7439"/>
    <w:rsid w:val="000D7BC6"/>
    <w:rsid w:val="000E06DF"/>
    <w:rsid w:val="000E1DF6"/>
    <w:rsid w:val="000E3DDB"/>
    <w:rsid w:val="000E4C35"/>
    <w:rsid w:val="000E5850"/>
    <w:rsid w:val="000E5BDA"/>
    <w:rsid w:val="000E79F1"/>
    <w:rsid w:val="000F045E"/>
    <w:rsid w:val="000F3DC8"/>
    <w:rsid w:val="000F520B"/>
    <w:rsid w:val="000F6940"/>
    <w:rsid w:val="000F706F"/>
    <w:rsid w:val="000F7178"/>
    <w:rsid w:val="00103146"/>
    <w:rsid w:val="0010530F"/>
    <w:rsid w:val="00112693"/>
    <w:rsid w:val="00113ED6"/>
    <w:rsid w:val="001144B9"/>
    <w:rsid w:val="00115C2B"/>
    <w:rsid w:val="00117B7B"/>
    <w:rsid w:val="00122C59"/>
    <w:rsid w:val="001234F4"/>
    <w:rsid w:val="00124220"/>
    <w:rsid w:val="001249C6"/>
    <w:rsid w:val="00124E9C"/>
    <w:rsid w:val="00127228"/>
    <w:rsid w:val="001339C1"/>
    <w:rsid w:val="0013415F"/>
    <w:rsid w:val="00134C88"/>
    <w:rsid w:val="00134E49"/>
    <w:rsid w:val="001363F0"/>
    <w:rsid w:val="00140390"/>
    <w:rsid w:val="00141313"/>
    <w:rsid w:val="001449FA"/>
    <w:rsid w:val="00153841"/>
    <w:rsid w:val="00153A84"/>
    <w:rsid w:val="00154DB2"/>
    <w:rsid w:val="0015517E"/>
    <w:rsid w:val="00155EE7"/>
    <w:rsid w:val="00156B0C"/>
    <w:rsid w:val="001575B8"/>
    <w:rsid w:val="00161602"/>
    <w:rsid w:val="00164AFA"/>
    <w:rsid w:val="0016554D"/>
    <w:rsid w:val="00165ADC"/>
    <w:rsid w:val="00166CAC"/>
    <w:rsid w:val="00166DAE"/>
    <w:rsid w:val="001701BE"/>
    <w:rsid w:val="00174CEC"/>
    <w:rsid w:val="00182BD1"/>
    <w:rsid w:val="00186A0B"/>
    <w:rsid w:val="00186D80"/>
    <w:rsid w:val="00187224"/>
    <w:rsid w:val="00187F67"/>
    <w:rsid w:val="00190511"/>
    <w:rsid w:val="0019480B"/>
    <w:rsid w:val="001960CA"/>
    <w:rsid w:val="0019743D"/>
    <w:rsid w:val="001A5D12"/>
    <w:rsid w:val="001A6809"/>
    <w:rsid w:val="001A7207"/>
    <w:rsid w:val="001B0E84"/>
    <w:rsid w:val="001B20C8"/>
    <w:rsid w:val="001B214B"/>
    <w:rsid w:val="001B34AA"/>
    <w:rsid w:val="001B3632"/>
    <w:rsid w:val="001C0529"/>
    <w:rsid w:val="001C0AEA"/>
    <w:rsid w:val="001C0C0A"/>
    <w:rsid w:val="001C0E9C"/>
    <w:rsid w:val="001C6655"/>
    <w:rsid w:val="001C770C"/>
    <w:rsid w:val="001D00FA"/>
    <w:rsid w:val="001D0D7A"/>
    <w:rsid w:val="001D3FF0"/>
    <w:rsid w:val="001E11BD"/>
    <w:rsid w:val="001E4C06"/>
    <w:rsid w:val="001E6C71"/>
    <w:rsid w:val="001E79BD"/>
    <w:rsid w:val="001E7B9E"/>
    <w:rsid w:val="001E7D6D"/>
    <w:rsid w:val="001F00C8"/>
    <w:rsid w:val="001F063D"/>
    <w:rsid w:val="001F24A5"/>
    <w:rsid w:val="001F41D7"/>
    <w:rsid w:val="001F622D"/>
    <w:rsid w:val="001F7BD7"/>
    <w:rsid w:val="001F7F67"/>
    <w:rsid w:val="00201CC2"/>
    <w:rsid w:val="0020440C"/>
    <w:rsid w:val="002052D2"/>
    <w:rsid w:val="00205ADE"/>
    <w:rsid w:val="00206E36"/>
    <w:rsid w:val="002103E2"/>
    <w:rsid w:val="00210E3C"/>
    <w:rsid w:val="00211F72"/>
    <w:rsid w:val="0021530B"/>
    <w:rsid w:val="00224723"/>
    <w:rsid w:val="0022708E"/>
    <w:rsid w:val="00227C16"/>
    <w:rsid w:val="002378E5"/>
    <w:rsid w:val="002402ED"/>
    <w:rsid w:val="00250273"/>
    <w:rsid w:val="00252AEE"/>
    <w:rsid w:val="002530F1"/>
    <w:rsid w:val="00256A7E"/>
    <w:rsid w:val="00257D1B"/>
    <w:rsid w:val="00257D63"/>
    <w:rsid w:val="00260D42"/>
    <w:rsid w:val="0026139A"/>
    <w:rsid w:val="00262A18"/>
    <w:rsid w:val="002654D6"/>
    <w:rsid w:val="0026735A"/>
    <w:rsid w:val="00270844"/>
    <w:rsid w:val="00270F82"/>
    <w:rsid w:val="00271D44"/>
    <w:rsid w:val="00275A8A"/>
    <w:rsid w:val="0028023B"/>
    <w:rsid w:val="002802CE"/>
    <w:rsid w:val="002810F9"/>
    <w:rsid w:val="00283F4F"/>
    <w:rsid w:val="002863C9"/>
    <w:rsid w:val="00294060"/>
    <w:rsid w:val="002A1C86"/>
    <w:rsid w:val="002A3BFD"/>
    <w:rsid w:val="002A4363"/>
    <w:rsid w:val="002A5716"/>
    <w:rsid w:val="002B1963"/>
    <w:rsid w:val="002B27AB"/>
    <w:rsid w:val="002B4DB9"/>
    <w:rsid w:val="002B7554"/>
    <w:rsid w:val="002C1A7F"/>
    <w:rsid w:val="002C54F1"/>
    <w:rsid w:val="002D0604"/>
    <w:rsid w:val="002D0B97"/>
    <w:rsid w:val="002D17A5"/>
    <w:rsid w:val="002D1F86"/>
    <w:rsid w:val="002D40E9"/>
    <w:rsid w:val="002D4A8C"/>
    <w:rsid w:val="002D5117"/>
    <w:rsid w:val="002E073C"/>
    <w:rsid w:val="002E29BD"/>
    <w:rsid w:val="002E30E6"/>
    <w:rsid w:val="002E31DD"/>
    <w:rsid w:val="002E3933"/>
    <w:rsid w:val="002E3937"/>
    <w:rsid w:val="002E4721"/>
    <w:rsid w:val="002E4D9E"/>
    <w:rsid w:val="002F2039"/>
    <w:rsid w:val="002F2863"/>
    <w:rsid w:val="002F35FC"/>
    <w:rsid w:val="002F3EED"/>
    <w:rsid w:val="002F4034"/>
    <w:rsid w:val="002F4242"/>
    <w:rsid w:val="003025C8"/>
    <w:rsid w:val="00302B9B"/>
    <w:rsid w:val="003036A2"/>
    <w:rsid w:val="00305E89"/>
    <w:rsid w:val="003127DE"/>
    <w:rsid w:val="00313208"/>
    <w:rsid w:val="003137AB"/>
    <w:rsid w:val="003165CE"/>
    <w:rsid w:val="00317A74"/>
    <w:rsid w:val="003234B6"/>
    <w:rsid w:val="0033443B"/>
    <w:rsid w:val="00335CEA"/>
    <w:rsid w:val="00336005"/>
    <w:rsid w:val="003416D9"/>
    <w:rsid w:val="00343AC6"/>
    <w:rsid w:val="00345BA8"/>
    <w:rsid w:val="0035029B"/>
    <w:rsid w:val="003509B2"/>
    <w:rsid w:val="00351FFD"/>
    <w:rsid w:val="00353DBB"/>
    <w:rsid w:val="00364193"/>
    <w:rsid w:val="003658FB"/>
    <w:rsid w:val="00365CDC"/>
    <w:rsid w:val="0037698D"/>
    <w:rsid w:val="0037718C"/>
    <w:rsid w:val="00377317"/>
    <w:rsid w:val="00381244"/>
    <w:rsid w:val="0038189F"/>
    <w:rsid w:val="00381AB1"/>
    <w:rsid w:val="00382741"/>
    <w:rsid w:val="00384BD3"/>
    <w:rsid w:val="003859D9"/>
    <w:rsid w:val="00386218"/>
    <w:rsid w:val="00386462"/>
    <w:rsid w:val="00387E24"/>
    <w:rsid w:val="00392BA4"/>
    <w:rsid w:val="00393678"/>
    <w:rsid w:val="003943E7"/>
    <w:rsid w:val="00396B6F"/>
    <w:rsid w:val="00397107"/>
    <w:rsid w:val="003A26AB"/>
    <w:rsid w:val="003A3E90"/>
    <w:rsid w:val="003A4A04"/>
    <w:rsid w:val="003A7E96"/>
    <w:rsid w:val="003B2392"/>
    <w:rsid w:val="003B3ADB"/>
    <w:rsid w:val="003B5390"/>
    <w:rsid w:val="003B55B9"/>
    <w:rsid w:val="003C0A1E"/>
    <w:rsid w:val="003C17A9"/>
    <w:rsid w:val="003C2918"/>
    <w:rsid w:val="003C4179"/>
    <w:rsid w:val="003C58E4"/>
    <w:rsid w:val="003C7A8B"/>
    <w:rsid w:val="003D1ADD"/>
    <w:rsid w:val="003D3E8F"/>
    <w:rsid w:val="003E131A"/>
    <w:rsid w:val="003E186A"/>
    <w:rsid w:val="003E4F5E"/>
    <w:rsid w:val="003E5BCB"/>
    <w:rsid w:val="003E720E"/>
    <w:rsid w:val="003F024A"/>
    <w:rsid w:val="003F3149"/>
    <w:rsid w:val="003F73CC"/>
    <w:rsid w:val="00400FCE"/>
    <w:rsid w:val="004045E5"/>
    <w:rsid w:val="00404EEC"/>
    <w:rsid w:val="00406547"/>
    <w:rsid w:val="00410101"/>
    <w:rsid w:val="004109C0"/>
    <w:rsid w:val="00411CFC"/>
    <w:rsid w:val="004147D1"/>
    <w:rsid w:val="00415298"/>
    <w:rsid w:val="00415D5E"/>
    <w:rsid w:val="00417D99"/>
    <w:rsid w:val="00421661"/>
    <w:rsid w:val="004233E2"/>
    <w:rsid w:val="00423921"/>
    <w:rsid w:val="00424C82"/>
    <w:rsid w:val="00424E92"/>
    <w:rsid w:val="00424EC7"/>
    <w:rsid w:val="0042717A"/>
    <w:rsid w:val="0044044A"/>
    <w:rsid w:val="00441362"/>
    <w:rsid w:val="0044146E"/>
    <w:rsid w:val="004423FE"/>
    <w:rsid w:val="00442F28"/>
    <w:rsid w:val="00444778"/>
    <w:rsid w:val="004522A4"/>
    <w:rsid w:val="0045277F"/>
    <w:rsid w:val="004527FA"/>
    <w:rsid w:val="00453180"/>
    <w:rsid w:val="0045368A"/>
    <w:rsid w:val="00454566"/>
    <w:rsid w:val="0045522B"/>
    <w:rsid w:val="00455377"/>
    <w:rsid w:val="00457174"/>
    <w:rsid w:val="00460683"/>
    <w:rsid w:val="00462354"/>
    <w:rsid w:val="00462B0D"/>
    <w:rsid w:val="00462C98"/>
    <w:rsid w:val="0046334C"/>
    <w:rsid w:val="00465CFA"/>
    <w:rsid w:val="00467BAB"/>
    <w:rsid w:val="00472311"/>
    <w:rsid w:val="004724AE"/>
    <w:rsid w:val="0047375F"/>
    <w:rsid w:val="00474EA0"/>
    <w:rsid w:val="004755EB"/>
    <w:rsid w:val="00477FD7"/>
    <w:rsid w:val="004848EE"/>
    <w:rsid w:val="004854E1"/>
    <w:rsid w:val="004855EB"/>
    <w:rsid w:val="004861FF"/>
    <w:rsid w:val="00490C2F"/>
    <w:rsid w:val="00491A4F"/>
    <w:rsid w:val="00493025"/>
    <w:rsid w:val="004942A3"/>
    <w:rsid w:val="004964D3"/>
    <w:rsid w:val="00496C73"/>
    <w:rsid w:val="00497C79"/>
    <w:rsid w:val="004A0110"/>
    <w:rsid w:val="004A0A6D"/>
    <w:rsid w:val="004A239B"/>
    <w:rsid w:val="004A68CC"/>
    <w:rsid w:val="004A6A35"/>
    <w:rsid w:val="004A74C5"/>
    <w:rsid w:val="004B37F2"/>
    <w:rsid w:val="004C1F06"/>
    <w:rsid w:val="004C2438"/>
    <w:rsid w:val="004C24B1"/>
    <w:rsid w:val="004C28DB"/>
    <w:rsid w:val="004C38E1"/>
    <w:rsid w:val="004C6459"/>
    <w:rsid w:val="004C65A7"/>
    <w:rsid w:val="004E20FB"/>
    <w:rsid w:val="004E30AC"/>
    <w:rsid w:val="004E5808"/>
    <w:rsid w:val="004E5827"/>
    <w:rsid w:val="004E7FB5"/>
    <w:rsid w:val="004F0986"/>
    <w:rsid w:val="004F15EB"/>
    <w:rsid w:val="004F32DE"/>
    <w:rsid w:val="004F3D63"/>
    <w:rsid w:val="004F417E"/>
    <w:rsid w:val="004F4482"/>
    <w:rsid w:val="005068B1"/>
    <w:rsid w:val="00507208"/>
    <w:rsid w:val="00511323"/>
    <w:rsid w:val="00511924"/>
    <w:rsid w:val="005130EB"/>
    <w:rsid w:val="00515A27"/>
    <w:rsid w:val="005223AE"/>
    <w:rsid w:val="005231F4"/>
    <w:rsid w:val="00523308"/>
    <w:rsid w:val="0052585B"/>
    <w:rsid w:val="00526319"/>
    <w:rsid w:val="005269A2"/>
    <w:rsid w:val="00531220"/>
    <w:rsid w:val="005316A2"/>
    <w:rsid w:val="00531A30"/>
    <w:rsid w:val="00531D71"/>
    <w:rsid w:val="00533056"/>
    <w:rsid w:val="005332A0"/>
    <w:rsid w:val="00534314"/>
    <w:rsid w:val="00537D2C"/>
    <w:rsid w:val="005436F3"/>
    <w:rsid w:val="005450FE"/>
    <w:rsid w:val="00556FB9"/>
    <w:rsid w:val="00557581"/>
    <w:rsid w:val="0056102D"/>
    <w:rsid w:val="005616F3"/>
    <w:rsid w:val="00562375"/>
    <w:rsid w:val="0056571E"/>
    <w:rsid w:val="00565A25"/>
    <w:rsid w:val="00567C6D"/>
    <w:rsid w:val="00573BE1"/>
    <w:rsid w:val="00575133"/>
    <w:rsid w:val="00583141"/>
    <w:rsid w:val="00583DF3"/>
    <w:rsid w:val="00585F57"/>
    <w:rsid w:val="0059474E"/>
    <w:rsid w:val="005950EE"/>
    <w:rsid w:val="005958F6"/>
    <w:rsid w:val="00595F65"/>
    <w:rsid w:val="00597EE7"/>
    <w:rsid w:val="005A158D"/>
    <w:rsid w:val="005A260D"/>
    <w:rsid w:val="005A6C63"/>
    <w:rsid w:val="005A79DD"/>
    <w:rsid w:val="005B050A"/>
    <w:rsid w:val="005B2BC2"/>
    <w:rsid w:val="005B3040"/>
    <w:rsid w:val="005B45C3"/>
    <w:rsid w:val="005B5811"/>
    <w:rsid w:val="005B587F"/>
    <w:rsid w:val="005B6322"/>
    <w:rsid w:val="005B6AB6"/>
    <w:rsid w:val="005B7E4D"/>
    <w:rsid w:val="005C13C3"/>
    <w:rsid w:val="005C1588"/>
    <w:rsid w:val="005C180F"/>
    <w:rsid w:val="005C3185"/>
    <w:rsid w:val="005D2709"/>
    <w:rsid w:val="005D36CF"/>
    <w:rsid w:val="005D4834"/>
    <w:rsid w:val="005D5669"/>
    <w:rsid w:val="005D595D"/>
    <w:rsid w:val="005D708D"/>
    <w:rsid w:val="005D7800"/>
    <w:rsid w:val="005E16A7"/>
    <w:rsid w:val="005E3CA8"/>
    <w:rsid w:val="005E4C56"/>
    <w:rsid w:val="005E6084"/>
    <w:rsid w:val="005F04E6"/>
    <w:rsid w:val="005F1746"/>
    <w:rsid w:val="005F21C5"/>
    <w:rsid w:val="005F4087"/>
    <w:rsid w:val="005F57F1"/>
    <w:rsid w:val="005F616F"/>
    <w:rsid w:val="005F79D3"/>
    <w:rsid w:val="006005AA"/>
    <w:rsid w:val="00602F55"/>
    <w:rsid w:val="00604D73"/>
    <w:rsid w:val="006107F0"/>
    <w:rsid w:val="0061305D"/>
    <w:rsid w:val="00615D96"/>
    <w:rsid w:val="00621E20"/>
    <w:rsid w:val="006311CA"/>
    <w:rsid w:val="00636DA1"/>
    <w:rsid w:val="00640569"/>
    <w:rsid w:val="00641634"/>
    <w:rsid w:val="00642312"/>
    <w:rsid w:val="006435C1"/>
    <w:rsid w:val="006466DC"/>
    <w:rsid w:val="0065242F"/>
    <w:rsid w:val="00655AEC"/>
    <w:rsid w:val="0065746B"/>
    <w:rsid w:val="00671818"/>
    <w:rsid w:val="00674556"/>
    <w:rsid w:val="00674A12"/>
    <w:rsid w:val="00675E1B"/>
    <w:rsid w:val="00683D5A"/>
    <w:rsid w:val="00685736"/>
    <w:rsid w:val="00686CA0"/>
    <w:rsid w:val="0068791B"/>
    <w:rsid w:val="00690D90"/>
    <w:rsid w:val="00694839"/>
    <w:rsid w:val="0069659F"/>
    <w:rsid w:val="006A057B"/>
    <w:rsid w:val="006A161C"/>
    <w:rsid w:val="006A5BAE"/>
    <w:rsid w:val="006A6284"/>
    <w:rsid w:val="006A66F6"/>
    <w:rsid w:val="006B3534"/>
    <w:rsid w:val="006B3B2F"/>
    <w:rsid w:val="006B3E54"/>
    <w:rsid w:val="006B4023"/>
    <w:rsid w:val="006B7327"/>
    <w:rsid w:val="006C03EE"/>
    <w:rsid w:val="006C0A54"/>
    <w:rsid w:val="006C1CBA"/>
    <w:rsid w:val="006C2D7A"/>
    <w:rsid w:val="006C2DB6"/>
    <w:rsid w:val="006C3A7A"/>
    <w:rsid w:val="006C6475"/>
    <w:rsid w:val="006C7A19"/>
    <w:rsid w:val="006D02FF"/>
    <w:rsid w:val="006D043E"/>
    <w:rsid w:val="006D77E4"/>
    <w:rsid w:val="006E0C64"/>
    <w:rsid w:val="006E50F7"/>
    <w:rsid w:val="006E5E0B"/>
    <w:rsid w:val="006F1549"/>
    <w:rsid w:val="006F3F61"/>
    <w:rsid w:val="006F48BC"/>
    <w:rsid w:val="006F61B3"/>
    <w:rsid w:val="00700AAA"/>
    <w:rsid w:val="00702690"/>
    <w:rsid w:val="0070512E"/>
    <w:rsid w:val="007105E5"/>
    <w:rsid w:val="0071078C"/>
    <w:rsid w:val="007116CF"/>
    <w:rsid w:val="00717B7D"/>
    <w:rsid w:val="00727236"/>
    <w:rsid w:val="0073069D"/>
    <w:rsid w:val="00733299"/>
    <w:rsid w:val="00733FE0"/>
    <w:rsid w:val="00734A01"/>
    <w:rsid w:val="00737AB8"/>
    <w:rsid w:val="00743446"/>
    <w:rsid w:val="007502C7"/>
    <w:rsid w:val="007502FF"/>
    <w:rsid w:val="00757112"/>
    <w:rsid w:val="007602CE"/>
    <w:rsid w:val="00761195"/>
    <w:rsid w:val="00761EF7"/>
    <w:rsid w:val="00762696"/>
    <w:rsid w:val="00762EA3"/>
    <w:rsid w:val="007636AC"/>
    <w:rsid w:val="00770182"/>
    <w:rsid w:val="00775111"/>
    <w:rsid w:val="00776C1A"/>
    <w:rsid w:val="00777E43"/>
    <w:rsid w:val="00781CE1"/>
    <w:rsid w:val="0079220C"/>
    <w:rsid w:val="0079306B"/>
    <w:rsid w:val="007930C9"/>
    <w:rsid w:val="00794C00"/>
    <w:rsid w:val="007A4815"/>
    <w:rsid w:val="007A6399"/>
    <w:rsid w:val="007A7FD2"/>
    <w:rsid w:val="007B13EF"/>
    <w:rsid w:val="007B29B6"/>
    <w:rsid w:val="007B38B5"/>
    <w:rsid w:val="007B44FE"/>
    <w:rsid w:val="007B4FDC"/>
    <w:rsid w:val="007C07C4"/>
    <w:rsid w:val="007C62ED"/>
    <w:rsid w:val="007C722B"/>
    <w:rsid w:val="007D15D8"/>
    <w:rsid w:val="007D2CC1"/>
    <w:rsid w:val="007D2E1F"/>
    <w:rsid w:val="007D416F"/>
    <w:rsid w:val="007D72D6"/>
    <w:rsid w:val="007E046B"/>
    <w:rsid w:val="007E0E9A"/>
    <w:rsid w:val="007E10AD"/>
    <w:rsid w:val="007E5213"/>
    <w:rsid w:val="007F223F"/>
    <w:rsid w:val="007F2658"/>
    <w:rsid w:val="007F379E"/>
    <w:rsid w:val="00801E9C"/>
    <w:rsid w:val="008040A2"/>
    <w:rsid w:val="00804A42"/>
    <w:rsid w:val="008079AF"/>
    <w:rsid w:val="0081158E"/>
    <w:rsid w:val="00811F77"/>
    <w:rsid w:val="00815E6B"/>
    <w:rsid w:val="00815EBE"/>
    <w:rsid w:val="00823AB4"/>
    <w:rsid w:val="0082488F"/>
    <w:rsid w:val="00824A4D"/>
    <w:rsid w:val="008262DC"/>
    <w:rsid w:val="00832E12"/>
    <w:rsid w:val="00836F91"/>
    <w:rsid w:val="008377F7"/>
    <w:rsid w:val="00840520"/>
    <w:rsid w:val="00842448"/>
    <w:rsid w:val="00850933"/>
    <w:rsid w:val="008564FC"/>
    <w:rsid w:val="008571F6"/>
    <w:rsid w:val="008676D6"/>
    <w:rsid w:val="008744A1"/>
    <w:rsid w:val="00876366"/>
    <w:rsid w:val="00876FBB"/>
    <w:rsid w:val="00884FDB"/>
    <w:rsid w:val="008879D2"/>
    <w:rsid w:val="008905B9"/>
    <w:rsid w:val="008917C6"/>
    <w:rsid w:val="00895894"/>
    <w:rsid w:val="008A0A54"/>
    <w:rsid w:val="008A0DFB"/>
    <w:rsid w:val="008B1A5D"/>
    <w:rsid w:val="008B4A6C"/>
    <w:rsid w:val="008B659B"/>
    <w:rsid w:val="008C14C1"/>
    <w:rsid w:val="008C384C"/>
    <w:rsid w:val="008D0C0A"/>
    <w:rsid w:val="008D3125"/>
    <w:rsid w:val="008D457A"/>
    <w:rsid w:val="008D5743"/>
    <w:rsid w:val="008D781A"/>
    <w:rsid w:val="008E0665"/>
    <w:rsid w:val="008E1D39"/>
    <w:rsid w:val="008E3670"/>
    <w:rsid w:val="008E62B0"/>
    <w:rsid w:val="008F1517"/>
    <w:rsid w:val="008F18CD"/>
    <w:rsid w:val="008F25FB"/>
    <w:rsid w:val="008F2A85"/>
    <w:rsid w:val="008F553C"/>
    <w:rsid w:val="008F5D06"/>
    <w:rsid w:val="00906B46"/>
    <w:rsid w:val="009104DD"/>
    <w:rsid w:val="00911659"/>
    <w:rsid w:val="00911E39"/>
    <w:rsid w:val="00913964"/>
    <w:rsid w:val="00916EC9"/>
    <w:rsid w:val="00917CDB"/>
    <w:rsid w:val="00923E89"/>
    <w:rsid w:val="00923F9B"/>
    <w:rsid w:val="00924260"/>
    <w:rsid w:val="00927426"/>
    <w:rsid w:val="00930109"/>
    <w:rsid w:val="0093220A"/>
    <w:rsid w:val="00932408"/>
    <w:rsid w:val="00933FA3"/>
    <w:rsid w:val="00936916"/>
    <w:rsid w:val="00936CE8"/>
    <w:rsid w:val="00937E6A"/>
    <w:rsid w:val="00941D13"/>
    <w:rsid w:val="0094222C"/>
    <w:rsid w:val="00943D8E"/>
    <w:rsid w:val="00947A5F"/>
    <w:rsid w:val="00950715"/>
    <w:rsid w:val="00951049"/>
    <w:rsid w:val="00951861"/>
    <w:rsid w:val="00951BB5"/>
    <w:rsid w:val="00960644"/>
    <w:rsid w:val="00960CED"/>
    <w:rsid w:val="009654CA"/>
    <w:rsid w:val="009656C2"/>
    <w:rsid w:val="00971DA3"/>
    <w:rsid w:val="00974D87"/>
    <w:rsid w:val="0097715B"/>
    <w:rsid w:val="009777E6"/>
    <w:rsid w:val="00983AF9"/>
    <w:rsid w:val="00986B1B"/>
    <w:rsid w:val="00986BA3"/>
    <w:rsid w:val="0099115D"/>
    <w:rsid w:val="00993AA6"/>
    <w:rsid w:val="00993B53"/>
    <w:rsid w:val="00993E1D"/>
    <w:rsid w:val="00994F29"/>
    <w:rsid w:val="009A0E43"/>
    <w:rsid w:val="009A4889"/>
    <w:rsid w:val="009A499E"/>
    <w:rsid w:val="009A504C"/>
    <w:rsid w:val="009A52F7"/>
    <w:rsid w:val="009A78EE"/>
    <w:rsid w:val="009A7FB0"/>
    <w:rsid w:val="009B107C"/>
    <w:rsid w:val="009B2B64"/>
    <w:rsid w:val="009B459A"/>
    <w:rsid w:val="009C377B"/>
    <w:rsid w:val="009C3A0D"/>
    <w:rsid w:val="009C5328"/>
    <w:rsid w:val="009C5417"/>
    <w:rsid w:val="009D1074"/>
    <w:rsid w:val="009D3CA3"/>
    <w:rsid w:val="009D58EC"/>
    <w:rsid w:val="009D6371"/>
    <w:rsid w:val="009E0C72"/>
    <w:rsid w:val="009E1DA2"/>
    <w:rsid w:val="009E3ED2"/>
    <w:rsid w:val="009E4F98"/>
    <w:rsid w:val="009E5AD9"/>
    <w:rsid w:val="009E7733"/>
    <w:rsid w:val="009F671B"/>
    <w:rsid w:val="009F688A"/>
    <w:rsid w:val="009F79EA"/>
    <w:rsid w:val="00A02E73"/>
    <w:rsid w:val="00A04E23"/>
    <w:rsid w:val="00A05340"/>
    <w:rsid w:val="00A058C9"/>
    <w:rsid w:val="00A11836"/>
    <w:rsid w:val="00A1193D"/>
    <w:rsid w:val="00A1428D"/>
    <w:rsid w:val="00A16AD6"/>
    <w:rsid w:val="00A17635"/>
    <w:rsid w:val="00A209D7"/>
    <w:rsid w:val="00A230B0"/>
    <w:rsid w:val="00A2355D"/>
    <w:rsid w:val="00A238CB"/>
    <w:rsid w:val="00A27F1B"/>
    <w:rsid w:val="00A30232"/>
    <w:rsid w:val="00A305EB"/>
    <w:rsid w:val="00A33903"/>
    <w:rsid w:val="00A405E6"/>
    <w:rsid w:val="00A42319"/>
    <w:rsid w:val="00A4284A"/>
    <w:rsid w:val="00A44303"/>
    <w:rsid w:val="00A44DE2"/>
    <w:rsid w:val="00A4523A"/>
    <w:rsid w:val="00A46914"/>
    <w:rsid w:val="00A47A5A"/>
    <w:rsid w:val="00A52EDB"/>
    <w:rsid w:val="00A53883"/>
    <w:rsid w:val="00A53ECC"/>
    <w:rsid w:val="00A55846"/>
    <w:rsid w:val="00A567AF"/>
    <w:rsid w:val="00A573F2"/>
    <w:rsid w:val="00A60262"/>
    <w:rsid w:val="00A65324"/>
    <w:rsid w:val="00A672A1"/>
    <w:rsid w:val="00A6736B"/>
    <w:rsid w:val="00A67E4B"/>
    <w:rsid w:val="00A71284"/>
    <w:rsid w:val="00A76C06"/>
    <w:rsid w:val="00A76C73"/>
    <w:rsid w:val="00A82ACE"/>
    <w:rsid w:val="00A851FB"/>
    <w:rsid w:val="00A86EEA"/>
    <w:rsid w:val="00A87BE1"/>
    <w:rsid w:val="00A87D00"/>
    <w:rsid w:val="00A92970"/>
    <w:rsid w:val="00A95BF7"/>
    <w:rsid w:val="00AA0AD4"/>
    <w:rsid w:val="00AA40C1"/>
    <w:rsid w:val="00AA4586"/>
    <w:rsid w:val="00AA5EC7"/>
    <w:rsid w:val="00AB05EB"/>
    <w:rsid w:val="00AB2FA6"/>
    <w:rsid w:val="00AB48CE"/>
    <w:rsid w:val="00AC03F7"/>
    <w:rsid w:val="00AC114A"/>
    <w:rsid w:val="00AC23C7"/>
    <w:rsid w:val="00AC39CA"/>
    <w:rsid w:val="00AD0F7D"/>
    <w:rsid w:val="00AD6A5A"/>
    <w:rsid w:val="00AD78A8"/>
    <w:rsid w:val="00AE5B34"/>
    <w:rsid w:val="00AE62DC"/>
    <w:rsid w:val="00AF28AF"/>
    <w:rsid w:val="00B026E7"/>
    <w:rsid w:val="00B042B4"/>
    <w:rsid w:val="00B11C02"/>
    <w:rsid w:val="00B120E8"/>
    <w:rsid w:val="00B12709"/>
    <w:rsid w:val="00B14097"/>
    <w:rsid w:val="00B215D9"/>
    <w:rsid w:val="00B270F3"/>
    <w:rsid w:val="00B31A4D"/>
    <w:rsid w:val="00B32666"/>
    <w:rsid w:val="00B3354C"/>
    <w:rsid w:val="00B36F2F"/>
    <w:rsid w:val="00B451C7"/>
    <w:rsid w:val="00B52579"/>
    <w:rsid w:val="00B5340C"/>
    <w:rsid w:val="00B539CC"/>
    <w:rsid w:val="00B5444C"/>
    <w:rsid w:val="00B5533A"/>
    <w:rsid w:val="00B600D8"/>
    <w:rsid w:val="00B65220"/>
    <w:rsid w:val="00B65F15"/>
    <w:rsid w:val="00B66152"/>
    <w:rsid w:val="00B6766F"/>
    <w:rsid w:val="00B67CCA"/>
    <w:rsid w:val="00B70E97"/>
    <w:rsid w:val="00B7162E"/>
    <w:rsid w:val="00B72286"/>
    <w:rsid w:val="00B724BF"/>
    <w:rsid w:val="00B7591E"/>
    <w:rsid w:val="00B76C33"/>
    <w:rsid w:val="00B77246"/>
    <w:rsid w:val="00B8049D"/>
    <w:rsid w:val="00B80F61"/>
    <w:rsid w:val="00B82689"/>
    <w:rsid w:val="00B8376B"/>
    <w:rsid w:val="00B87950"/>
    <w:rsid w:val="00B900CA"/>
    <w:rsid w:val="00B90266"/>
    <w:rsid w:val="00B92ED6"/>
    <w:rsid w:val="00BA2579"/>
    <w:rsid w:val="00BA3726"/>
    <w:rsid w:val="00BA4C93"/>
    <w:rsid w:val="00BA5CFA"/>
    <w:rsid w:val="00BA5DCC"/>
    <w:rsid w:val="00BB1E39"/>
    <w:rsid w:val="00BB2317"/>
    <w:rsid w:val="00BB5075"/>
    <w:rsid w:val="00BB5919"/>
    <w:rsid w:val="00BC1582"/>
    <w:rsid w:val="00BC2B12"/>
    <w:rsid w:val="00BC3664"/>
    <w:rsid w:val="00BC36A7"/>
    <w:rsid w:val="00BC48A5"/>
    <w:rsid w:val="00BC7577"/>
    <w:rsid w:val="00BD574C"/>
    <w:rsid w:val="00BE2227"/>
    <w:rsid w:val="00BE33B0"/>
    <w:rsid w:val="00BE3906"/>
    <w:rsid w:val="00BE4219"/>
    <w:rsid w:val="00BE5D47"/>
    <w:rsid w:val="00BF3445"/>
    <w:rsid w:val="00BF591F"/>
    <w:rsid w:val="00BF663E"/>
    <w:rsid w:val="00C0080F"/>
    <w:rsid w:val="00C0334B"/>
    <w:rsid w:val="00C05D4A"/>
    <w:rsid w:val="00C06B1C"/>
    <w:rsid w:val="00C104FC"/>
    <w:rsid w:val="00C135E2"/>
    <w:rsid w:val="00C16856"/>
    <w:rsid w:val="00C2027F"/>
    <w:rsid w:val="00C209E9"/>
    <w:rsid w:val="00C238ED"/>
    <w:rsid w:val="00C23998"/>
    <w:rsid w:val="00C2531D"/>
    <w:rsid w:val="00C306AD"/>
    <w:rsid w:val="00C3291B"/>
    <w:rsid w:val="00C32CB9"/>
    <w:rsid w:val="00C341A3"/>
    <w:rsid w:val="00C34F5D"/>
    <w:rsid w:val="00C35153"/>
    <w:rsid w:val="00C35182"/>
    <w:rsid w:val="00C3692F"/>
    <w:rsid w:val="00C37EE3"/>
    <w:rsid w:val="00C421DF"/>
    <w:rsid w:val="00C4302D"/>
    <w:rsid w:val="00C44456"/>
    <w:rsid w:val="00C44BBA"/>
    <w:rsid w:val="00C47C5F"/>
    <w:rsid w:val="00C55CE6"/>
    <w:rsid w:val="00C56954"/>
    <w:rsid w:val="00C577FA"/>
    <w:rsid w:val="00C61411"/>
    <w:rsid w:val="00C62083"/>
    <w:rsid w:val="00C6256C"/>
    <w:rsid w:val="00C63F5E"/>
    <w:rsid w:val="00C67857"/>
    <w:rsid w:val="00C703B8"/>
    <w:rsid w:val="00C704A3"/>
    <w:rsid w:val="00C70F70"/>
    <w:rsid w:val="00C73446"/>
    <w:rsid w:val="00C75241"/>
    <w:rsid w:val="00C761DC"/>
    <w:rsid w:val="00C80F47"/>
    <w:rsid w:val="00C81CA5"/>
    <w:rsid w:val="00C851A2"/>
    <w:rsid w:val="00C86187"/>
    <w:rsid w:val="00C93748"/>
    <w:rsid w:val="00C93F8B"/>
    <w:rsid w:val="00C94C7E"/>
    <w:rsid w:val="00C94FE6"/>
    <w:rsid w:val="00C95229"/>
    <w:rsid w:val="00C95BB9"/>
    <w:rsid w:val="00C9644F"/>
    <w:rsid w:val="00CA0242"/>
    <w:rsid w:val="00CA5FD1"/>
    <w:rsid w:val="00CA63FE"/>
    <w:rsid w:val="00CA6E96"/>
    <w:rsid w:val="00CB1865"/>
    <w:rsid w:val="00CB3DD1"/>
    <w:rsid w:val="00CB61F8"/>
    <w:rsid w:val="00CC1997"/>
    <w:rsid w:val="00CC3090"/>
    <w:rsid w:val="00CC421E"/>
    <w:rsid w:val="00CC4641"/>
    <w:rsid w:val="00CC601C"/>
    <w:rsid w:val="00CD08BA"/>
    <w:rsid w:val="00CD3022"/>
    <w:rsid w:val="00CD3D04"/>
    <w:rsid w:val="00CD7633"/>
    <w:rsid w:val="00CE1D76"/>
    <w:rsid w:val="00CE3B95"/>
    <w:rsid w:val="00CE7751"/>
    <w:rsid w:val="00CF2949"/>
    <w:rsid w:val="00CF2A4A"/>
    <w:rsid w:val="00D006EA"/>
    <w:rsid w:val="00D0164C"/>
    <w:rsid w:val="00D07545"/>
    <w:rsid w:val="00D10EFF"/>
    <w:rsid w:val="00D12214"/>
    <w:rsid w:val="00D1279C"/>
    <w:rsid w:val="00D1458F"/>
    <w:rsid w:val="00D15758"/>
    <w:rsid w:val="00D16EA5"/>
    <w:rsid w:val="00D20758"/>
    <w:rsid w:val="00D23773"/>
    <w:rsid w:val="00D245F6"/>
    <w:rsid w:val="00D31E86"/>
    <w:rsid w:val="00D36750"/>
    <w:rsid w:val="00D368D1"/>
    <w:rsid w:val="00D416C8"/>
    <w:rsid w:val="00D43BBF"/>
    <w:rsid w:val="00D45767"/>
    <w:rsid w:val="00D45C93"/>
    <w:rsid w:val="00D46AD5"/>
    <w:rsid w:val="00D47C02"/>
    <w:rsid w:val="00D47E8E"/>
    <w:rsid w:val="00D535AE"/>
    <w:rsid w:val="00D53F04"/>
    <w:rsid w:val="00D6222F"/>
    <w:rsid w:val="00D6288F"/>
    <w:rsid w:val="00D62A28"/>
    <w:rsid w:val="00D71568"/>
    <w:rsid w:val="00D73ED9"/>
    <w:rsid w:val="00D74BC7"/>
    <w:rsid w:val="00D821A7"/>
    <w:rsid w:val="00D84911"/>
    <w:rsid w:val="00D87F89"/>
    <w:rsid w:val="00D900BA"/>
    <w:rsid w:val="00D902C4"/>
    <w:rsid w:val="00D91FAE"/>
    <w:rsid w:val="00D926A3"/>
    <w:rsid w:val="00D96082"/>
    <w:rsid w:val="00DA6E7D"/>
    <w:rsid w:val="00DB117A"/>
    <w:rsid w:val="00DB119B"/>
    <w:rsid w:val="00DB5B79"/>
    <w:rsid w:val="00DB661A"/>
    <w:rsid w:val="00DC0040"/>
    <w:rsid w:val="00DC1B42"/>
    <w:rsid w:val="00DC461A"/>
    <w:rsid w:val="00DC6B7F"/>
    <w:rsid w:val="00DC7743"/>
    <w:rsid w:val="00DD11B2"/>
    <w:rsid w:val="00DD17CB"/>
    <w:rsid w:val="00DD1AE2"/>
    <w:rsid w:val="00DD3E7F"/>
    <w:rsid w:val="00DD4AAE"/>
    <w:rsid w:val="00DD7A80"/>
    <w:rsid w:val="00DE087A"/>
    <w:rsid w:val="00DE315C"/>
    <w:rsid w:val="00DE3A88"/>
    <w:rsid w:val="00DF61FC"/>
    <w:rsid w:val="00DF68B8"/>
    <w:rsid w:val="00DF6C21"/>
    <w:rsid w:val="00E007EC"/>
    <w:rsid w:val="00E00863"/>
    <w:rsid w:val="00E05639"/>
    <w:rsid w:val="00E05D2A"/>
    <w:rsid w:val="00E12A0D"/>
    <w:rsid w:val="00E14805"/>
    <w:rsid w:val="00E2266A"/>
    <w:rsid w:val="00E231E2"/>
    <w:rsid w:val="00E248F8"/>
    <w:rsid w:val="00E34C00"/>
    <w:rsid w:val="00E36441"/>
    <w:rsid w:val="00E50039"/>
    <w:rsid w:val="00E51135"/>
    <w:rsid w:val="00E559DD"/>
    <w:rsid w:val="00E5671A"/>
    <w:rsid w:val="00E577E8"/>
    <w:rsid w:val="00E578C2"/>
    <w:rsid w:val="00E5798A"/>
    <w:rsid w:val="00E61BD3"/>
    <w:rsid w:val="00E629B0"/>
    <w:rsid w:val="00E71CDF"/>
    <w:rsid w:val="00E76C30"/>
    <w:rsid w:val="00E80C43"/>
    <w:rsid w:val="00E834F5"/>
    <w:rsid w:val="00E87173"/>
    <w:rsid w:val="00E9162F"/>
    <w:rsid w:val="00E91C3D"/>
    <w:rsid w:val="00E960C9"/>
    <w:rsid w:val="00EA055B"/>
    <w:rsid w:val="00EA2045"/>
    <w:rsid w:val="00EA6F12"/>
    <w:rsid w:val="00EB03C6"/>
    <w:rsid w:val="00EB0989"/>
    <w:rsid w:val="00EB1A66"/>
    <w:rsid w:val="00EB308D"/>
    <w:rsid w:val="00EB5472"/>
    <w:rsid w:val="00EC0E2E"/>
    <w:rsid w:val="00EC2835"/>
    <w:rsid w:val="00EC69B7"/>
    <w:rsid w:val="00EC6DC3"/>
    <w:rsid w:val="00ED1D55"/>
    <w:rsid w:val="00ED75B7"/>
    <w:rsid w:val="00EE1DF9"/>
    <w:rsid w:val="00EE419B"/>
    <w:rsid w:val="00EE47FE"/>
    <w:rsid w:val="00EE7BAB"/>
    <w:rsid w:val="00EF14FC"/>
    <w:rsid w:val="00EF32B1"/>
    <w:rsid w:val="00EF5AC5"/>
    <w:rsid w:val="00EF61C1"/>
    <w:rsid w:val="00EF6F8A"/>
    <w:rsid w:val="00EF78A2"/>
    <w:rsid w:val="00F02F5E"/>
    <w:rsid w:val="00F04675"/>
    <w:rsid w:val="00F07C35"/>
    <w:rsid w:val="00F120E3"/>
    <w:rsid w:val="00F16558"/>
    <w:rsid w:val="00F16F87"/>
    <w:rsid w:val="00F26690"/>
    <w:rsid w:val="00F27BC5"/>
    <w:rsid w:val="00F30392"/>
    <w:rsid w:val="00F32358"/>
    <w:rsid w:val="00F3468B"/>
    <w:rsid w:val="00F34F04"/>
    <w:rsid w:val="00F35645"/>
    <w:rsid w:val="00F3692C"/>
    <w:rsid w:val="00F400B1"/>
    <w:rsid w:val="00F4219E"/>
    <w:rsid w:val="00F43991"/>
    <w:rsid w:val="00F463EF"/>
    <w:rsid w:val="00F464F5"/>
    <w:rsid w:val="00F478C3"/>
    <w:rsid w:val="00F50871"/>
    <w:rsid w:val="00F56968"/>
    <w:rsid w:val="00F56AA1"/>
    <w:rsid w:val="00F60C61"/>
    <w:rsid w:val="00F631BE"/>
    <w:rsid w:val="00F63234"/>
    <w:rsid w:val="00F648B9"/>
    <w:rsid w:val="00F661E1"/>
    <w:rsid w:val="00F66C7A"/>
    <w:rsid w:val="00F70557"/>
    <w:rsid w:val="00F7353E"/>
    <w:rsid w:val="00F74DEA"/>
    <w:rsid w:val="00F801FE"/>
    <w:rsid w:val="00F8111A"/>
    <w:rsid w:val="00F838D3"/>
    <w:rsid w:val="00F85AD8"/>
    <w:rsid w:val="00F85C97"/>
    <w:rsid w:val="00F90C32"/>
    <w:rsid w:val="00F92226"/>
    <w:rsid w:val="00F92EA3"/>
    <w:rsid w:val="00FA1F7D"/>
    <w:rsid w:val="00FA41B0"/>
    <w:rsid w:val="00FA64BE"/>
    <w:rsid w:val="00FB00C1"/>
    <w:rsid w:val="00FB20CE"/>
    <w:rsid w:val="00FB4E6C"/>
    <w:rsid w:val="00FB772F"/>
    <w:rsid w:val="00FC45B7"/>
    <w:rsid w:val="00FC5241"/>
    <w:rsid w:val="00FC5BE9"/>
    <w:rsid w:val="00FC6DB3"/>
    <w:rsid w:val="00FD16B9"/>
    <w:rsid w:val="00FD22F8"/>
    <w:rsid w:val="00FD53A5"/>
    <w:rsid w:val="00FE3B3E"/>
    <w:rsid w:val="00FE5A7B"/>
    <w:rsid w:val="00FE5B96"/>
    <w:rsid w:val="00FF02AA"/>
    <w:rsid w:val="00FF1095"/>
    <w:rsid w:val="00FF2E72"/>
    <w:rsid w:val="00FF31B3"/>
    <w:rsid w:val="00FF413C"/>
    <w:rsid w:val="00FF413F"/>
    <w:rsid w:val="00FF4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90D2F"/>
  <w15:docId w15:val="{B55F5CB4-9141-42BC-989F-FBFC2130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autoRedefine/>
    <w:qFormat/>
    <w:rsid w:val="00B8376B"/>
    <w:pPr>
      <w:keepNext/>
      <w:keepLines/>
      <w:spacing w:before="240"/>
      <w:outlineLvl w:val="0"/>
    </w:pPr>
    <w:rPr>
      <w:rFonts w:eastAsiaTheme="majorEastAsia" w:cstheme="majorBidi"/>
      <w:b/>
      <w:bCs/>
      <w:color w:val="262626" w:themeColor="text1" w:themeTint="D9"/>
      <w:sz w:val="26"/>
      <w:szCs w:val="28"/>
    </w:rPr>
  </w:style>
  <w:style w:type="paragraph" w:styleId="Heading2">
    <w:name w:val="heading 2"/>
    <w:basedOn w:val="Normal"/>
    <w:next w:val="Normal"/>
    <w:link w:val="Heading2Char"/>
    <w:autoRedefine/>
    <w:uiPriority w:val="9"/>
    <w:unhideWhenUsed/>
    <w:qFormat/>
    <w:rsid w:val="00671818"/>
    <w:pPr>
      <w:keepNext/>
      <w:keepLines/>
      <w:spacing w:before="20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autoRedefine/>
    <w:uiPriority w:val="9"/>
    <w:unhideWhenUsed/>
    <w:qFormat/>
    <w:rsid w:val="00671818"/>
    <w:pPr>
      <w:keepNext/>
      <w:keepLines/>
      <w:spacing w:before="40" w:after="120"/>
      <w:ind w:right="429"/>
      <w:outlineLvl w:val="2"/>
    </w:pPr>
    <w:rPr>
      <w:rFonts w:ascii="Calibri" w:eastAsiaTheme="majorEastAsia" w:hAnsi="Calibri" w:cstheme="majorBidi"/>
      <w:b/>
      <w:color w:val="262626" w:themeColor="text1" w:themeTint="D9"/>
      <w:sz w:val="24"/>
      <w:szCs w:val="24"/>
    </w:rPr>
  </w:style>
  <w:style w:type="paragraph" w:styleId="Heading4">
    <w:name w:val="heading 4"/>
    <w:basedOn w:val="Normal"/>
    <w:next w:val="Normal"/>
    <w:link w:val="Heading4Char"/>
    <w:autoRedefine/>
    <w:unhideWhenUsed/>
    <w:qFormat/>
    <w:rsid w:val="002810F9"/>
    <w:pPr>
      <w:keepNext/>
      <w:keepLines/>
      <w:spacing w:before="200" w:after="120"/>
      <w:ind w:left="284"/>
      <w:outlineLvl w:val="3"/>
    </w:pPr>
    <w:rPr>
      <w:rFonts w:eastAsiaTheme="majorEastAsia" w:cstheme="majorBidi"/>
      <w:bCs/>
      <w:i/>
      <w:iCs/>
      <w:color w:val="70AD47"/>
    </w:rPr>
  </w:style>
  <w:style w:type="paragraph" w:styleId="Heading5">
    <w:name w:val="heading 5"/>
    <w:basedOn w:val="Normal"/>
    <w:next w:val="Normal"/>
    <w:link w:val="Heading5Char"/>
    <w:uiPriority w:val="9"/>
    <w:unhideWhenUsed/>
    <w:qFormat/>
    <w:rsid w:val="008E1D39"/>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76B"/>
    <w:rPr>
      <w:rFonts w:eastAsiaTheme="majorEastAsia" w:cstheme="majorBidi"/>
      <w:b/>
      <w:bCs/>
      <w:color w:val="262626" w:themeColor="text1" w:themeTint="D9"/>
      <w:sz w:val="26"/>
      <w:szCs w:val="28"/>
    </w:rPr>
  </w:style>
  <w:style w:type="character" w:customStyle="1" w:styleId="Heading2Char">
    <w:name w:val="Heading 2 Char"/>
    <w:basedOn w:val="DefaultParagraphFont"/>
    <w:link w:val="Heading2"/>
    <w:uiPriority w:val="9"/>
    <w:rsid w:val="00671818"/>
    <w:rPr>
      <w:rFonts w:asciiTheme="majorHAnsi" w:eastAsiaTheme="majorEastAsia" w:hAnsiTheme="majorHAnsi" w:cstheme="majorBidi"/>
      <w:b/>
      <w:bCs/>
      <w:color w:val="262626" w:themeColor="text1" w:themeTint="D9"/>
      <w:sz w:val="26"/>
      <w:szCs w:val="26"/>
    </w:rPr>
  </w:style>
  <w:style w:type="character" w:customStyle="1" w:styleId="Heading3Char">
    <w:name w:val="Heading 3 Char"/>
    <w:basedOn w:val="DefaultParagraphFont"/>
    <w:link w:val="Heading3"/>
    <w:uiPriority w:val="9"/>
    <w:rsid w:val="00671818"/>
    <w:rPr>
      <w:rFonts w:ascii="Calibri" w:eastAsiaTheme="majorEastAsia" w:hAnsi="Calibri" w:cstheme="majorBidi"/>
      <w:b/>
      <w:color w:val="262626" w:themeColor="text1" w:themeTint="D9"/>
      <w:sz w:val="24"/>
      <w:szCs w:val="24"/>
    </w:rPr>
  </w:style>
  <w:style w:type="character" w:customStyle="1" w:styleId="Heading4Char">
    <w:name w:val="Heading 4 Char"/>
    <w:basedOn w:val="DefaultParagraphFont"/>
    <w:link w:val="Heading4"/>
    <w:rsid w:val="002810F9"/>
    <w:rPr>
      <w:rFonts w:eastAsiaTheme="majorEastAsia" w:cstheme="majorBidi"/>
      <w:bCs/>
      <w:i/>
      <w:iCs/>
      <w:color w:val="70AD47"/>
    </w:rPr>
  </w:style>
  <w:style w:type="character" w:customStyle="1" w:styleId="Heading5Char">
    <w:name w:val="Heading 5 Char"/>
    <w:basedOn w:val="DefaultParagraphFont"/>
    <w:link w:val="Heading5"/>
    <w:uiPriority w:val="9"/>
    <w:rsid w:val="008E1D39"/>
    <w:rPr>
      <w:rFonts w:asciiTheme="majorHAnsi" w:eastAsiaTheme="majorEastAsia" w:hAnsiTheme="majorHAnsi" w:cstheme="majorBidi"/>
      <w:color w:val="1F3763" w:themeColor="accent1" w:themeShade="7F"/>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4C38E1"/>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semiHidden/>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semiHidden/>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TOCHeading">
    <w:name w:val="TOC Heading"/>
    <w:basedOn w:val="Heading1"/>
    <w:next w:val="Normal"/>
    <w:uiPriority w:val="39"/>
    <w:unhideWhenUsed/>
    <w:qFormat/>
    <w:rsid w:val="00CA5FD1"/>
    <w:pPr>
      <w:spacing w:after="0" w:line="259" w:lineRule="auto"/>
      <w:outlineLvl w:val="9"/>
    </w:pPr>
    <w:rPr>
      <w:b w:val="0"/>
      <w:bCs w:val="0"/>
      <w:sz w:val="32"/>
      <w:szCs w:val="32"/>
    </w:rPr>
  </w:style>
  <w:style w:type="paragraph" w:styleId="TOC1">
    <w:name w:val="toc 1"/>
    <w:basedOn w:val="Normal"/>
    <w:next w:val="Normal"/>
    <w:autoRedefine/>
    <w:uiPriority w:val="39"/>
    <w:unhideWhenUsed/>
    <w:rsid w:val="00EF78A2"/>
    <w:pPr>
      <w:tabs>
        <w:tab w:val="right" w:leader="dot" w:pos="9350"/>
      </w:tabs>
      <w:spacing w:after="0" w:line="240" w:lineRule="auto"/>
    </w:pPr>
    <w:rPr>
      <w:rFonts w:cstheme="minorHAnsi"/>
      <w:noProof/>
      <w:lang w:val="hr-HR"/>
    </w:rPr>
  </w:style>
  <w:style w:type="paragraph" w:styleId="TOC2">
    <w:name w:val="toc 2"/>
    <w:basedOn w:val="Normal"/>
    <w:next w:val="Normal"/>
    <w:autoRedefine/>
    <w:uiPriority w:val="39"/>
    <w:unhideWhenUsed/>
    <w:rsid w:val="00CA5FD1"/>
    <w:pPr>
      <w:spacing w:after="100"/>
      <w:ind w:left="220"/>
    </w:pPr>
  </w:style>
  <w:style w:type="character" w:styleId="Hyperlink">
    <w:name w:val="Hyperlink"/>
    <w:basedOn w:val="DefaultParagraphFont"/>
    <w:uiPriority w:val="99"/>
    <w:unhideWhenUsed/>
    <w:rsid w:val="00CA5FD1"/>
    <w:rPr>
      <w:color w:val="0563C1" w:themeColor="hyperlink"/>
      <w:u w:val="single"/>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qFormat/>
    <w:rsid w:val="004C38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qFormat/>
    <w:rsid w:val="004C38E1"/>
    <w:rPr>
      <w:rFonts w:ascii="Times New Roman" w:eastAsia="Times New Roman" w:hAnsi="Times New Roman" w:cs="Times New Roman"/>
      <w:color w:val="000000"/>
      <w:sz w:val="20"/>
      <w:szCs w:val="20"/>
      <w:u w:color="000000"/>
      <w:bdr w:val="nil"/>
      <w:lang w:eastAsia="ru-RU"/>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nhideWhenUsed/>
    <w:qFormat/>
    <w:rsid w:val="004C38E1"/>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4C38E1"/>
    <w:pPr>
      <w:spacing w:after="160" w:line="240" w:lineRule="exact"/>
    </w:pPr>
    <w:rPr>
      <w:vertAlign w:val="superscript"/>
    </w:rPr>
  </w:style>
  <w:style w:type="paragraph" w:styleId="TOC3">
    <w:name w:val="toc 3"/>
    <w:basedOn w:val="Normal"/>
    <w:next w:val="Normal"/>
    <w:autoRedefine/>
    <w:uiPriority w:val="39"/>
    <w:unhideWhenUsed/>
    <w:rsid w:val="0044146E"/>
    <w:pPr>
      <w:spacing w:after="100"/>
      <w:ind w:left="440"/>
    </w:p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unhideWhenUsed/>
    <w:qFormat/>
    <w:rsid w:val="00C135E2"/>
    <w:pPr>
      <w:spacing w:line="240" w:lineRule="auto"/>
    </w:pPr>
    <w:rPr>
      <w:i/>
      <w:iCs/>
      <w:color w:val="44546A" w:themeColor="text2"/>
      <w:szCs w:val="18"/>
    </w:r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C135E2"/>
    <w:rPr>
      <w:i/>
      <w:iCs/>
      <w:color w:val="44546A" w:themeColor="text2"/>
      <w:szCs w:val="18"/>
    </w:rPr>
  </w:style>
  <w:style w:type="paragraph" w:customStyle="1" w:styleId="C1PlainText">
    <w:name w:val="C1 Plain Text"/>
    <w:basedOn w:val="Normal"/>
    <w:link w:val="C1PlainTextChar"/>
    <w:qFormat/>
    <w:rsid w:val="0069659F"/>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4"/>
      <w:szCs w:val="20"/>
      <w:lang w:val="en-GB"/>
    </w:rPr>
  </w:style>
  <w:style w:type="character" w:customStyle="1" w:styleId="C1PlainTextChar">
    <w:name w:val="C1 Plain Text Char"/>
    <w:link w:val="C1PlainText"/>
    <w:rsid w:val="0069659F"/>
    <w:rPr>
      <w:rFonts w:ascii="Times New Roman" w:eastAsia="Times New Roman" w:hAnsi="Times New Roman" w:cs="Times New Roman"/>
      <w:sz w:val="24"/>
      <w:szCs w:val="20"/>
      <w:lang w:val="en-GB"/>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69659F"/>
    <w:pPr>
      <w:spacing w:after="160" w:line="240" w:lineRule="exact"/>
    </w:pPr>
    <w:rPr>
      <w:rFonts w:ascii="Calibri" w:eastAsia="Calibri" w:hAnsi="Calibri" w:cs="Times New Roman"/>
      <w:color w:val="1F497D"/>
      <w:sz w:val="20"/>
      <w:szCs w:val="20"/>
      <w:vertAlign w:val="superscript"/>
    </w:rPr>
  </w:style>
  <w:style w:type="character" w:customStyle="1" w:styleId="UnresolvedMention1">
    <w:name w:val="Unresolved Mention1"/>
    <w:basedOn w:val="DefaultParagraphFont"/>
    <w:uiPriority w:val="99"/>
    <w:semiHidden/>
    <w:unhideWhenUsed/>
    <w:rsid w:val="00A058C9"/>
    <w:rPr>
      <w:color w:val="605E5C"/>
      <w:shd w:val="clear" w:color="auto" w:fill="E1DFDD"/>
    </w:rPr>
  </w:style>
  <w:style w:type="paragraph" w:styleId="Title">
    <w:name w:val="Title"/>
    <w:basedOn w:val="Normal"/>
    <w:link w:val="TitleChar"/>
    <w:qFormat/>
    <w:rsid w:val="005F616F"/>
    <w:pPr>
      <w:spacing w:before="120" w:after="0"/>
      <w:jc w:val="center"/>
    </w:pPr>
    <w:rPr>
      <w:rFonts w:ascii="Times New Roman Bold" w:eastAsia="Times New Roman" w:hAnsi="Times New Roman Bold" w:cs="Times New Roman"/>
      <w:b/>
      <w:color w:val="00539B"/>
      <w:sz w:val="24"/>
      <w:szCs w:val="20"/>
      <w:lang w:val="en-GB" w:eastAsia="en-GB"/>
    </w:rPr>
  </w:style>
  <w:style w:type="character" w:customStyle="1" w:styleId="TitleChar">
    <w:name w:val="Title Char"/>
    <w:basedOn w:val="DefaultParagraphFont"/>
    <w:link w:val="Title"/>
    <w:rsid w:val="005F616F"/>
    <w:rPr>
      <w:rFonts w:ascii="Times New Roman Bold" w:eastAsia="Times New Roman" w:hAnsi="Times New Roman Bold" w:cs="Times New Roman"/>
      <w:b/>
      <w:color w:val="00539B"/>
      <w:sz w:val="24"/>
      <w:szCs w:val="20"/>
      <w:lang w:val="en-GB" w:eastAsia="en-GB"/>
    </w:rPr>
  </w:style>
  <w:style w:type="character" w:customStyle="1" w:styleId="tlid-translation">
    <w:name w:val="tlid-translation"/>
    <w:basedOn w:val="DefaultParagraphFont"/>
    <w:rsid w:val="005F616F"/>
  </w:style>
  <w:style w:type="character" w:styleId="SubtleEmphasis">
    <w:name w:val="Subtle Emphasis"/>
    <w:aliases w:val="PRILOZI"/>
    <w:uiPriority w:val="19"/>
    <w:qFormat/>
    <w:rsid w:val="004A68CC"/>
    <w:rPr>
      <w:i w:val="0"/>
      <w:iCs/>
      <w:color w:val="1F497D"/>
    </w:rPr>
  </w:style>
  <w:style w:type="paragraph" w:styleId="TableofFigures">
    <w:name w:val="table of figures"/>
    <w:basedOn w:val="Normal"/>
    <w:next w:val="Normal"/>
    <w:uiPriority w:val="99"/>
    <w:unhideWhenUsed/>
    <w:rsid w:val="000E1DF6"/>
    <w:pPr>
      <w:spacing w:after="0"/>
    </w:pPr>
  </w:style>
  <w:style w:type="character" w:customStyle="1" w:styleId="jlqj4b">
    <w:name w:val="jlqj4b"/>
    <w:basedOn w:val="DefaultParagraphFont"/>
    <w:rsid w:val="0045277F"/>
  </w:style>
  <w:style w:type="paragraph" w:styleId="HTMLPreformatted">
    <w:name w:val="HTML Preformatted"/>
    <w:basedOn w:val="Normal"/>
    <w:link w:val="HTMLPreformattedChar"/>
    <w:uiPriority w:val="99"/>
    <w:unhideWhenUsed/>
    <w:rsid w:val="00452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277F"/>
    <w:rPr>
      <w:rFonts w:ascii="Courier New" w:eastAsia="Times New Roman" w:hAnsi="Courier New" w:cs="Courier New"/>
      <w:sz w:val="20"/>
      <w:szCs w:val="20"/>
    </w:rPr>
  </w:style>
  <w:style w:type="character" w:customStyle="1" w:styleId="viiyi">
    <w:name w:val="viiyi"/>
    <w:basedOn w:val="DefaultParagraphFont"/>
    <w:rsid w:val="0045277F"/>
  </w:style>
  <w:style w:type="paragraph" w:customStyle="1" w:styleId="Normal1">
    <w:name w:val="Normal1"/>
    <w:basedOn w:val="Normal"/>
    <w:rsid w:val="004527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45277F"/>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nhideWhenUsed/>
    <w:rsid w:val="00B11C02"/>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CM13">
    <w:name w:val="CM13"/>
    <w:basedOn w:val="Default"/>
    <w:next w:val="Default"/>
    <w:uiPriority w:val="99"/>
    <w:rsid w:val="00B7162E"/>
    <w:pPr>
      <w:widowControl w:val="0"/>
      <w:spacing w:line="283" w:lineRule="atLeast"/>
    </w:pPr>
    <w:rPr>
      <w:rFonts w:ascii="Calibri" w:eastAsiaTheme="minorEastAsia" w:hAnsi="Calibri" w:cs="Times New Roman"/>
      <w:color w:val="auto"/>
      <w:lang w:val="hr-HR" w:eastAsia="hr-HR"/>
    </w:rPr>
  </w:style>
  <w:style w:type="paragraph" w:customStyle="1" w:styleId="CM40">
    <w:name w:val="CM40"/>
    <w:basedOn w:val="Default"/>
    <w:next w:val="Default"/>
    <w:uiPriority w:val="99"/>
    <w:rsid w:val="00B7162E"/>
    <w:pPr>
      <w:widowControl w:val="0"/>
      <w:spacing w:after="233"/>
    </w:pPr>
    <w:rPr>
      <w:rFonts w:ascii="Calibri" w:eastAsiaTheme="minorEastAsia" w:hAnsi="Calibri" w:cs="Times New Roman"/>
      <w:color w:val="auto"/>
      <w:lang w:val="hr-HR" w:eastAsia="hr-HR"/>
    </w:rPr>
  </w:style>
  <w:style w:type="table" w:customStyle="1" w:styleId="Svijetlareetkatablice1">
    <w:name w:val="Svijetla rešetka tablice1"/>
    <w:basedOn w:val="TableNormal"/>
    <w:uiPriority w:val="40"/>
    <w:rsid w:val="00EB1A66"/>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M41">
    <w:name w:val="CM41"/>
    <w:basedOn w:val="Default"/>
    <w:next w:val="Default"/>
    <w:uiPriority w:val="99"/>
    <w:rsid w:val="008F1517"/>
    <w:pPr>
      <w:widowControl w:val="0"/>
      <w:spacing w:after="135"/>
    </w:pPr>
    <w:rPr>
      <w:rFonts w:ascii="Calibri" w:eastAsiaTheme="minorEastAsia" w:hAnsi="Calibri" w:cs="Times New Roman"/>
      <w:color w:val="auto"/>
      <w:lang w:val="hr-HR" w:eastAsia="hr-HR"/>
    </w:rPr>
  </w:style>
  <w:style w:type="paragraph" w:customStyle="1" w:styleId="CM31">
    <w:name w:val="CM31"/>
    <w:basedOn w:val="Default"/>
    <w:next w:val="Default"/>
    <w:uiPriority w:val="99"/>
    <w:rsid w:val="00000971"/>
    <w:pPr>
      <w:widowControl w:val="0"/>
      <w:spacing w:after="138"/>
    </w:pPr>
    <w:rPr>
      <w:rFonts w:ascii="Calibri" w:eastAsiaTheme="minorEastAsia" w:hAnsi="Calibri" w:cstheme="minorBidi"/>
      <w:color w:val="auto"/>
      <w:lang w:val="hr-HR" w:eastAsia="hr-HR"/>
    </w:rPr>
  </w:style>
  <w:style w:type="paragraph" w:customStyle="1" w:styleId="CM32">
    <w:name w:val="CM32"/>
    <w:basedOn w:val="Default"/>
    <w:next w:val="Default"/>
    <w:uiPriority w:val="99"/>
    <w:rsid w:val="00000971"/>
    <w:pPr>
      <w:widowControl w:val="0"/>
      <w:spacing w:after="243"/>
    </w:pPr>
    <w:rPr>
      <w:rFonts w:ascii="Calibri" w:eastAsiaTheme="minorEastAsia" w:hAnsi="Calibri" w:cstheme="minorBidi"/>
      <w:color w:val="auto"/>
      <w:lang w:val="hr-HR" w:eastAsia="hr-HR"/>
    </w:rPr>
  </w:style>
  <w:style w:type="table" w:styleId="GridTable4-Accent1">
    <w:name w:val="Grid Table 4 Accent 1"/>
    <w:basedOn w:val="TableNormal"/>
    <w:uiPriority w:val="49"/>
    <w:rsid w:val="0006204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491A4F"/>
    <w:rPr>
      <w:color w:val="954F72" w:themeColor="followedHyperlink"/>
      <w:u w:val="single"/>
    </w:rPr>
  </w:style>
  <w:style w:type="table" w:styleId="TableGridLight">
    <w:name w:val="Grid Table Light"/>
    <w:basedOn w:val="TableNormal"/>
    <w:uiPriority w:val="40"/>
    <w:rsid w:val="00983AF9"/>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E1D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uiPriority w:val="99"/>
    <w:semiHidden/>
    <w:unhideWhenUsed/>
    <w:rsid w:val="00EF14FC"/>
    <w:rPr>
      <w:color w:val="605E5C"/>
      <w:shd w:val="clear" w:color="auto" w:fill="E1DFDD"/>
    </w:rPr>
  </w:style>
  <w:style w:type="table" w:styleId="GridTable5Dark-Accent1">
    <w:name w:val="Grid Table 5 Dark Accent 1"/>
    <w:basedOn w:val="TableNormal"/>
    <w:uiPriority w:val="50"/>
    <w:rsid w:val="00EF14FC"/>
    <w:pPr>
      <w:spacing w:after="0" w:line="240" w:lineRule="auto"/>
    </w:pPr>
    <w:rPr>
      <w:rFonts w:ascii="Calibri" w:eastAsia="Calibri" w:hAnsi="Calibri" w:cs="Times New Roman"/>
      <w:sz w:val="20"/>
      <w:szCs w:val="20"/>
      <w:lang w:val="bs-Latn-BA" w:eastAsia="bs-Latn-B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6">
    <w:name w:val="Grid Table 4 Accent 6"/>
    <w:basedOn w:val="TableNormal"/>
    <w:uiPriority w:val="49"/>
    <w:rsid w:val="005D780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AE5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OC4">
    <w:name w:val="toc 4"/>
    <w:basedOn w:val="Normal"/>
    <w:next w:val="Normal"/>
    <w:autoRedefine/>
    <w:uiPriority w:val="39"/>
    <w:unhideWhenUsed/>
    <w:rsid w:val="001E4C06"/>
    <w:pPr>
      <w:spacing w:after="100"/>
      <w:ind w:left="660"/>
    </w:pPr>
  </w:style>
  <w:style w:type="table" w:customStyle="1" w:styleId="GridTable4-Accent61">
    <w:name w:val="Grid Table 4 - Accent 61"/>
    <w:basedOn w:val="TableNormal"/>
    <w:uiPriority w:val="49"/>
    <w:rsid w:val="009654C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61">
    <w:name w:val="List Table 3 - Accent 61"/>
    <w:basedOn w:val="TableNormal"/>
    <w:uiPriority w:val="48"/>
    <w:rsid w:val="00087B5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OC5">
    <w:name w:val="toc 5"/>
    <w:basedOn w:val="Normal"/>
    <w:next w:val="Normal"/>
    <w:autoRedefine/>
    <w:uiPriority w:val="39"/>
    <w:unhideWhenUsed/>
    <w:rsid w:val="00EF78A2"/>
    <w:pPr>
      <w:spacing w:after="100" w:line="259" w:lineRule="auto"/>
      <w:ind w:left="880"/>
    </w:pPr>
    <w:rPr>
      <w:rFonts w:eastAsiaTheme="minorEastAsia"/>
      <w:lang w:val="bs-Latn-BA" w:eastAsia="bs-Latn-BA"/>
    </w:rPr>
  </w:style>
  <w:style w:type="paragraph" w:styleId="TOC6">
    <w:name w:val="toc 6"/>
    <w:basedOn w:val="Normal"/>
    <w:next w:val="Normal"/>
    <w:autoRedefine/>
    <w:uiPriority w:val="39"/>
    <w:unhideWhenUsed/>
    <w:rsid w:val="00EF78A2"/>
    <w:pPr>
      <w:spacing w:after="100" w:line="259" w:lineRule="auto"/>
      <w:ind w:left="1100"/>
    </w:pPr>
    <w:rPr>
      <w:rFonts w:eastAsiaTheme="minorEastAsia"/>
      <w:lang w:val="bs-Latn-BA" w:eastAsia="bs-Latn-BA"/>
    </w:rPr>
  </w:style>
  <w:style w:type="paragraph" w:styleId="TOC7">
    <w:name w:val="toc 7"/>
    <w:basedOn w:val="Normal"/>
    <w:next w:val="Normal"/>
    <w:autoRedefine/>
    <w:uiPriority w:val="39"/>
    <w:unhideWhenUsed/>
    <w:rsid w:val="00EF78A2"/>
    <w:pPr>
      <w:spacing w:after="100" w:line="259" w:lineRule="auto"/>
      <w:ind w:left="1320"/>
    </w:pPr>
    <w:rPr>
      <w:rFonts w:eastAsiaTheme="minorEastAsia"/>
      <w:lang w:val="bs-Latn-BA" w:eastAsia="bs-Latn-BA"/>
    </w:rPr>
  </w:style>
  <w:style w:type="paragraph" w:styleId="TOC8">
    <w:name w:val="toc 8"/>
    <w:basedOn w:val="Normal"/>
    <w:next w:val="Normal"/>
    <w:autoRedefine/>
    <w:uiPriority w:val="39"/>
    <w:unhideWhenUsed/>
    <w:rsid w:val="00EF78A2"/>
    <w:pPr>
      <w:spacing w:after="100" w:line="259" w:lineRule="auto"/>
      <w:ind w:left="1540"/>
    </w:pPr>
    <w:rPr>
      <w:rFonts w:eastAsiaTheme="minorEastAsia"/>
      <w:lang w:val="bs-Latn-BA" w:eastAsia="bs-Latn-BA"/>
    </w:rPr>
  </w:style>
  <w:style w:type="paragraph" w:styleId="TOC9">
    <w:name w:val="toc 9"/>
    <w:basedOn w:val="Normal"/>
    <w:next w:val="Normal"/>
    <w:autoRedefine/>
    <w:uiPriority w:val="39"/>
    <w:unhideWhenUsed/>
    <w:rsid w:val="00EF78A2"/>
    <w:pPr>
      <w:spacing w:after="100" w:line="259" w:lineRule="auto"/>
      <w:ind w:left="1760"/>
    </w:pPr>
    <w:rPr>
      <w:rFonts w:eastAsiaTheme="minorEastAsia"/>
      <w:lang w:val="bs-Latn-BA" w:eastAsia="bs-Latn-BA"/>
    </w:rPr>
  </w:style>
  <w:style w:type="paragraph" w:styleId="ListBullet2">
    <w:name w:val="List Bullet 2"/>
    <w:basedOn w:val="Normal"/>
    <w:autoRedefine/>
    <w:rsid w:val="00BC3664"/>
    <w:pPr>
      <w:tabs>
        <w:tab w:val="num" w:pos="720"/>
      </w:tabs>
      <w:spacing w:after="0" w:line="240" w:lineRule="auto"/>
      <w:ind w:left="720" w:hanging="360"/>
      <w:jc w:val="both"/>
    </w:pPr>
    <w:rPr>
      <w:rFonts w:asciiTheme="majorHAnsi" w:eastAsia="Times New Roman" w:hAnsiTheme="majorHAnsi" w:cs="Times New Roman"/>
      <w:snapToGrid w:val="0"/>
      <w:sz w:val="20"/>
      <w:szCs w:val="20"/>
      <w:lang w:val="en-GB"/>
    </w:rPr>
  </w:style>
  <w:style w:type="paragraph" w:styleId="ListNumber3">
    <w:name w:val="List Number 3"/>
    <w:basedOn w:val="Normal"/>
    <w:rsid w:val="00EB03C6"/>
    <w:pPr>
      <w:tabs>
        <w:tab w:val="num" w:pos="1080"/>
      </w:tabs>
      <w:spacing w:after="0" w:line="240" w:lineRule="auto"/>
      <w:ind w:left="1080" w:hanging="360"/>
      <w:jc w:val="both"/>
    </w:pPr>
    <w:rPr>
      <w:rFonts w:asciiTheme="majorHAnsi" w:eastAsia="Times New Roman" w:hAnsiTheme="majorHAnsi" w:cs="Times New Roman"/>
      <w:snapToGrid w:val="0"/>
      <w:sz w:val="20"/>
      <w:szCs w:val="20"/>
      <w:lang w:val="en-GB"/>
    </w:rPr>
  </w:style>
  <w:style w:type="paragraph" w:customStyle="1" w:styleId="CarCar1CharCharCarCar">
    <w:name w:val="Car Car1 Char Char Car Car"/>
    <w:basedOn w:val="Normal"/>
    <w:uiPriority w:val="99"/>
    <w:rsid w:val="001701BE"/>
    <w:pPr>
      <w:tabs>
        <w:tab w:val="left" w:pos="709"/>
      </w:tabs>
      <w:spacing w:after="0" w:line="240" w:lineRule="auto"/>
      <w:jc w:val="both"/>
    </w:pPr>
    <w:rPr>
      <w:rFonts w:ascii="Tahoma" w:eastAsia="Times New Roman" w:hAnsi="Tahoma" w:cs="Tahoma"/>
      <w:szCs w:val="24"/>
      <w:lang w:val="pl-PL" w:eastAsia="pl-PL"/>
    </w:rPr>
  </w:style>
  <w:style w:type="paragraph" w:styleId="BodyText3">
    <w:name w:val="Body Text 3"/>
    <w:basedOn w:val="Normal"/>
    <w:link w:val="BodyText3Char"/>
    <w:rsid w:val="001701BE"/>
    <w:pPr>
      <w:spacing w:after="0" w:line="240" w:lineRule="auto"/>
      <w:jc w:val="both"/>
    </w:pPr>
    <w:rPr>
      <w:rFonts w:asciiTheme="majorHAnsi" w:eastAsia="Times New Roman" w:hAnsiTheme="majorHAnsi" w:cs="Times New Roman"/>
      <w:szCs w:val="20"/>
      <w:u w:val="single"/>
      <w:lang w:val="hr-HR"/>
    </w:rPr>
  </w:style>
  <w:style w:type="character" w:customStyle="1" w:styleId="BodyText3Char">
    <w:name w:val="Body Text 3 Char"/>
    <w:basedOn w:val="DefaultParagraphFont"/>
    <w:link w:val="BodyText3"/>
    <w:rsid w:val="001701BE"/>
    <w:rPr>
      <w:rFonts w:asciiTheme="majorHAnsi" w:eastAsia="Times New Roman" w:hAnsiTheme="majorHAnsi" w:cs="Times New Roman"/>
      <w:szCs w:val="20"/>
      <w:u w:val="single"/>
      <w:lang w:val="hr-HR"/>
    </w:rPr>
  </w:style>
  <w:style w:type="paragraph" w:styleId="BodyText2">
    <w:name w:val="Body Text 2"/>
    <w:basedOn w:val="Normal"/>
    <w:link w:val="BodyText2Char"/>
    <w:uiPriority w:val="99"/>
    <w:semiHidden/>
    <w:unhideWhenUsed/>
    <w:rsid w:val="00B270F3"/>
    <w:pPr>
      <w:spacing w:after="120" w:line="480" w:lineRule="auto"/>
    </w:pPr>
  </w:style>
  <w:style w:type="character" w:customStyle="1" w:styleId="BodyText2Char">
    <w:name w:val="Body Text 2 Char"/>
    <w:basedOn w:val="DefaultParagraphFont"/>
    <w:link w:val="BodyText2"/>
    <w:uiPriority w:val="99"/>
    <w:semiHidden/>
    <w:rsid w:val="00B27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1980114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moit.gov.ba/upload/file/2020/natura2000fbih/20140411_222111_velezfbih.zip" TargetMode="External"/><Relationship Id="rId21" Type="http://schemas.openxmlformats.org/officeDocument/2006/relationships/hyperlink" Target="https://www.fmoit.gov.ba/upload/file/2020/natura2000fbih/20141010_174756_gstudenci.zip" TargetMode="External"/><Relationship Id="rId34" Type="http://schemas.openxmlformats.org/officeDocument/2006/relationships/hyperlink" Target="https://www.fmoit.gov.ba/upload/file/2020/natura2000fbih/20140409_222941_crepoljsko_bukovikfbih.zip" TargetMode="External"/><Relationship Id="rId42" Type="http://schemas.openxmlformats.org/officeDocument/2006/relationships/hyperlink" Target="https://www.fmoit.gov.ba/upload/file/2020/natura2000fbih/20140411_181543_livanjsko.zip" TargetMode="External"/><Relationship Id="rId47" Type="http://schemas.openxmlformats.org/officeDocument/2006/relationships/hyperlink" Target="https://www.fmoit.gov.ba/upload/file/2020/natura2000fbih/20140411_221718_sator.zip" TargetMode="External"/><Relationship Id="rId50" Type="http://schemas.openxmlformats.org/officeDocument/2006/relationships/hyperlink" Target="https://www.fmoit.gov.ba/upload/file/2020/natura2000fbih/20140411_221952_uilica.zip" TargetMode="External"/><Relationship Id="rId55" Type="http://schemas.openxmlformats.org/officeDocument/2006/relationships/hyperlink" Target="https://www.fmoit.gov.ba/upload/file/2020/natura2000fbih/20140409_224054_capljansko_polje.zip" TargetMode="External"/><Relationship Id="rId63" Type="http://schemas.openxmlformats.org/officeDocument/2006/relationships/hyperlink" Target="https://www.fmoit.gov.ba/upload/file/2020/natura2000fbih/20140411_221849_tajan.zip" TargetMode="External"/><Relationship Id="rId68" Type="http://schemas.openxmlformats.org/officeDocument/2006/relationships/hyperlink" Target="https://www.fmoit.gov.ba/upload/file/2020/natura2000fbih/20141010_172433_rijekasavafbih.zip" TargetMode="External"/><Relationship Id="rId76" Type="http://schemas.openxmlformats.org/officeDocument/2006/relationships/chart" Target="charts/chart4.xml"/><Relationship Id="rId84" Type="http://schemas.openxmlformats.org/officeDocument/2006/relationships/image" Target="media/image6.emf"/><Relationship Id="rId89" Type="http://schemas.openxmlformats.org/officeDocument/2006/relationships/hyperlink" Target="http://www.inspectionpanel.org" TargetMode="External"/><Relationship Id="rId97" Type="http://schemas.openxmlformats.org/officeDocument/2006/relationships/hyperlink" Target="mailto:info@piusum.ba" TargetMode="External"/><Relationship Id="rId7" Type="http://schemas.openxmlformats.org/officeDocument/2006/relationships/endnotes" Target="endnotes.xml"/><Relationship Id="rId71" Type="http://schemas.openxmlformats.org/officeDocument/2006/relationships/hyperlink" Target="https://www.fmoit.gov.ba/upload/file/2020/natura2000fbih/20140409_225103_duvanjsko.zip" TargetMode="External"/><Relationship Id="rId92"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www.fmoit.gov.ba/upload/file/2020/natura2000fbih/20141010_180441_donjepopovo.zip" TargetMode="External"/><Relationship Id="rId29" Type="http://schemas.openxmlformats.org/officeDocument/2006/relationships/hyperlink" Target="https://www.fmoit.gov.ba/upload/file/2020/natura2000fbih/20140409_220642_bjelasnica_ivt_fbih.zip" TargetMode="External"/><Relationship Id="rId11" Type="http://schemas.openxmlformats.org/officeDocument/2006/relationships/image" Target="media/image1.png"/><Relationship Id="rId24" Type="http://schemas.openxmlformats.org/officeDocument/2006/relationships/hyperlink" Target="https://www.fmoit.gov.ba/upload/file/2020/natura2000fbih/20141010_180123_nezdravica.zip" TargetMode="External"/><Relationship Id="rId32" Type="http://schemas.openxmlformats.org/officeDocument/2006/relationships/hyperlink" Target="https://www.fmoit.gov.ba/upload/file/2020/natura2000fbih/20140411_220910_pracafbih.zip" TargetMode="External"/><Relationship Id="rId37" Type="http://schemas.openxmlformats.org/officeDocument/2006/relationships/hyperlink" Target="https://www.fmoit.gov.ba/upload/file/2020/natura2000fbih/20140411_222322_vranica.zip" TargetMode="External"/><Relationship Id="rId40" Type="http://schemas.openxmlformats.org/officeDocument/2006/relationships/hyperlink" Target="https://www.fmoit.gov.ba/upload/file/2020/natura2000fbih/20140409_230402_grabovica.zip" TargetMode="External"/><Relationship Id="rId45" Type="http://schemas.openxmlformats.org/officeDocument/2006/relationships/hyperlink" Target="https://www.fmoit.gov.ba/upload/file/2020/natura2000fbih/20140411_221103_radusafbih.zip" TargetMode="External"/><Relationship Id="rId53" Type="http://schemas.openxmlformats.org/officeDocument/2006/relationships/hyperlink" Target="https://www.fmoit.gov.ba/upload/file/2020/natura2000fbih/20140409_230504_grmec.zip" TargetMode="External"/><Relationship Id="rId58" Type="http://schemas.openxmlformats.org/officeDocument/2006/relationships/hyperlink" Target="https://www.fmoit.gov.ba/upload/file/2020/natura2000fbih/20140411_181002_krusnica.zip" TargetMode="External"/><Relationship Id="rId66" Type="http://schemas.openxmlformats.org/officeDocument/2006/relationships/hyperlink" Target="https://www.fmoit.gov.ba/upload/file/2020/natura2000fbih/20140409_224721_drenovac.zip" TargetMode="External"/><Relationship Id="rId74" Type="http://schemas.openxmlformats.org/officeDocument/2006/relationships/chart" Target="charts/chart2.xml"/><Relationship Id="rId79" Type="http://schemas.openxmlformats.org/officeDocument/2006/relationships/chart" Target="charts/chart7.xml"/><Relationship Id="rId87" Type="http://schemas.openxmlformats.org/officeDocument/2006/relationships/hyperlink" Target="http://www.piusum.ba" TargetMode="External"/><Relationship Id="rId5" Type="http://schemas.openxmlformats.org/officeDocument/2006/relationships/webSettings" Target="webSettings.xml"/><Relationship Id="rId61" Type="http://schemas.openxmlformats.org/officeDocument/2006/relationships/hyperlink" Target="https://www.fmoit.gov.ba/upload/file/2020/natura2000fbih/20140411_222251_vlasicfbih.rar" TargetMode="External"/><Relationship Id="rId82" Type="http://schemas.openxmlformats.org/officeDocument/2006/relationships/header" Target="header4.xml"/><Relationship Id="rId90" Type="http://schemas.openxmlformats.org/officeDocument/2006/relationships/header" Target="header5.xml"/><Relationship Id="rId95" Type="http://schemas.openxmlformats.org/officeDocument/2006/relationships/diagramColors" Target="diagrams/colors1.xml"/><Relationship Id="rId19" Type="http://schemas.openxmlformats.org/officeDocument/2006/relationships/hyperlink" Target="https://www.fmoit.gov.ba/upload/file/2020/natura2000fbih/20140411_222024_uza.zip" TargetMode="External"/><Relationship Id="rId14" Type="http://schemas.openxmlformats.org/officeDocument/2006/relationships/image" Target="media/image4.png"/><Relationship Id="rId22" Type="http://schemas.openxmlformats.org/officeDocument/2006/relationships/hyperlink" Target="https://www.fmoit.gov.ba/upload/file/2020/natura2000fbih/20140409_221812_buna-bunica.zip" TargetMode="External"/><Relationship Id="rId27" Type="http://schemas.openxmlformats.org/officeDocument/2006/relationships/hyperlink" Target="https://www.fmoit.gov.ba/upload/file/2020/natura2000fbih/20140411_220944_prenj.zip" TargetMode="External"/><Relationship Id="rId30" Type="http://schemas.openxmlformats.org/officeDocument/2006/relationships/hyperlink" Target="https://www.fmoit.gov.ba/upload/file/2020/natura2000fbih/20140409_223528_crvanjfbih.zip" TargetMode="External"/><Relationship Id="rId35" Type="http://schemas.openxmlformats.org/officeDocument/2006/relationships/hyperlink" Target="https://www.fmoit.gov.ba/upload/file/2020/natura2000fbih/20140411_221308_rijekabosna.zip" TargetMode="External"/><Relationship Id="rId43" Type="http://schemas.openxmlformats.org/officeDocument/2006/relationships/hyperlink" Target="https://www.fmoit.gov.ba/upload/file/2020/natura2000fbih/20140409_222106_cincar.zip" TargetMode="External"/><Relationship Id="rId48" Type="http://schemas.openxmlformats.org/officeDocument/2006/relationships/hyperlink" Target="https://www.fmoit.gov.ba/upload/file/2020/natura2000fbih/20140411_222212_vitorogfbih.zip" TargetMode="External"/><Relationship Id="rId56" Type="http://schemas.openxmlformats.org/officeDocument/2006/relationships/hyperlink" Target="https://www.fmoit.gov.ba/upload/file/2020/natura2000fbih/20140411_184656_pljesevica.zip" TargetMode="External"/><Relationship Id="rId64" Type="http://schemas.openxmlformats.org/officeDocument/2006/relationships/hyperlink" Target="https://www.fmoit.gov.ba/upload/file/2020/natura2000fbih/20140411_183305_modrac.zip" TargetMode="External"/><Relationship Id="rId69" Type="http://schemas.openxmlformats.org/officeDocument/2006/relationships/hyperlink" Target="https://www.fmoit.gov.ba/upload/file/2020/natura2000fbih/20140411_221905_tisinafbih.zip" TargetMode="External"/><Relationship Id="rId77" Type="http://schemas.openxmlformats.org/officeDocument/2006/relationships/chart" Target="charts/chart5.xm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fmoit.gov.ba/upload/file/2020/natura2000fbih/20140411_175902_klekovacafbih.zip" TargetMode="External"/><Relationship Id="rId72" Type="http://schemas.openxmlformats.org/officeDocument/2006/relationships/image" Target="media/image5.png"/><Relationship Id="rId80" Type="http://schemas.openxmlformats.org/officeDocument/2006/relationships/header" Target="header3.xml"/><Relationship Id="rId85" Type="http://schemas.openxmlformats.org/officeDocument/2006/relationships/hyperlink" Target="http://www.piusum.ba" TargetMode="External"/><Relationship Id="rId93" Type="http://schemas.openxmlformats.org/officeDocument/2006/relationships/diagramLayout" Target="diagrams/layout1.xml"/><Relationship Id="rId98" Type="http://schemas.openxmlformats.org/officeDocument/2006/relationships/hyperlink" Target="http://www.piusum.ba"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moit.gov.ba/upload/file/2020/natura2000fbih/20140409_231101_hutovo.zip" TargetMode="External"/><Relationship Id="rId25" Type="http://schemas.openxmlformats.org/officeDocument/2006/relationships/hyperlink" Target="https://www.fmoit.gov.ba/upload/file/2020/natura2000fbih/20141010_175737_ravlici.zip" TargetMode="External"/><Relationship Id="rId33" Type="http://schemas.openxmlformats.org/officeDocument/2006/relationships/hyperlink" Target="https://www.fmoit.gov.ba/upload/file/2020/natura2000fbih/20140409_215656_bentbasa-miljackafbih.zip" TargetMode="External"/><Relationship Id="rId38" Type="http://schemas.openxmlformats.org/officeDocument/2006/relationships/hyperlink" Target="https://www.fmoit.gov.ba/upload/file/2020/natura2000fbih/20140409_215958_bijambare.zip" TargetMode="External"/><Relationship Id="rId46" Type="http://schemas.openxmlformats.org/officeDocument/2006/relationships/hyperlink" Target="https://www.fmoit.gov.ba/upload/file/2020/natura2000fbih/20140409_230304_glamocko.zip" TargetMode="External"/><Relationship Id="rId59" Type="http://schemas.openxmlformats.org/officeDocument/2006/relationships/hyperlink" Target="https://www.fmoit.gov.ba/upload/file/2020/natura2000fbih/20140411_184551_plivskafbih.zip" TargetMode="External"/><Relationship Id="rId67" Type="http://schemas.openxmlformats.org/officeDocument/2006/relationships/hyperlink" Target="https://www.fmoit.gov.ba/upload/file/2020/natura2000fbih/20140411_221220_rasljanskafbih.zip" TargetMode="External"/><Relationship Id="rId20" Type="http://schemas.openxmlformats.org/officeDocument/2006/relationships/hyperlink" Target="https://www.fmoit.gov.ba/upload/file/2020/natura2000fbih/20141010_175313_kravice.zip" TargetMode="External"/><Relationship Id="rId41" Type="http://schemas.openxmlformats.org/officeDocument/2006/relationships/hyperlink" Target="https://www.fmoit.gov.ba/upload/file/2020/natura2000fbih/20140409_224506_dinara.zip" TargetMode="External"/><Relationship Id="rId54" Type="http://schemas.openxmlformats.org/officeDocument/2006/relationships/hyperlink" Target="https://www.fmoit.gov.ba/upload/file/2020/natura2000fbih/20140411_182159_luscipolje.zip" TargetMode="External"/><Relationship Id="rId62" Type="http://schemas.openxmlformats.org/officeDocument/2006/relationships/hyperlink" Target="https://www.fmoit.gov.ba/upload/file/2020/natura2000fbih/20140411_180421_konjuh_krivaja.zip" TargetMode="External"/><Relationship Id="rId70" Type="http://schemas.openxmlformats.org/officeDocument/2006/relationships/hyperlink" Target="https://www.fmoit.gov.ba/upload/file/2020/natura2000fbih/20140211_203835_poluostrvo_klek.zip" TargetMode="External"/><Relationship Id="rId75" Type="http://schemas.openxmlformats.org/officeDocument/2006/relationships/chart" Target="charts/chart3.xml"/><Relationship Id="rId83" Type="http://schemas.openxmlformats.org/officeDocument/2006/relationships/footer" Target="footer3.xml"/><Relationship Id="rId88" Type="http://schemas.openxmlformats.org/officeDocument/2006/relationships/hyperlink" Target="http://www.worldbank.org/en/projects-operations/products-and-services/grievance-redress-service" TargetMode="External"/><Relationship Id="rId91" Type="http://schemas.openxmlformats.org/officeDocument/2006/relationships/header" Target="header6.xml"/><Relationship Id="rId9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moit.gov.ba/upload/file/2020/natura2000fbih/20140411_185401_popovofbih.zip" TargetMode="External"/><Relationship Id="rId23" Type="http://schemas.openxmlformats.org/officeDocument/2006/relationships/hyperlink" Target="https://www.fmoit.gov.ba/upload/file/2020/natura2000fbih/20140411_183416_mostarsko.zip" TargetMode="External"/><Relationship Id="rId28" Type="http://schemas.openxmlformats.org/officeDocument/2006/relationships/hyperlink" Target="https://www.fmoit.gov.ba/upload/file/2020/natura2000fbih/20140411_222357_zlatar.zip" TargetMode="External"/><Relationship Id="rId36" Type="http://schemas.openxmlformats.org/officeDocument/2006/relationships/hyperlink" Target="https://www.fmoit.gov.ba/upload/file/2020/natura2000fbih/20140411_221148_rama.zip" TargetMode="External"/><Relationship Id="rId49" Type="http://schemas.openxmlformats.org/officeDocument/2006/relationships/hyperlink" Target="https://www.fmoit.gov.ba/upload/file/2020/natura2000fbih/20140409_231158_jadovnik.zip" TargetMode="External"/><Relationship Id="rId57" Type="http://schemas.openxmlformats.org/officeDocument/2006/relationships/hyperlink" Target="https://www.fmoit.gov.ba/upload/file/2020/natura2000fbih/20140409_230956_hukavica.zip" TargetMode="External"/><Relationship Id="rId10" Type="http://schemas.openxmlformats.org/officeDocument/2006/relationships/footer" Target="footer1.xml"/><Relationship Id="rId31" Type="http://schemas.openxmlformats.org/officeDocument/2006/relationships/hyperlink" Target="https://www.fmoit.gov.ba/upload/file/2020/natura2000fbih/20140411_175417_jahorina-ravnafbih.zip" TargetMode="External"/><Relationship Id="rId44" Type="http://schemas.openxmlformats.org/officeDocument/2006/relationships/hyperlink" Target="https://www.fmoit.gov.ba/upload/file/2020/natura2000fbih/20140411_181102_kupresko.zip" TargetMode="External"/><Relationship Id="rId52" Type="http://schemas.openxmlformats.org/officeDocument/2006/relationships/hyperlink" Target="https://www.fmoit.gov.ba/upload/file/2020/natura2000fbih/20140411_222009_una.zip" TargetMode="External"/><Relationship Id="rId60" Type="http://schemas.openxmlformats.org/officeDocument/2006/relationships/hyperlink" Target="https://www.fmoit.gov.ba/upload/file/2020/natura2000fbih/20140411_221819_srednjivrbasfbih.zip" TargetMode="External"/><Relationship Id="rId65" Type="http://schemas.openxmlformats.org/officeDocument/2006/relationships/hyperlink" Target="https://www.fmoit.gov.ba/upload/file/2020/natura2000fbih/20140411_183050_majevicafbih.zip" TargetMode="External"/><Relationship Id="rId73" Type="http://schemas.openxmlformats.org/officeDocument/2006/relationships/chart" Target="charts/chart1.xml"/><Relationship Id="rId78" Type="http://schemas.openxmlformats.org/officeDocument/2006/relationships/chart" Target="charts/chart6.xml"/><Relationship Id="rId81" Type="http://schemas.openxmlformats.org/officeDocument/2006/relationships/footer" Target="footer2.xml"/><Relationship Id="rId86" Type="http://schemas.openxmlformats.org/officeDocument/2006/relationships/hyperlink" Target="mailto:info@piusum.ba" TargetMode="External"/><Relationship Id="rId94" Type="http://schemas.openxmlformats.org/officeDocument/2006/relationships/diagramQuickStyle" Target="diagrams/quickStyle1.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hyperlink" Target="https://www.fmoit.gov.ba/upload/file/2020/natura2000fbih/20140409_221614_bregava-radimljafbih.zip" TargetMode="External"/><Relationship Id="rId39" Type="http://schemas.openxmlformats.org/officeDocument/2006/relationships/hyperlink" Target="https://www.fmoit.gov.ba/upload/file/2020/natura2000fbih/20140409_230716_haljinici.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hegef.org/project/achieving-biodiversity-conservation-through-creation-effective-management-and-spatial" TargetMode="External"/><Relationship Id="rId13" Type="http://schemas.openxmlformats.org/officeDocument/2006/relationships/hyperlink" Target="https://www.ilo.org/budapest/countries-covered/bosnia-herzegovina/WCMS_471903/lang--en/index.htm" TargetMode="External"/><Relationship Id="rId18" Type="http://schemas.openxmlformats.org/officeDocument/2006/relationships/hyperlink" Target="http://www.planetnatural.com" TargetMode="External"/><Relationship Id="rId3" Type="http://schemas.openxmlformats.org/officeDocument/2006/relationships/hyperlink" Target="https://www.bhhuatra.com/species/amphibians/triturus-carnifex" TargetMode="External"/><Relationship Id="rId7" Type="http://schemas.openxmlformats.org/officeDocument/2006/relationships/hyperlink" Target="https://www.fmoit.gov.ba/bs/okolis/zastita-prirode/zasticeni-dijelovi-prirode" TargetMode="External"/><Relationship Id="rId12" Type="http://schemas.openxmlformats.org/officeDocument/2006/relationships/hyperlink" Target="http://www.statisttika.ba" TargetMode="External"/><Relationship Id="rId17" Type="http://schemas.openxmlformats.org/officeDocument/2006/relationships/hyperlink" Target="http://www.insect" TargetMode="External"/><Relationship Id="rId2" Type="http://schemas.openxmlformats.org/officeDocument/2006/relationships/hyperlink" Target="https://www.undp.org/content/dam/bosnia_and_herzegovina/docs/News/E&amp;E%20Sector/TNC/TNC%20Report%20ENG.pdf" TargetMode="External"/><Relationship Id="rId16" Type="http://schemas.openxmlformats.org/officeDocument/2006/relationships/hyperlink" Target="http://en.wikipedia.org" TargetMode="External"/><Relationship Id="rId1" Type="http://schemas.openxmlformats.org/officeDocument/2006/relationships/hyperlink" Target="https://fhmzbih.gov.ba/latinica/KLIMA/klimaBIH.php" TargetMode="External"/><Relationship Id="rId6" Type="http://schemas.openxmlformats.org/officeDocument/2006/relationships/hyperlink" Target="https://www.iucnredlist.org/species/6607/97220104" TargetMode="External"/><Relationship Id="rId11" Type="http://schemas.openxmlformats.org/officeDocument/2006/relationships/hyperlink" Target="https://www.arcgis.com/home/webmap/viewer.html?useExisting=1&amp;layers=d70f199289db4d23a7c97638b4604d1c" TargetMode="External"/><Relationship Id="rId5" Type="http://schemas.openxmlformats.org/officeDocument/2006/relationships/hyperlink" Target="https://www.researchgate.net/publication/299493473_Distribution_of_brown_bear_Ursus_arctos_L_1758_on_mountains_Manjaca_Cemernica_and_Uzlomac_north_of_Bosnia_and_Herzegovina" TargetMode="External"/><Relationship Id="rId15" Type="http://schemas.openxmlformats.org/officeDocument/2006/relationships/hyperlink" Target="http://www.worldbank.org/en/projects-operations/environmental-and-social-framework/brief/environmental-and-social-framework-resources" TargetMode="External"/><Relationship Id="rId10" Type="http://schemas.openxmlformats.org/officeDocument/2006/relationships/hyperlink" Target="https://www.fmoit.gov.ba/bs/okolis/zastita-prirode/ekoloska-mreza-natura-2000/popis-natura-2000-federacije-bih" TargetMode="External"/><Relationship Id="rId19" Type="http://schemas.openxmlformats.org/officeDocument/2006/relationships/hyperlink" Target="http://www.geenmethods.com" TargetMode="External"/><Relationship Id="rId4" Type="http://schemas.openxmlformats.org/officeDocument/2006/relationships/hyperlink" Target="https://ptice.ba/wp-content/uploads/2018/04/ZJSP-LIVANJSKO-POLJE.pdf" TargetMode="External"/><Relationship Id="rId9" Type="http://schemas.openxmlformats.org/officeDocument/2006/relationships/hyperlink" Target="https://www.cepf.net/sites/default/files/mediterranean-basin-2017-ecosystem-profile-summary-english.pdf" TargetMode="External"/><Relationship Id="rId14" Type="http://schemas.openxmlformats.org/officeDocument/2006/relationships/hyperlink" Target="http://pubdocs.worldbank.org/en/837721522762050108/Environmental-and-Social-Framework.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Erna_backup\2021\6_PIU%20sumarstvo\FEDEP\ESMP\Statistik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Erna_backup\2021\6_PIU%20sumarstvo\FEDEP\ESMP\Statistik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Erna\2021\6_PIU%20sumarstvo\Dokumenti\Statistik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Erna_backup\2021\6_PIU%20sumarstvo\FEDEP\ESMP\Statistik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Sheet1!$A$59</c:f>
              <c:strCache>
                <c:ptCount val="1"/>
                <c:pt idx="0">
                  <c:v>FBiH</c:v>
                </c:pt>
              </c:strCache>
            </c:strRef>
          </c:tx>
          <c:spPr>
            <a:solidFill>
              <a:srgbClr val="70AD47"/>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Sheet1!$B$58:$D$58</c:f>
              <c:strCache>
                <c:ptCount val="3"/>
                <c:pt idx="0">
                  <c:v>0-14</c:v>
                </c:pt>
                <c:pt idx="1">
                  <c:v>15-64</c:v>
                </c:pt>
                <c:pt idx="2">
                  <c:v>65+</c:v>
                </c:pt>
              </c:strCache>
            </c:strRef>
          </c:cat>
          <c:val>
            <c:numRef>
              <c:f>Sheet1!$B$59:$D$59</c:f>
              <c:numCache>
                <c:formatCode>0%</c:formatCode>
                <c:ptCount val="3"/>
                <c:pt idx="0">
                  <c:v>0.14619619761307484</c:v>
                </c:pt>
                <c:pt idx="1">
                  <c:v>0.69718067410682083</c:v>
                </c:pt>
                <c:pt idx="2">
                  <c:v>0.15662312828010436</c:v>
                </c:pt>
              </c:numCache>
            </c:numRef>
          </c:val>
          <c:extLst>
            <c:ext xmlns:c16="http://schemas.microsoft.com/office/drawing/2014/chart" uri="{C3380CC4-5D6E-409C-BE32-E72D297353CC}">
              <c16:uniqueId val="{00000000-C207-4305-8669-C293A3D9F233}"/>
            </c:ext>
          </c:extLst>
        </c:ser>
        <c:dLbls>
          <c:showLegendKey val="0"/>
          <c:showVal val="0"/>
          <c:showCatName val="0"/>
          <c:showSerName val="0"/>
          <c:showPercent val="0"/>
          <c:showBubbleSize val="0"/>
        </c:dLbls>
        <c:gapWidth val="182"/>
        <c:axId val="401639920"/>
        <c:axId val="401635328"/>
      </c:barChart>
      <c:catAx>
        <c:axId val="40163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01635328"/>
        <c:crosses val="autoZero"/>
        <c:auto val="1"/>
        <c:lblAlgn val="ctr"/>
        <c:lblOffset val="100"/>
        <c:noMultiLvlLbl val="0"/>
      </c:catAx>
      <c:valAx>
        <c:axId val="401635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016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Sheet2!$A$3</c:f>
              <c:strCache>
                <c:ptCount val="1"/>
                <c:pt idx="0">
                  <c:v>FBiH</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prstMaterial="matte">
              <a:bevelT w="127000" h="63500"/>
            </a:sp3d>
          </c:spPr>
          <c:cat>
            <c:numRef>
              <c:f>Sheet2!$B$2:$N$2</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Sheet2!$B$3:$N$3</c:f>
              <c:numCache>
                <c:formatCode>General</c:formatCode>
                <c:ptCount val="13"/>
                <c:pt idx="0">
                  <c:v>1</c:v>
                </c:pt>
                <c:pt idx="1">
                  <c:v>1.5</c:v>
                </c:pt>
                <c:pt idx="2">
                  <c:v>1.2</c:v>
                </c:pt>
                <c:pt idx="3">
                  <c:v>0.8</c:v>
                </c:pt>
                <c:pt idx="4">
                  <c:v>0.4</c:v>
                </c:pt>
                <c:pt idx="5">
                  <c:v>0.3</c:v>
                </c:pt>
                <c:pt idx="6">
                  <c:v>-0.1</c:v>
                </c:pt>
                <c:pt idx="7">
                  <c:v>-0.2</c:v>
                </c:pt>
                <c:pt idx="8">
                  <c:v>-1.1000000000000001</c:v>
                </c:pt>
                <c:pt idx="9">
                  <c:v>-0.7</c:v>
                </c:pt>
                <c:pt idx="10">
                  <c:v>-0.8</c:v>
                </c:pt>
                <c:pt idx="11">
                  <c:v>-1.2</c:v>
                </c:pt>
                <c:pt idx="12">
                  <c:v>-1.8</c:v>
                </c:pt>
              </c:numCache>
            </c:numRef>
          </c:val>
          <c:extLst>
            <c:ext xmlns:c16="http://schemas.microsoft.com/office/drawing/2014/chart" uri="{C3380CC4-5D6E-409C-BE32-E72D297353CC}">
              <c16:uniqueId val="{00000000-E525-408C-BF31-F7563C744DE9}"/>
            </c:ext>
          </c:extLst>
        </c:ser>
        <c:dLbls>
          <c:showLegendKey val="0"/>
          <c:showVal val="0"/>
          <c:showCatName val="0"/>
          <c:showSerName val="0"/>
          <c:showPercent val="0"/>
          <c:showBubbleSize val="0"/>
        </c:dLbls>
        <c:axId val="401667800"/>
        <c:axId val="401669112"/>
      </c:areaChart>
      <c:catAx>
        <c:axId val="401667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01669112"/>
        <c:crosses val="autoZero"/>
        <c:auto val="1"/>
        <c:lblAlgn val="ctr"/>
        <c:lblOffset val="100"/>
        <c:noMultiLvlLbl val="0"/>
      </c:catAx>
      <c:valAx>
        <c:axId val="401669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01667800"/>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AD47"/>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Sheet1!$M$18:$M$27</c:f>
              <c:strCache>
                <c:ptCount val="10"/>
                <c:pt idx="0">
                  <c:v>USK</c:v>
                </c:pt>
                <c:pt idx="1">
                  <c:v>PK</c:v>
                </c:pt>
                <c:pt idx="2">
                  <c:v>TK</c:v>
                </c:pt>
                <c:pt idx="3">
                  <c:v>ZDK</c:v>
                </c:pt>
                <c:pt idx="4">
                  <c:v>BPK</c:v>
                </c:pt>
                <c:pt idx="5">
                  <c:v>SBK</c:v>
                </c:pt>
                <c:pt idx="6">
                  <c:v>HNK</c:v>
                </c:pt>
                <c:pt idx="7">
                  <c:v>ZHK</c:v>
                </c:pt>
                <c:pt idx="8">
                  <c:v>KS</c:v>
                </c:pt>
                <c:pt idx="9">
                  <c:v>K10</c:v>
                </c:pt>
              </c:strCache>
            </c:strRef>
          </c:cat>
          <c:val>
            <c:numRef>
              <c:f>Sheet1!$N$18:$N$27</c:f>
              <c:numCache>
                <c:formatCode>0.0</c:formatCode>
                <c:ptCount val="10"/>
                <c:pt idx="0">
                  <c:v>64.939151515151522</c:v>
                </c:pt>
                <c:pt idx="1">
                  <c:v>127.37523105360442</c:v>
                </c:pt>
                <c:pt idx="2">
                  <c:v>165.65156662891658</c:v>
                </c:pt>
                <c:pt idx="3">
                  <c:v>107.14153284889807</c:v>
                </c:pt>
                <c:pt idx="4">
                  <c:v>45.661910424098295</c:v>
                </c:pt>
                <c:pt idx="5">
                  <c:v>78.356538099717781</c:v>
                </c:pt>
                <c:pt idx="6">
                  <c:v>49.300159054760279</c:v>
                </c:pt>
                <c:pt idx="7">
                  <c:v>68.554544119806195</c:v>
                </c:pt>
                <c:pt idx="8">
                  <c:v>329.31004777194767</c:v>
                </c:pt>
                <c:pt idx="9">
                  <c:v>16.214507204961389</c:v>
                </c:pt>
              </c:numCache>
            </c:numRef>
          </c:val>
          <c:extLst>
            <c:ext xmlns:c16="http://schemas.microsoft.com/office/drawing/2014/chart" uri="{C3380CC4-5D6E-409C-BE32-E72D297353CC}">
              <c16:uniqueId val="{00000000-531F-4619-8869-EFDEFE0C9184}"/>
            </c:ext>
          </c:extLst>
        </c:ser>
        <c:dLbls>
          <c:showLegendKey val="0"/>
          <c:showVal val="0"/>
          <c:showCatName val="0"/>
          <c:showSerName val="0"/>
          <c:showPercent val="0"/>
          <c:showBubbleSize val="0"/>
        </c:dLbls>
        <c:gapWidth val="219"/>
        <c:overlap val="-27"/>
        <c:axId val="506793248"/>
        <c:axId val="506790296"/>
      </c:barChart>
      <c:catAx>
        <c:axId val="50679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506790296"/>
        <c:crosses val="autoZero"/>
        <c:auto val="1"/>
        <c:lblAlgn val="ctr"/>
        <c:lblOffset val="100"/>
        <c:noMultiLvlLbl val="0"/>
      </c:catAx>
      <c:valAx>
        <c:axId val="506790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50679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Sheet2!$B$7</c:f>
              <c:strCache>
                <c:ptCount val="1"/>
                <c:pt idx="0">
                  <c:v>Urbano područje (%)</c:v>
                </c:pt>
              </c:strCache>
            </c:strRef>
          </c:tx>
          <c:spPr>
            <a:solidFill>
              <a:srgbClr val="70AB49"/>
            </a:solidFill>
            <a:ln>
              <a:noFill/>
            </a:ln>
            <a:effectLst/>
          </c:spPr>
          <c:invertIfNegative val="0"/>
          <c:cat>
            <c:strRef>
              <c:f>Sheet2!$A$8:$A$17</c:f>
              <c:strCache>
                <c:ptCount val="10"/>
                <c:pt idx="0">
                  <c:v>USK</c:v>
                </c:pt>
                <c:pt idx="1">
                  <c:v>PK</c:v>
                </c:pt>
                <c:pt idx="2">
                  <c:v>TK</c:v>
                </c:pt>
                <c:pt idx="3">
                  <c:v>ZDK</c:v>
                </c:pt>
                <c:pt idx="4">
                  <c:v>BPK</c:v>
                </c:pt>
                <c:pt idx="5">
                  <c:v>SBK</c:v>
                </c:pt>
                <c:pt idx="6">
                  <c:v>HNK</c:v>
                </c:pt>
                <c:pt idx="7">
                  <c:v>ZHK</c:v>
                </c:pt>
                <c:pt idx="8">
                  <c:v>KS</c:v>
                </c:pt>
                <c:pt idx="9">
                  <c:v>K10</c:v>
                </c:pt>
              </c:strCache>
            </c:strRef>
          </c:cat>
          <c:val>
            <c:numRef>
              <c:f>Sheet2!$B$8:$B$17</c:f>
              <c:numCache>
                <c:formatCode>General</c:formatCode>
                <c:ptCount val="10"/>
                <c:pt idx="0">
                  <c:v>38.5</c:v>
                </c:pt>
                <c:pt idx="1">
                  <c:v>38.299999999999997</c:v>
                </c:pt>
                <c:pt idx="2">
                  <c:v>37.4</c:v>
                </c:pt>
                <c:pt idx="3">
                  <c:v>36.6</c:v>
                </c:pt>
                <c:pt idx="4">
                  <c:v>52.7</c:v>
                </c:pt>
                <c:pt idx="5">
                  <c:v>32.6</c:v>
                </c:pt>
                <c:pt idx="6">
                  <c:v>45.7</c:v>
                </c:pt>
                <c:pt idx="7">
                  <c:v>22.8</c:v>
                </c:pt>
                <c:pt idx="8">
                  <c:v>91.1</c:v>
                </c:pt>
                <c:pt idx="9">
                  <c:v>29.4</c:v>
                </c:pt>
              </c:numCache>
            </c:numRef>
          </c:val>
          <c:extLst>
            <c:ext xmlns:c16="http://schemas.microsoft.com/office/drawing/2014/chart" uri="{C3380CC4-5D6E-409C-BE32-E72D297353CC}">
              <c16:uniqueId val="{00000000-96E8-4792-9BC8-619CD48F18C2}"/>
            </c:ext>
          </c:extLst>
        </c:ser>
        <c:ser>
          <c:idx val="1"/>
          <c:order val="1"/>
          <c:tx>
            <c:strRef>
              <c:f>Sheet2!$C$7</c:f>
              <c:strCache>
                <c:ptCount val="1"/>
                <c:pt idx="0">
                  <c:v>Urbano stanovništvo (%)</c:v>
                </c:pt>
              </c:strCache>
            </c:strRef>
          </c:tx>
          <c:spPr>
            <a:solidFill>
              <a:schemeClr val="accent2"/>
            </a:solidFill>
            <a:ln>
              <a:noFill/>
            </a:ln>
            <a:effectLst/>
          </c:spPr>
          <c:invertIfNegative val="0"/>
          <c:cat>
            <c:strRef>
              <c:f>Sheet2!$A$8:$A$17</c:f>
              <c:strCache>
                <c:ptCount val="10"/>
                <c:pt idx="0">
                  <c:v>USK</c:v>
                </c:pt>
                <c:pt idx="1">
                  <c:v>PK</c:v>
                </c:pt>
                <c:pt idx="2">
                  <c:v>TK</c:v>
                </c:pt>
                <c:pt idx="3">
                  <c:v>ZDK</c:v>
                </c:pt>
                <c:pt idx="4">
                  <c:v>BPK</c:v>
                </c:pt>
                <c:pt idx="5">
                  <c:v>SBK</c:v>
                </c:pt>
                <c:pt idx="6">
                  <c:v>HNK</c:v>
                </c:pt>
                <c:pt idx="7">
                  <c:v>ZHK</c:v>
                </c:pt>
                <c:pt idx="8">
                  <c:v>KS</c:v>
                </c:pt>
                <c:pt idx="9">
                  <c:v>K10</c:v>
                </c:pt>
              </c:strCache>
            </c:strRef>
          </c:cat>
          <c:val>
            <c:numRef>
              <c:f>Sheet2!$C$8:$C$17</c:f>
              <c:numCache>
                <c:formatCode>General</c:formatCode>
                <c:ptCount val="10"/>
                <c:pt idx="0">
                  <c:v>34.200000000000003</c:v>
                </c:pt>
                <c:pt idx="1">
                  <c:v>27.3</c:v>
                </c:pt>
                <c:pt idx="2">
                  <c:v>33.1</c:v>
                </c:pt>
                <c:pt idx="3">
                  <c:v>34.799999999999997</c:v>
                </c:pt>
                <c:pt idx="4">
                  <c:v>49.7</c:v>
                </c:pt>
                <c:pt idx="5">
                  <c:v>30.2</c:v>
                </c:pt>
                <c:pt idx="6">
                  <c:v>42.5</c:v>
                </c:pt>
                <c:pt idx="7">
                  <c:v>21.9</c:v>
                </c:pt>
                <c:pt idx="8">
                  <c:v>85.9</c:v>
                </c:pt>
                <c:pt idx="9">
                  <c:v>26.9</c:v>
                </c:pt>
              </c:numCache>
            </c:numRef>
          </c:val>
          <c:extLst>
            <c:ext xmlns:c16="http://schemas.microsoft.com/office/drawing/2014/chart" uri="{C3380CC4-5D6E-409C-BE32-E72D297353CC}">
              <c16:uniqueId val="{00000001-96E8-4792-9BC8-619CD48F18C2}"/>
            </c:ext>
          </c:extLst>
        </c:ser>
        <c:dLbls>
          <c:showLegendKey val="0"/>
          <c:showVal val="0"/>
          <c:showCatName val="0"/>
          <c:showSerName val="0"/>
          <c:showPercent val="0"/>
          <c:showBubbleSize val="0"/>
        </c:dLbls>
        <c:gapWidth val="219"/>
        <c:overlap val="-27"/>
        <c:axId val="504067768"/>
        <c:axId val="504070720"/>
      </c:barChart>
      <c:catAx>
        <c:axId val="50406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070720"/>
        <c:crosses val="autoZero"/>
        <c:auto val="1"/>
        <c:lblAlgn val="ctr"/>
        <c:lblOffset val="100"/>
        <c:noMultiLvlLbl val="0"/>
      </c:catAx>
      <c:valAx>
        <c:axId val="50407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067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57064741907255E-2"/>
          <c:y val="3.8468263682461971E-2"/>
          <c:w val="0.90417997229512981"/>
          <c:h val="0.73367487570785594"/>
        </c:manualLayout>
      </c:layout>
      <c:barChart>
        <c:barDir val="col"/>
        <c:grouping val="stacked"/>
        <c:varyColors val="0"/>
        <c:ser>
          <c:idx val="0"/>
          <c:order val="0"/>
          <c:tx>
            <c:strRef>
              <c:f>'Sheet4 (2)'!$B$27</c:f>
              <c:strCache>
                <c:ptCount val="1"/>
                <c:pt idx="0">
                  <c:v>Poljoprivreda</c:v>
                </c:pt>
              </c:strCache>
            </c:strRef>
          </c:tx>
          <c:spPr>
            <a:solidFill>
              <a:srgbClr val="3333CC"/>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(2)'!$C$27:$L$27</c:f>
              <c:numCache>
                <c:formatCode>0.0%</c:formatCode>
                <c:ptCount val="10"/>
                <c:pt idx="0">
                  <c:v>3.9089481946624802E-2</c:v>
                </c:pt>
                <c:pt idx="1">
                  <c:v>2.7027027027027029E-2</c:v>
                </c:pt>
                <c:pt idx="2">
                  <c:v>1.5262398174972493E-2</c:v>
                </c:pt>
                <c:pt idx="3">
                  <c:v>2.5211182264254062E-2</c:v>
                </c:pt>
                <c:pt idx="4">
                  <c:v>2.3012847663419454E-2</c:v>
                </c:pt>
                <c:pt idx="5">
                  <c:v>3.3828974662194908E-2</c:v>
                </c:pt>
                <c:pt idx="6">
                  <c:v>1.6336732291308206E-2</c:v>
                </c:pt>
                <c:pt idx="7">
                  <c:v>2.5924075924075925E-2</c:v>
                </c:pt>
                <c:pt idx="8">
                  <c:v>6.5816239484494136E-3</c:v>
                </c:pt>
                <c:pt idx="9">
                  <c:v>0.12406015037593984</c:v>
                </c:pt>
              </c:numCache>
            </c:numRef>
          </c:val>
          <c:extLst>
            <c:ext xmlns:c16="http://schemas.microsoft.com/office/drawing/2014/chart" uri="{C3380CC4-5D6E-409C-BE32-E72D297353CC}">
              <c16:uniqueId val="{00000000-33A3-4BAC-BAA1-2FA50C1F700A}"/>
            </c:ext>
          </c:extLst>
        </c:ser>
        <c:ser>
          <c:idx val="1"/>
          <c:order val="1"/>
          <c:tx>
            <c:strRef>
              <c:f>'Sheet4 (2)'!$B$28</c:f>
              <c:strCache>
                <c:ptCount val="1"/>
                <c:pt idx="0">
                  <c:v>Rudarstvo</c:v>
                </c:pt>
              </c:strCache>
            </c:strRef>
          </c:tx>
          <c:spPr>
            <a:solidFill>
              <a:srgbClr val="FFFF00"/>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(2)'!$C$28:$L$28</c:f>
              <c:numCache>
                <c:formatCode>0.0%</c:formatCode>
                <c:ptCount val="10"/>
                <c:pt idx="0">
                  <c:v>4.2909471480900054E-3</c:v>
                </c:pt>
                <c:pt idx="1">
                  <c:v>1.8323408153916628E-3</c:v>
                </c:pt>
                <c:pt idx="2">
                  <c:v>6.8731262680811978E-2</c:v>
                </c:pt>
                <c:pt idx="3">
                  <c:v>5.6398436478988699E-2</c:v>
                </c:pt>
                <c:pt idx="4">
                  <c:v>0</c:v>
                </c:pt>
                <c:pt idx="5">
                  <c:v>2.225539421902565E-2</c:v>
                </c:pt>
                <c:pt idx="6">
                  <c:v>2.1552895151504175E-3</c:v>
                </c:pt>
                <c:pt idx="7">
                  <c:v>8.6913086913086909E-3</c:v>
                </c:pt>
                <c:pt idx="8">
                  <c:v>3.4778272110450541E-4</c:v>
                </c:pt>
                <c:pt idx="9">
                  <c:v>3.117549972492206E-3</c:v>
                </c:pt>
              </c:numCache>
            </c:numRef>
          </c:val>
          <c:extLst>
            <c:ext xmlns:c16="http://schemas.microsoft.com/office/drawing/2014/chart" uri="{C3380CC4-5D6E-409C-BE32-E72D297353CC}">
              <c16:uniqueId val="{00000001-33A3-4BAC-BAA1-2FA50C1F700A}"/>
            </c:ext>
          </c:extLst>
        </c:ser>
        <c:ser>
          <c:idx val="2"/>
          <c:order val="2"/>
          <c:tx>
            <c:strRef>
              <c:f>'Sheet4 (2)'!$B$29</c:f>
              <c:strCache>
                <c:ptCount val="1"/>
                <c:pt idx="0">
                  <c:v>Prerađivačka ind.</c:v>
                </c:pt>
              </c:strCache>
            </c:strRef>
          </c:tx>
          <c:spPr>
            <a:solidFill>
              <a:srgbClr val="70AB49"/>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(2)'!$C$29:$L$29</c:f>
              <c:numCache>
                <c:formatCode>0.0%</c:formatCode>
                <c:ptCount val="10"/>
                <c:pt idx="0">
                  <c:v>0.18095238095238095</c:v>
                </c:pt>
                <c:pt idx="1">
                  <c:v>0.24461749885478698</c:v>
                </c:pt>
                <c:pt idx="2">
                  <c:v>0.2438248861881353</c:v>
                </c:pt>
                <c:pt idx="3">
                  <c:v>0.32184058263731302</c:v>
                </c:pt>
                <c:pt idx="4">
                  <c:v>0.46745729210786391</c:v>
                </c:pt>
                <c:pt idx="5">
                  <c:v>0.32095845530504236</c:v>
                </c:pt>
                <c:pt idx="6">
                  <c:v>0.13667071160777353</c:v>
                </c:pt>
                <c:pt idx="7">
                  <c:v>0.18271728271728271</c:v>
                </c:pt>
                <c:pt idx="8">
                  <c:v>9.2812052967964617E-2</c:v>
                </c:pt>
                <c:pt idx="9">
                  <c:v>0.12855309004217863</c:v>
                </c:pt>
              </c:numCache>
            </c:numRef>
          </c:val>
          <c:extLst>
            <c:ext xmlns:c16="http://schemas.microsoft.com/office/drawing/2014/chart" uri="{C3380CC4-5D6E-409C-BE32-E72D297353CC}">
              <c16:uniqueId val="{00000002-33A3-4BAC-BAA1-2FA50C1F700A}"/>
            </c:ext>
          </c:extLst>
        </c:ser>
        <c:ser>
          <c:idx val="3"/>
          <c:order val="3"/>
          <c:tx>
            <c:strRef>
              <c:f>'Sheet4 (2)'!$B$30</c:f>
              <c:strCache>
                <c:ptCount val="1"/>
                <c:pt idx="0">
                  <c:v>Građevinarstvo</c:v>
                </c:pt>
              </c:strCache>
            </c:strRef>
          </c:tx>
          <c:spPr>
            <a:solidFill>
              <a:srgbClr val="FF0000"/>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(2)'!$C$30:$L$30</c:f>
              <c:numCache>
                <c:formatCode>0.0%</c:formatCode>
                <c:ptCount val="10"/>
                <c:pt idx="0">
                  <c:v>4.4610151753008899E-2</c:v>
                </c:pt>
                <c:pt idx="1">
                  <c:v>2.656894182317911E-2</c:v>
                </c:pt>
                <c:pt idx="2">
                  <c:v>6.3552949014303445E-2</c:v>
                </c:pt>
                <c:pt idx="3">
                  <c:v>5.000653447231166E-2</c:v>
                </c:pt>
                <c:pt idx="4">
                  <c:v>2.3436397006917974E-2</c:v>
                </c:pt>
                <c:pt idx="5">
                  <c:v>3.5166624663164218E-2</c:v>
                </c:pt>
                <c:pt idx="6">
                  <c:v>4.8430623222791735E-2</c:v>
                </c:pt>
                <c:pt idx="7">
                  <c:v>5.7792207792207791E-2</c:v>
                </c:pt>
                <c:pt idx="8">
                  <c:v>4.7829967059070569E-2</c:v>
                </c:pt>
                <c:pt idx="9">
                  <c:v>4.8138639281129651E-2</c:v>
                </c:pt>
              </c:numCache>
            </c:numRef>
          </c:val>
          <c:extLst>
            <c:ext xmlns:c16="http://schemas.microsoft.com/office/drawing/2014/chart" uri="{C3380CC4-5D6E-409C-BE32-E72D297353CC}">
              <c16:uniqueId val="{00000003-33A3-4BAC-BAA1-2FA50C1F700A}"/>
            </c:ext>
          </c:extLst>
        </c:ser>
        <c:ser>
          <c:idx val="4"/>
          <c:order val="4"/>
          <c:tx>
            <c:strRef>
              <c:f>'Sheet4 (2)'!$B$31</c:f>
              <c:strCache>
                <c:ptCount val="1"/>
                <c:pt idx="0">
                  <c:v>Trgovina</c:v>
                </c:pt>
              </c:strCache>
            </c:strRef>
          </c:tx>
          <c:spPr>
            <a:solidFill>
              <a:schemeClr val="accent5">
                <a:lumMod val="60000"/>
                <a:lumOff val="40000"/>
              </a:schemeClr>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(2)'!$C$31:$L$31</c:f>
              <c:numCache>
                <c:formatCode>0.0%</c:formatCode>
                <c:ptCount val="10"/>
                <c:pt idx="0">
                  <c:v>0.21870748299319728</c:v>
                </c:pt>
                <c:pt idx="1">
                  <c:v>0.20735990227515652</c:v>
                </c:pt>
                <c:pt idx="2">
                  <c:v>0.18225039619651348</c:v>
                </c:pt>
                <c:pt idx="3">
                  <c:v>0.14967505851322935</c:v>
                </c:pt>
                <c:pt idx="4">
                  <c:v>0.10334603981363828</c:v>
                </c:pt>
                <c:pt idx="5">
                  <c:v>0.19194308202314717</c:v>
                </c:pt>
                <c:pt idx="6">
                  <c:v>0.1934145943890026</c:v>
                </c:pt>
                <c:pt idx="7">
                  <c:v>0.32497502497502495</c:v>
                </c:pt>
                <c:pt idx="8">
                  <c:v>0.18900350407496358</c:v>
                </c:pt>
                <c:pt idx="9">
                  <c:v>0.1797175866495507</c:v>
                </c:pt>
              </c:numCache>
            </c:numRef>
          </c:val>
          <c:extLst>
            <c:ext xmlns:c16="http://schemas.microsoft.com/office/drawing/2014/chart" uri="{C3380CC4-5D6E-409C-BE32-E72D297353CC}">
              <c16:uniqueId val="{00000004-33A3-4BAC-BAA1-2FA50C1F700A}"/>
            </c:ext>
          </c:extLst>
        </c:ser>
        <c:ser>
          <c:idx val="5"/>
          <c:order val="5"/>
          <c:tx>
            <c:strRef>
              <c:f>'Sheet4 (2)'!$B$32</c:f>
              <c:strCache>
                <c:ptCount val="1"/>
                <c:pt idx="0">
                  <c:v>Ugostiteljstvo</c:v>
                </c:pt>
              </c:strCache>
            </c:strRef>
          </c:tx>
          <c:spPr>
            <a:solidFill>
              <a:schemeClr val="bg1">
                <a:lumMod val="75000"/>
              </a:schemeClr>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(2)'!$C$32:$L$32</c:f>
              <c:numCache>
                <c:formatCode>0.0%</c:formatCode>
                <c:ptCount val="10"/>
                <c:pt idx="0">
                  <c:v>5.9262166405023547E-2</c:v>
                </c:pt>
                <c:pt idx="1">
                  <c:v>6.2146892655367235E-2</c:v>
                </c:pt>
                <c:pt idx="2">
                  <c:v>3.452209111005683E-2</c:v>
                </c:pt>
                <c:pt idx="3">
                  <c:v>4.0941439247228789E-2</c:v>
                </c:pt>
                <c:pt idx="4">
                  <c:v>3.162501764788931E-2</c:v>
                </c:pt>
                <c:pt idx="5">
                  <c:v>4.6081073221797879E-2</c:v>
                </c:pt>
                <c:pt idx="6">
                  <c:v>7.8514118051908069E-2</c:v>
                </c:pt>
                <c:pt idx="7">
                  <c:v>4.2807192807192807E-2</c:v>
                </c:pt>
                <c:pt idx="8">
                  <c:v>6.1262254419465333E-2</c:v>
                </c:pt>
                <c:pt idx="9">
                  <c:v>6.8586099394828529E-2</c:v>
                </c:pt>
              </c:numCache>
            </c:numRef>
          </c:val>
          <c:extLst>
            <c:ext xmlns:c16="http://schemas.microsoft.com/office/drawing/2014/chart" uri="{C3380CC4-5D6E-409C-BE32-E72D297353CC}">
              <c16:uniqueId val="{00000005-33A3-4BAC-BAA1-2FA50C1F700A}"/>
            </c:ext>
          </c:extLst>
        </c:ser>
        <c:ser>
          <c:idx val="6"/>
          <c:order val="6"/>
          <c:tx>
            <c:strRef>
              <c:f>'Sheet4 (2)'!$B$33</c:f>
              <c:strCache>
                <c:ptCount val="1"/>
                <c:pt idx="0">
                  <c:v>Javna administracija</c:v>
                </c:pt>
              </c:strCache>
            </c:strRef>
          </c:tx>
          <c:spPr>
            <a:solidFill>
              <a:schemeClr val="accent5">
                <a:lumMod val="50000"/>
              </a:schemeClr>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(2)'!$C$33:$L$33</c:f>
              <c:numCache>
                <c:formatCode>0.0%</c:formatCode>
                <c:ptCount val="10"/>
                <c:pt idx="0">
                  <c:v>8.1998953427524862E-2</c:v>
                </c:pt>
                <c:pt idx="1">
                  <c:v>0.1313177584364025</c:v>
                </c:pt>
                <c:pt idx="2">
                  <c:v>5.3832254938576921E-2</c:v>
                </c:pt>
                <c:pt idx="3">
                  <c:v>5.2739131984459835E-2</c:v>
                </c:pt>
                <c:pt idx="4">
                  <c:v>0.108287448821121</c:v>
                </c:pt>
                <c:pt idx="5">
                  <c:v>5.9845297869453112E-2</c:v>
                </c:pt>
                <c:pt idx="6">
                  <c:v>9.0051256044772071E-2</c:v>
                </c:pt>
                <c:pt idx="7">
                  <c:v>7.1978021978021972E-2</c:v>
                </c:pt>
                <c:pt idx="8">
                  <c:v>0.10684147669855769</c:v>
                </c:pt>
                <c:pt idx="9">
                  <c:v>0.13607188703465983</c:v>
                </c:pt>
              </c:numCache>
            </c:numRef>
          </c:val>
          <c:extLst>
            <c:ext xmlns:c16="http://schemas.microsoft.com/office/drawing/2014/chart" uri="{C3380CC4-5D6E-409C-BE32-E72D297353CC}">
              <c16:uniqueId val="{00000006-33A3-4BAC-BAA1-2FA50C1F700A}"/>
            </c:ext>
          </c:extLst>
        </c:ser>
        <c:dLbls>
          <c:showLegendKey val="0"/>
          <c:showVal val="0"/>
          <c:showCatName val="0"/>
          <c:showSerName val="0"/>
          <c:showPercent val="0"/>
          <c:showBubbleSize val="0"/>
        </c:dLbls>
        <c:gapWidth val="150"/>
        <c:overlap val="100"/>
        <c:axId val="409196608"/>
        <c:axId val="409194968"/>
      </c:barChart>
      <c:catAx>
        <c:axId val="40919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r-Latn-RS"/>
          </a:p>
        </c:txPr>
        <c:crossAx val="409194968"/>
        <c:crosses val="autoZero"/>
        <c:auto val="1"/>
        <c:lblAlgn val="ctr"/>
        <c:lblOffset val="100"/>
        <c:noMultiLvlLbl val="0"/>
      </c:catAx>
      <c:valAx>
        <c:axId val="4091949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r-Latn-RS"/>
          </a:p>
        </c:txPr>
        <c:crossAx val="409196608"/>
        <c:crosses val="autoZero"/>
        <c:crossBetween val="between"/>
      </c:valAx>
      <c:spPr>
        <a:noFill/>
        <a:ln>
          <a:noFill/>
        </a:ln>
        <a:effectLst/>
      </c:spPr>
    </c:plotArea>
    <c:legend>
      <c:legendPos val="b"/>
      <c:layout>
        <c:manualLayout>
          <c:xMode val="edge"/>
          <c:yMode val="edge"/>
          <c:x val="8.917942548848061E-2"/>
          <c:y val="0.83408475409362082"/>
          <c:w val="0.85590040828229819"/>
          <c:h val="0.16261738116068825"/>
        </c:manualLayout>
      </c:layout>
      <c:overlay val="0"/>
      <c:spPr>
        <a:noFill/>
        <a:ln>
          <a:noFill/>
        </a:ln>
        <a:effectLst/>
      </c:spPr>
      <c:txPr>
        <a:bodyPr rot="0" spcFirstLastPara="1" vertOverflow="ellipsis" vert="horz" wrap="square" anchor="ctr" anchorCtr="1"/>
        <a:lstStyle/>
        <a:p>
          <a:pPr algn="l">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57440251475416"/>
          <c:y val="4.3932144264714507E-2"/>
          <c:w val="0.56842894638170227"/>
          <c:h val="0.92801019680846608"/>
        </c:manualLayout>
      </c:layout>
      <c:pieChart>
        <c:varyColors val="1"/>
        <c:ser>
          <c:idx val="0"/>
          <c:order val="0"/>
          <c:tx>
            <c:strRef>
              <c:f>Sheet5!$B$1</c:f>
              <c:strCache>
                <c:ptCount val="1"/>
                <c:pt idx="0">
                  <c:v>2019</c:v>
                </c:pt>
              </c:strCache>
            </c:strRef>
          </c:tx>
          <c:spPr>
            <a:ln w="3175">
              <a:solidFill>
                <a:schemeClr val="bg1"/>
              </a:solidFill>
            </a:ln>
          </c:spPr>
          <c:dPt>
            <c:idx val="0"/>
            <c:bubble3D val="0"/>
            <c:spPr>
              <a:solidFill>
                <a:schemeClr val="accent1"/>
              </a:solidFill>
              <a:ln w="3175">
                <a:solidFill>
                  <a:schemeClr val="bg1"/>
                </a:solidFill>
              </a:ln>
              <a:effectLst/>
            </c:spPr>
            <c:extLst>
              <c:ext xmlns:c16="http://schemas.microsoft.com/office/drawing/2014/chart" uri="{C3380CC4-5D6E-409C-BE32-E72D297353CC}">
                <c16:uniqueId val="{00000001-2BB4-4578-B2EF-A194C762702E}"/>
              </c:ext>
            </c:extLst>
          </c:dPt>
          <c:dPt>
            <c:idx val="1"/>
            <c:bubble3D val="0"/>
            <c:spPr>
              <a:solidFill>
                <a:schemeClr val="accent2"/>
              </a:solidFill>
              <a:ln w="3175">
                <a:solidFill>
                  <a:schemeClr val="bg1"/>
                </a:solidFill>
              </a:ln>
              <a:effectLst/>
            </c:spPr>
            <c:extLst>
              <c:ext xmlns:c16="http://schemas.microsoft.com/office/drawing/2014/chart" uri="{C3380CC4-5D6E-409C-BE32-E72D297353CC}">
                <c16:uniqueId val="{00000003-2BB4-4578-B2EF-A194C762702E}"/>
              </c:ext>
            </c:extLst>
          </c:dPt>
          <c:dPt>
            <c:idx val="2"/>
            <c:bubble3D val="0"/>
            <c:spPr>
              <a:solidFill>
                <a:schemeClr val="accent3"/>
              </a:solidFill>
              <a:ln w="3175">
                <a:solidFill>
                  <a:schemeClr val="bg1"/>
                </a:solidFill>
              </a:ln>
              <a:effectLst/>
            </c:spPr>
            <c:extLst>
              <c:ext xmlns:c16="http://schemas.microsoft.com/office/drawing/2014/chart" uri="{C3380CC4-5D6E-409C-BE32-E72D297353CC}">
                <c16:uniqueId val="{00000005-2BB4-4578-B2EF-A194C762702E}"/>
              </c:ext>
            </c:extLst>
          </c:dPt>
          <c:dPt>
            <c:idx val="3"/>
            <c:bubble3D val="0"/>
            <c:spPr>
              <a:solidFill>
                <a:schemeClr val="accent4"/>
              </a:solidFill>
              <a:ln w="3175">
                <a:solidFill>
                  <a:schemeClr val="bg1"/>
                </a:solidFill>
              </a:ln>
              <a:effectLst/>
            </c:spPr>
            <c:extLst>
              <c:ext xmlns:c16="http://schemas.microsoft.com/office/drawing/2014/chart" uri="{C3380CC4-5D6E-409C-BE32-E72D297353CC}">
                <c16:uniqueId val="{00000007-2BB4-4578-B2EF-A194C762702E}"/>
              </c:ext>
            </c:extLst>
          </c:dPt>
          <c:dPt>
            <c:idx val="4"/>
            <c:bubble3D val="0"/>
            <c:spPr>
              <a:solidFill>
                <a:schemeClr val="accent5"/>
              </a:solidFill>
              <a:ln w="3175">
                <a:solidFill>
                  <a:schemeClr val="bg1"/>
                </a:solidFill>
              </a:ln>
              <a:effectLst/>
            </c:spPr>
            <c:extLst>
              <c:ext xmlns:c16="http://schemas.microsoft.com/office/drawing/2014/chart" uri="{C3380CC4-5D6E-409C-BE32-E72D297353CC}">
                <c16:uniqueId val="{00000009-2BB4-4578-B2EF-A194C762702E}"/>
              </c:ext>
            </c:extLst>
          </c:dPt>
          <c:dPt>
            <c:idx val="5"/>
            <c:bubble3D val="0"/>
            <c:spPr>
              <a:solidFill>
                <a:schemeClr val="accent6"/>
              </a:solidFill>
              <a:ln w="3175">
                <a:solidFill>
                  <a:schemeClr val="bg1"/>
                </a:solidFill>
              </a:ln>
              <a:effectLst/>
            </c:spPr>
            <c:extLst>
              <c:ext xmlns:c16="http://schemas.microsoft.com/office/drawing/2014/chart" uri="{C3380CC4-5D6E-409C-BE32-E72D297353CC}">
                <c16:uniqueId val="{0000000B-2BB4-4578-B2EF-A194C762702E}"/>
              </c:ext>
            </c:extLst>
          </c:dPt>
          <c:dPt>
            <c:idx val="6"/>
            <c:bubble3D val="0"/>
            <c:spPr>
              <a:solidFill>
                <a:schemeClr val="accent1">
                  <a:lumMod val="60000"/>
                </a:schemeClr>
              </a:solidFill>
              <a:ln w="3175">
                <a:solidFill>
                  <a:schemeClr val="bg1"/>
                </a:solidFill>
              </a:ln>
              <a:effectLst/>
            </c:spPr>
            <c:extLst>
              <c:ext xmlns:c16="http://schemas.microsoft.com/office/drawing/2014/chart" uri="{C3380CC4-5D6E-409C-BE32-E72D297353CC}">
                <c16:uniqueId val="{0000000D-2BB4-4578-B2EF-A194C762702E}"/>
              </c:ext>
            </c:extLst>
          </c:dPt>
          <c:dPt>
            <c:idx val="7"/>
            <c:bubble3D val="0"/>
            <c:spPr>
              <a:solidFill>
                <a:schemeClr val="accent2">
                  <a:lumMod val="60000"/>
                </a:schemeClr>
              </a:solidFill>
              <a:ln w="3175">
                <a:solidFill>
                  <a:schemeClr val="bg1"/>
                </a:solidFill>
              </a:ln>
              <a:effectLst/>
            </c:spPr>
            <c:extLst>
              <c:ext xmlns:c16="http://schemas.microsoft.com/office/drawing/2014/chart" uri="{C3380CC4-5D6E-409C-BE32-E72D297353CC}">
                <c16:uniqueId val="{0000000F-2BB4-4578-B2EF-A194C762702E}"/>
              </c:ext>
            </c:extLst>
          </c:dPt>
          <c:dLbls>
            <c:dLbl>
              <c:idx val="0"/>
              <c:layout>
                <c:manualLayout>
                  <c:x val="-0.16791176279643491"/>
                  <c:y val="0.2389327864884172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VSS</a:t>
                    </a:r>
                    <a:r>
                      <a:rPr lang="en-US" baseline="0"/>
                      <a:t>; </a:t>
                    </a:r>
                    <a:fld id="{8CB8B35F-DB0D-4821-9B46-F4063DA6367A}" type="VALUE">
                      <a:rPr lang="en-US" baseline="0"/>
                      <a:pPr>
                        <a:defRPr>
                          <a:solidFill>
                            <a:schemeClr val="bg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BB4-4578-B2EF-A194C762702E}"/>
                </c:ext>
              </c:extLst>
            </c:dLbl>
            <c:dLbl>
              <c:idx val="1"/>
              <c:layout>
                <c:manualLayout>
                  <c:x val="9.032569558942119E-3"/>
                  <c:y val="-1.2274408190988906E-2"/>
                </c:manualLayout>
              </c:layout>
              <c:tx>
                <c:rich>
                  <a:bodyPr/>
                  <a:lstStyle/>
                  <a:p>
                    <a:r>
                      <a:rPr lang="en-US"/>
                      <a:t>VŠS</a:t>
                    </a:r>
                    <a:r>
                      <a:rPr lang="en-US" baseline="0"/>
                      <a:t>; </a:t>
                    </a:r>
                    <a:fld id="{199D3E57-268B-48D0-AE7B-7DEFF14A6FB5}"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BB4-4578-B2EF-A194C762702E}"/>
                </c:ext>
              </c:extLst>
            </c:dLbl>
            <c:dLbl>
              <c:idx val="2"/>
              <c:layout>
                <c:manualLayout>
                  <c:x val="5.7555408313686815E-2"/>
                  <c:y val="-0.21576010666398329"/>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SSS</a:t>
                    </a:r>
                    <a:r>
                      <a:rPr lang="en-US" baseline="0"/>
                      <a:t>; </a:t>
                    </a:r>
                    <a:fld id="{17F67B83-4DC5-4A80-B404-2CD9855D103D}" type="VALUE">
                      <a:rPr lang="en-US" baseline="0"/>
                      <a:pPr>
                        <a:defRPr>
                          <a:solidFill>
                            <a:schemeClr val="bg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BB4-4578-B2EF-A194C762702E}"/>
                </c:ext>
              </c:extLst>
            </c:dLbl>
            <c:dLbl>
              <c:idx val="3"/>
              <c:layout>
                <c:manualLayout>
                  <c:x val="-5.3644184887847925E-2"/>
                  <c:y val="0.18891734379847885"/>
                </c:manualLayout>
              </c:layout>
              <c:tx>
                <c:rich>
                  <a:bodyPr/>
                  <a:lstStyle/>
                  <a:p>
                    <a:r>
                      <a:rPr lang="en-US"/>
                      <a:t>NS</a:t>
                    </a:r>
                    <a:r>
                      <a:rPr lang="en-US" baseline="0"/>
                      <a:t>; </a:t>
                    </a:r>
                    <a:fld id="{B4453B0B-8C16-488E-8D68-2E05C16A29E1}"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BB4-4578-B2EF-A194C762702E}"/>
                </c:ext>
              </c:extLst>
            </c:dLbl>
            <c:dLbl>
              <c:idx val="4"/>
              <c:layout>
                <c:manualLayout>
                  <c:x val="-5.2336471639675176E-2"/>
                  <c:y val="0.10415167752593227"/>
                </c:manualLayout>
              </c:layout>
              <c:tx>
                <c:rich>
                  <a:bodyPr/>
                  <a:lstStyle/>
                  <a:p>
                    <a:r>
                      <a:rPr lang="en-US"/>
                      <a:t>VKV</a:t>
                    </a:r>
                    <a:r>
                      <a:rPr lang="en-US" baseline="0"/>
                      <a:t>; </a:t>
                    </a:r>
                    <a:fld id="{5DE348E9-1D37-4814-8B4F-5B5C77F7F2C6}"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BB4-4578-B2EF-A194C762702E}"/>
                </c:ext>
              </c:extLst>
            </c:dLbl>
            <c:dLbl>
              <c:idx val="5"/>
              <c:layout>
                <c:manualLayout>
                  <c:x val="-9.9616109630131844E-2"/>
                  <c:y val="0.10139954550409633"/>
                </c:manualLayout>
              </c:layout>
              <c:tx>
                <c:rich>
                  <a:bodyPr/>
                  <a:lstStyle/>
                  <a:p>
                    <a:r>
                      <a:rPr lang="en-US" baseline="0"/>
                      <a:t>KV; </a:t>
                    </a:r>
                    <a:fld id="{83AB28F2-B2B4-4117-8608-CD52C7B59B3C}"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BB4-4578-B2EF-A194C762702E}"/>
                </c:ext>
              </c:extLst>
            </c:dLbl>
            <c:dLbl>
              <c:idx val="6"/>
              <c:layout>
                <c:manualLayout>
                  <c:x val="-0.13377665247674431"/>
                  <c:y val="1.9131044010650879E-2"/>
                </c:manualLayout>
              </c:layout>
              <c:tx>
                <c:rich>
                  <a:bodyPr/>
                  <a:lstStyle/>
                  <a:p>
                    <a:r>
                      <a:rPr lang="en-US"/>
                      <a:t>PK</a:t>
                    </a:r>
                    <a:r>
                      <a:rPr lang="en-US" baseline="0"/>
                      <a:t>; </a:t>
                    </a:r>
                    <a:fld id="{C0FCBF75-337C-4B0B-B61E-F6ED398DF24D}"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BB4-4578-B2EF-A194C762702E}"/>
                </c:ext>
              </c:extLst>
            </c:dLbl>
            <c:dLbl>
              <c:idx val="7"/>
              <c:tx>
                <c:rich>
                  <a:bodyPr/>
                  <a:lstStyle/>
                  <a:p>
                    <a:r>
                      <a:rPr lang="en-US" baseline="0"/>
                      <a:t>NK; </a:t>
                    </a:r>
                    <a:fld id="{D8ACC9F3-B84A-4FFF-9521-655C42481246}"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BB4-4578-B2EF-A194C76270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Sheet5!$A$2:$A$9</c:f>
              <c:strCache>
                <c:ptCount val="8"/>
                <c:pt idx="0">
                  <c:v>university degree (VSS)</c:v>
                </c:pt>
                <c:pt idx="1">
                  <c:v>higher education (VŠS)</c:v>
                </c:pt>
                <c:pt idx="2">
                  <c:v>secondary education (SSS)</c:v>
                </c:pt>
                <c:pt idx="3">
                  <c:v>low education (NS)</c:v>
                </c:pt>
                <c:pt idx="4">
                  <c:v>highly skilled (VKV)</c:v>
                </c:pt>
                <c:pt idx="5">
                  <c:v>skilled (KV)</c:v>
                </c:pt>
                <c:pt idx="6">
                  <c:v>semi-skilled (PK)</c:v>
                </c:pt>
                <c:pt idx="7">
                  <c:v>unskilled (NK)</c:v>
                </c:pt>
              </c:strCache>
            </c:strRef>
          </c:cat>
          <c:val>
            <c:numRef>
              <c:f>Sheet5!$B$2:$B$9</c:f>
              <c:numCache>
                <c:formatCode>0%</c:formatCode>
                <c:ptCount val="8"/>
                <c:pt idx="0">
                  <c:v>0.24</c:v>
                </c:pt>
                <c:pt idx="1">
                  <c:v>0.05</c:v>
                </c:pt>
                <c:pt idx="2">
                  <c:v>0.47</c:v>
                </c:pt>
                <c:pt idx="3">
                  <c:v>0.03</c:v>
                </c:pt>
                <c:pt idx="4">
                  <c:v>0.03</c:v>
                </c:pt>
                <c:pt idx="5">
                  <c:v>0.13</c:v>
                </c:pt>
                <c:pt idx="6">
                  <c:v>0.01</c:v>
                </c:pt>
                <c:pt idx="7">
                  <c:v>0.04</c:v>
                </c:pt>
              </c:numCache>
            </c:numRef>
          </c:val>
          <c:extLst>
            <c:ext xmlns:c16="http://schemas.microsoft.com/office/drawing/2014/chart" uri="{C3380CC4-5D6E-409C-BE32-E72D297353CC}">
              <c16:uniqueId val="{00000010-2BB4-4578-B2EF-A194C762702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Stopa zaposlenosti (%)</c:v>
                </c:pt>
              </c:strCache>
            </c:strRef>
          </c:tx>
          <c:spPr>
            <a:solidFill>
              <a:srgbClr val="70AB4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Sheet3!$A$3:$A$12</c:f>
              <c:strCache>
                <c:ptCount val="10"/>
                <c:pt idx="0">
                  <c:v>USK</c:v>
                </c:pt>
                <c:pt idx="1">
                  <c:v>PK</c:v>
                </c:pt>
                <c:pt idx="2">
                  <c:v>TK</c:v>
                </c:pt>
                <c:pt idx="3">
                  <c:v>ZDK</c:v>
                </c:pt>
                <c:pt idx="4">
                  <c:v>BPK</c:v>
                </c:pt>
                <c:pt idx="5">
                  <c:v>SBK</c:v>
                </c:pt>
                <c:pt idx="6">
                  <c:v>HNK</c:v>
                </c:pt>
                <c:pt idx="7">
                  <c:v>ZHK</c:v>
                </c:pt>
                <c:pt idx="8">
                  <c:v>KS</c:v>
                </c:pt>
                <c:pt idx="9">
                  <c:v>K10</c:v>
                </c:pt>
              </c:strCache>
            </c:strRef>
          </c:cat>
          <c:val>
            <c:numRef>
              <c:f>Sheet3!$B$3:$B$12</c:f>
              <c:numCache>
                <c:formatCode>#,##0.0</c:formatCode>
                <c:ptCount val="10"/>
                <c:pt idx="0">
                  <c:v>19.7</c:v>
                </c:pt>
                <c:pt idx="1">
                  <c:v>21.9</c:v>
                </c:pt>
                <c:pt idx="2">
                  <c:v>32.299999999999997</c:v>
                </c:pt>
                <c:pt idx="3">
                  <c:v>33.5</c:v>
                </c:pt>
                <c:pt idx="4">
                  <c:v>45.9</c:v>
                </c:pt>
                <c:pt idx="5">
                  <c:v>29</c:v>
                </c:pt>
                <c:pt idx="6">
                  <c:v>37.200000000000003</c:v>
                </c:pt>
                <c:pt idx="7">
                  <c:v>31.2</c:v>
                </c:pt>
                <c:pt idx="8">
                  <c:v>53.6</c:v>
                </c:pt>
                <c:pt idx="9">
                  <c:v>19.899999999999999</c:v>
                </c:pt>
              </c:numCache>
            </c:numRef>
          </c:val>
          <c:extLst>
            <c:ext xmlns:c16="http://schemas.microsoft.com/office/drawing/2014/chart" uri="{C3380CC4-5D6E-409C-BE32-E72D297353CC}">
              <c16:uniqueId val="{00000000-1693-4FF4-B867-D4A022584622}"/>
            </c:ext>
          </c:extLst>
        </c:ser>
        <c:ser>
          <c:idx val="1"/>
          <c:order val="1"/>
          <c:tx>
            <c:strRef>
              <c:f>Sheet3!$C$2</c:f>
              <c:strCache>
                <c:ptCount val="1"/>
                <c:pt idx="0">
                  <c:v>Stopa nezaposlenosti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Sheet3!$A$3:$A$12</c:f>
              <c:strCache>
                <c:ptCount val="10"/>
                <c:pt idx="0">
                  <c:v>USK</c:v>
                </c:pt>
                <c:pt idx="1">
                  <c:v>PK</c:v>
                </c:pt>
                <c:pt idx="2">
                  <c:v>TK</c:v>
                </c:pt>
                <c:pt idx="3">
                  <c:v>ZDK</c:v>
                </c:pt>
                <c:pt idx="4">
                  <c:v>BPK</c:v>
                </c:pt>
                <c:pt idx="5">
                  <c:v>SBK</c:v>
                </c:pt>
                <c:pt idx="6">
                  <c:v>HNK</c:v>
                </c:pt>
                <c:pt idx="7">
                  <c:v>ZHK</c:v>
                </c:pt>
                <c:pt idx="8">
                  <c:v>KS</c:v>
                </c:pt>
                <c:pt idx="9">
                  <c:v>K10</c:v>
                </c:pt>
              </c:strCache>
            </c:strRef>
          </c:cat>
          <c:val>
            <c:numRef>
              <c:f>Sheet3!$C$3:$C$12</c:f>
              <c:numCache>
                <c:formatCode>#,##0.0</c:formatCode>
                <c:ptCount val="10"/>
                <c:pt idx="0">
                  <c:v>48.4</c:v>
                </c:pt>
                <c:pt idx="1">
                  <c:v>38.5</c:v>
                </c:pt>
                <c:pt idx="2">
                  <c:v>43.2</c:v>
                </c:pt>
                <c:pt idx="3">
                  <c:v>39.799999999999997</c:v>
                </c:pt>
                <c:pt idx="4">
                  <c:v>30.4</c:v>
                </c:pt>
                <c:pt idx="5">
                  <c:v>39.200000000000003</c:v>
                </c:pt>
                <c:pt idx="6">
                  <c:v>34.6</c:v>
                </c:pt>
                <c:pt idx="7">
                  <c:v>34.5</c:v>
                </c:pt>
                <c:pt idx="8">
                  <c:v>28.1</c:v>
                </c:pt>
                <c:pt idx="9">
                  <c:v>38.299999999999997</c:v>
                </c:pt>
              </c:numCache>
            </c:numRef>
          </c:val>
          <c:extLst>
            <c:ext xmlns:c16="http://schemas.microsoft.com/office/drawing/2014/chart" uri="{C3380CC4-5D6E-409C-BE32-E72D297353CC}">
              <c16:uniqueId val="{00000001-1693-4FF4-B867-D4A022584622}"/>
            </c:ext>
          </c:extLst>
        </c:ser>
        <c:dLbls>
          <c:showLegendKey val="0"/>
          <c:showVal val="0"/>
          <c:showCatName val="0"/>
          <c:showSerName val="0"/>
          <c:showPercent val="0"/>
          <c:showBubbleSize val="0"/>
        </c:dLbls>
        <c:gapWidth val="219"/>
        <c:overlap val="-27"/>
        <c:axId val="463348672"/>
        <c:axId val="463352608"/>
      </c:barChart>
      <c:catAx>
        <c:axId val="4633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63352608"/>
        <c:crosses val="autoZero"/>
        <c:auto val="1"/>
        <c:lblAlgn val="ctr"/>
        <c:lblOffset val="100"/>
        <c:noMultiLvlLbl val="0"/>
      </c:catAx>
      <c:valAx>
        <c:axId val="463352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6334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D48675-6A4A-42EB-B5E8-6F6C6BC67C30}" type="doc">
      <dgm:prSet loTypeId="urn:microsoft.com/office/officeart/2005/8/layout/orgChart1" loCatId="hierarchy" qsTypeId="urn:microsoft.com/office/officeart/2005/8/quickstyle/simple1" qsCatId="simple" csTypeId="urn:microsoft.com/office/officeart/2005/8/colors/colorful1#1" csCatId="colorful" phldr="1"/>
      <dgm:spPr/>
    </dgm:pt>
    <dgm:pt modelId="{320DBA69-070E-4266-BD61-BF403141F550}">
      <dgm:prSet custT="1"/>
      <dgm:spPr>
        <a:xfrm>
          <a:off x="2704876" y="449560"/>
          <a:ext cx="960372" cy="4801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Integralni plan upravljanja štetočinama</a:t>
          </a:r>
          <a:endParaRPr lang="en-US" sz="800">
            <a:solidFill>
              <a:sysClr val="window" lastClr="FFFFFF"/>
            </a:solidFill>
            <a:latin typeface="Calibri"/>
            <a:ea typeface="+mn-ea"/>
            <a:cs typeface="+mn-cs"/>
          </a:endParaRPr>
        </a:p>
      </dgm:t>
    </dgm:pt>
    <dgm:pt modelId="{8962FE89-3324-4F76-80B8-84C8DD22F2C5}" type="parTrans" cxnId="{F229B3B8-9156-41EE-9008-056C7BC2C0B6}">
      <dgm:prSet/>
      <dgm:spPr/>
      <dgm:t>
        <a:bodyPr/>
        <a:lstStyle/>
        <a:p>
          <a:endParaRPr lang="hr-HR" sz="2000"/>
        </a:p>
      </dgm:t>
    </dgm:pt>
    <dgm:pt modelId="{E6B7FE4B-A3DA-42E2-85BF-E5C5E8AE7753}" type="sibTrans" cxnId="{F229B3B8-9156-41EE-9008-056C7BC2C0B6}">
      <dgm:prSet/>
      <dgm:spPr/>
      <dgm:t>
        <a:bodyPr/>
        <a:lstStyle/>
        <a:p>
          <a:endParaRPr lang="hr-HR" sz="2000"/>
        </a:p>
      </dgm:t>
    </dgm:pt>
    <dgm:pt modelId="{6773353B-8A53-48F1-9F0B-6C2D891C24EB}">
      <dgm:prSet custT="1"/>
      <dgm:spPr>
        <a:xfrm>
          <a:off x="1222376" y="1131424"/>
          <a:ext cx="960372" cy="48018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Prije sadnje usjeva</a:t>
          </a:r>
          <a:endParaRPr lang="en-US" sz="800">
            <a:solidFill>
              <a:sysClr val="window" lastClr="FFFFFF"/>
            </a:solidFill>
            <a:latin typeface="Calibri"/>
            <a:ea typeface="+mn-ea"/>
            <a:cs typeface="+mn-cs"/>
          </a:endParaRPr>
        </a:p>
      </dgm:t>
    </dgm:pt>
    <dgm:pt modelId="{3897B296-C37E-4030-8700-F1B1F2CE2CE0}" type="parTrans" cxnId="{148BDD43-3124-4F47-AA12-0CEC7CCB5176}">
      <dgm:prSet/>
      <dgm:spPr>
        <a:xfrm>
          <a:off x="1702562" y="929746"/>
          <a:ext cx="1482500" cy="201678"/>
        </a:xfrm>
        <a:noFill/>
        <a:ln w="25400" cap="flat" cmpd="sng" algn="ctr">
          <a:solidFill>
            <a:srgbClr val="C0504D">
              <a:hueOff val="0"/>
              <a:satOff val="0"/>
              <a:lumOff val="0"/>
              <a:alphaOff val="0"/>
            </a:srgbClr>
          </a:solidFill>
          <a:prstDash val="solid"/>
        </a:ln>
        <a:effectLst/>
      </dgm:spPr>
      <dgm:t>
        <a:bodyPr/>
        <a:lstStyle/>
        <a:p>
          <a:endParaRPr lang="hr-HR" sz="2000"/>
        </a:p>
      </dgm:t>
    </dgm:pt>
    <dgm:pt modelId="{3F2EF156-78FA-4BAD-A36F-0C9371281AC4}" type="sibTrans" cxnId="{148BDD43-3124-4F47-AA12-0CEC7CCB5176}">
      <dgm:prSet/>
      <dgm:spPr/>
      <dgm:t>
        <a:bodyPr/>
        <a:lstStyle/>
        <a:p>
          <a:endParaRPr lang="hr-HR" sz="2000"/>
        </a:p>
      </dgm:t>
    </dgm:pt>
    <dgm:pt modelId="{10302BF2-757F-4AC7-AA2B-3B7ED7BC604D}">
      <dgm:prSet custT="1"/>
      <dgm:spPr>
        <a:xfrm>
          <a:off x="1911" y="1813288"/>
          <a:ext cx="982134" cy="60119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Pregled prisustva bolesti i štetočina u okolini</a:t>
          </a:r>
          <a:endParaRPr lang="en-US" sz="800">
            <a:solidFill>
              <a:sysClr val="window" lastClr="FFFFFF"/>
            </a:solidFill>
            <a:latin typeface="Calibri"/>
            <a:ea typeface="+mn-ea"/>
            <a:cs typeface="+mn-cs"/>
          </a:endParaRPr>
        </a:p>
      </dgm:t>
    </dgm:pt>
    <dgm:pt modelId="{428763FF-109F-4E55-8CCD-79E171946173}" type="parTrans" cxnId="{43D1A7E1-0C7D-45F3-8F44-0F137339B369}">
      <dgm:prSet/>
      <dgm:spPr>
        <a:xfrm>
          <a:off x="492978" y="1611610"/>
          <a:ext cx="1209583"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7BA79A32-5979-416F-BCB4-CED1F0149BAD}" type="sibTrans" cxnId="{43D1A7E1-0C7D-45F3-8F44-0F137339B369}">
      <dgm:prSet/>
      <dgm:spPr/>
      <dgm:t>
        <a:bodyPr/>
        <a:lstStyle/>
        <a:p>
          <a:endParaRPr lang="hr-HR" sz="2000"/>
        </a:p>
      </dgm:t>
    </dgm:pt>
    <dgm:pt modelId="{267FCB9F-577E-439A-B17F-DBD29CB565B0}">
      <dgm:prSet custT="1"/>
      <dgm:spPr>
        <a:xfrm>
          <a:off x="1185723" y="1813288"/>
          <a:ext cx="1003934" cy="60119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Pravilna identifikacija štetočina i bolesti</a:t>
          </a:r>
          <a:endParaRPr lang="en-US" sz="800">
            <a:solidFill>
              <a:sysClr val="window" lastClr="FFFFFF"/>
            </a:solidFill>
            <a:latin typeface="Calibri"/>
            <a:ea typeface="+mn-ea"/>
            <a:cs typeface="+mn-cs"/>
          </a:endParaRPr>
        </a:p>
      </dgm:t>
    </dgm:pt>
    <dgm:pt modelId="{6F3D616B-C938-43A4-96EB-1E8F5D32542D}" type="parTrans" cxnId="{56DD9722-786C-43D0-B659-43E903FF7A10}">
      <dgm:prSet/>
      <dgm:spPr>
        <a:xfrm>
          <a:off x="1641971" y="1611610"/>
          <a:ext cx="91440"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3DE51A76-641D-4936-B342-7972C4E6F1FB}" type="sibTrans" cxnId="{56DD9722-786C-43D0-B659-43E903FF7A10}">
      <dgm:prSet/>
      <dgm:spPr/>
      <dgm:t>
        <a:bodyPr/>
        <a:lstStyle/>
        <a:p>
          <a:endParaRPr lang="hr-HR" sz="2000"/>
        </a:p>
      </dgm:t>
    </dgm:pt>
    <dgm:pt modelId="{3BFD8F84-033B-42DC-8031-5B37B8E1334C}">
      <dgm:prSet custT="1"/>
      <dgm:spPr>
        <a:xfrm>
          <a:off x="2391336" y="1813288"/>
          <a:ext cx="1011876" cy="59556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Primjena agrotehničkih/ mehaničkih metoda</a:t>
          </a:r>
          <a:endParaRPr lang="en-US" sz="800">
            <a:solidFill>
              <a:sysClr val="window" lastClr="FFFFFF"/>
            </a:solidFill>
            <a:latin typeface="Calibri"/>
            <a:ea typeface="+mn-ea"/>
            <a:cs typeface="+mn-cs"/>
          </a:endParaRPr>
        </a:p>
      </dgm:t>
    </dgm:pt>
    <dgm:pt modelId="{B393BFFC-F645-4D42-B7DA-0F967036F366}" type="parTrans" cxnId="{19B8E0CC-80C1-4C3E-8F45-FE8C9F1103BE}">
      <dgm:prSet/>
      <dgm:spPr>
        <a:xfrm>
          <a:off x="1702562" y="1611610"/>
          <a:ext cx="1194712"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71AC6611-B21C-4E90-8D7A-5D357F7C9E98}" type="sibTrans" cxnId="{19B8E0CC-80C1-4C3E-8F45-FE8C9F1103BE}">
      <dgm:prSet/>
      <dgm:spPr/>
      <dgm:t>
        <a:bodyPr/>
        <a:lstStyle/>
        <a:p>
          <a:endParaRPr lang="hr-HR" sz="2000"/>
        </a:p>
      </dgm:t>
    </dgm:pt>
    <dgm:pt modelId="{A77DFBBD-E044-4BA9-9CE0-22CC8C4D0515}">
      <dgm:prSet custT="1"/>
      <dgm:spPr>
        <a:xfrm>
          <a:off x="4187376" y="1131424"/>
          <a:ext cx="960372" cy="48018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Rast i dozrijevanja usjeva</a:t>
          </a:r>
          <a:endParaRPr lang="en-US" sz="800">
            <a:solidFill>
              <a:sysClr val="window" lastClr="FFFFFF"/>
            </a:solidFill>
            <a:latin typeface="Calibri"/>
            <a:ea typeface="+mn-ea"/>
            <a:cs typeface="+mn-cs"/>
          </a:endParaRPr>
        </a:p>
      </dgm:t>
    </dgm:pt>
    <dgm:pt modelId="{9812FA4F-20BD-4D15-BD6F-642C6FBEBA6C}" type="parTrans" cxnId="{2A35F721-47A3-465D-8002-32DA60CFC620}">
      <dgm:prSet/>
      <dgm:spPr>
        <a:xfrm>
          <a:off x="3185062" y="929746"/>
          <a:ext cx="1482500" cy="201678"/>
        </a:xfrm>
        <a:noFill/>
        <a:ln w="25400" cap="flat" cmpd="sng" algn="ctr">
          <a:solidFill>
            <a:srgbClr val="C0504D">
              <a:hueOff val="0"/>
              <a:satOff val="0"/>
              <a:lumOff val="0"/>
              <a:alphaOff val="0"/>
            </a:srgbClr>
          </a:solidFill>
          <a:prstDash val="solid"/>
        </a:ln>
        <a:effectLst/>
      </dgm:spPr>
      <dgm:t>
        <a:bodyPr/>
        <a:lstStyle/>
        <a:p>
          <a:endParaRPr lang="hr-HR" sz="2000"/>
        </a:p>
      </dgm:t>
    </dgm:pt>
    <dgm:pt modelId="{043B06B1-D241-42E7-A837-1C473A3374B4}" type="sibTrans" cxnId="{2A35F721-47A3-465D-8002-32DA60CFC620}">
      <dgm:prSet/>
      <dgm:spPr/>
      <dgm:t>
        <a:bodyPr/>
        <a:lstStyle/>
        <a:p>
          <a:endParaRPr lang="hr-HR" sz="2000"/>
        </a:p>
      </dgm:t>
    </dgm:pt>
    <dgm:pt modelId="{A2DB35A5-A39E-4817-91EC-515908CDE067}">
      <dgm:prSet custT="1"/>
      <dgm:spPr>
        <a:xfrm>
          <a:off x="3604891" y="1813288"/>
          <a:ext cx="960372" cy="60322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Tretman usjeva biološkim metodama</a:t>
          </a:r>
          <a:endParaRPr lang="en-US" sz="800">
            <a:solidFill>
              <a:sysClr val="window" lastClr="FFFFFF"/>
            </a:solidFill>
            <a:latin typeface="Calibri"/>
            <a:ea typeface="+mn-ea"/>
            <a:cs typeface="+mn-cs"/>
          </a:endParaRPr>
        </a:p>
      </dgm:t>
    </dgm:pt>
    <dgm:pt modelId="{4D82524F-89C5-401B-95C8-C68275F06A55}" type="parTrans" cxnId="{DE656A77-8C02-4CD5-AFCB-48DC3D82ADEC}">
      <dgm:prSet/>
      <dgm:spPr>
        <a:xfrm>
          <a:off x="4085077" y="1611610"/>
          <a:ext cx="582484"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E68F2072-1A9B-4014-A6B3-C0D9CC671480}" type="sibTrans" cxnId="{DE656A77-8C02-4CD5-AFCB-48DC3D82ADEC}">
      <dgm:prSet/>
      <dgm:spPr/>
      <dgm:t>
        <a:bodyPr/>
        <a:lstStyle/>
        <a:p>
          <a:endParaRPr lang="hr-HR" sz="2000"/>
        </a:p>
      </dgm:t>
    </dgm:pt>
    <dgm:pt modelId="{E2E3F10D-4E26-4DD2-80A6-05B613F7A555}">
      <dgm:prSet custT="1"/>
      <dgm:spPr>
        <a:xfrm>
          <a:off x="4766941" y="1813288"/>
          <a:ext cx="963291" cy="59723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latin typeface="Calibri"/>
            </a:rPr>
            <a:t>Tretman usjeva hemijskim metodama (pesticidi)</a:t>
          </a:r>
          <a:endParaRPr lang="en-US" sz="800">
            <a:solidFill>
              <a:sysClr val="window" lastClr="FFFFFF"/>
            </a:solidFill>
            <a:latin typeface="Calibri"/>
            <a:ea typeface="+mn-ea"/>
            <a:cs typeface="+mn-cs"/>
          </a:endParaRPr>
        </a:p>
      </dgm:t>
    </dgm:pt>
    <dgm:pt modelId="{1FA1A5FA-AE2F-4B7A-9DFF-A813409A5079}" type="parTrans" cxnId="{73755557-7B81-4D38-8738-FA6D42B48C7A}">
      <dgm:prSet/>
      <dgm:spPr>
        <a:xfrm>
          <a:off x="4667562" y="1611610"/>
          <a:ext cx="581025"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958CC10C-F065-40E2-9996-53C7DFBA83AB}" type="sibTrans" cxnId="{73755557-7B81-4D38-8738-FA6D42B48C7A}">
      <dgm:prSet/>
      <dgm:spPr/>
      <dgm:t>
        <a:bodyPr/>
        <a:lstStyle/>
        <a:p>
          <a:endParaRPr lang="hr-HR" sz="2000"/>
        </a:p>
      </dgm:t>
    </dgm:pt>
    <dgm:pt modelId="{DEAA6507-FA7F-4FE1-AA2A-2965841B22B5}" type="pres">
      <dgm:prSet presAssocID="{27D48675-6A4A-42EB-B5E8-6F6C6BC67C30}" presName="hierChild1" presStyleCnt="0">
        <dgm:presLayoutVars>
          <dgm:orgChart val="1"/>
          <dgm:chPref val="1"/>
          <dgm:dir/>
          <dgm:animOne val="branch"/>
          <dgm:animLvl val="lvl"/>
          <dgm:resizeHandles/>
        </dgm:presLayoutVars>
      </dgm:prSet>
      <dgm:spPr/>
    </dgm:pt>
    <dgm:pt modelId="{CDDD3348-1CCB-46C3-9132-B962AA5E04C8}" type="pres">
      <dgm:prSet presAssocID="{320DBA69-070E-4266-BD61-BF403141F550}" presName="hierRoot1" presStyleCnt="0">
        <dgm:presLayoutVars>
          <dgm:hierBranch/>
        </dgm:presLayoutVars>
      </dgm:prSet>
      <dgm:spPr/>
    </dgm:pt>
    <dgm:pt modelId="{C00C8964-F683-402F-8449-1DFCF5C7ED72}" type="pres">
      <dgm:prSet presAssocID="{320DBA69-070E-4266-BD61-BF403141F550}" presName="rootComposite1" presStyleCnt="0"/>
      <dgm:spPr/>
    </dgm:pt>
    <dgm:pt modelId="{37693D78-BD58-495C-BC43-593A1FEC95B3}" type="pres">
      <dgm:prSet presAssocID="{320DBA69-070E-4266-BD61-BF403141F550}" presName="rootText1" presStyleLbl="node0" presStyleIdx="0" presStyleCnt="1">
        <dgm:presLayoutVars>
          <dgm:chPref val="3"/>
        </dgm:presLayoutVars>
      </dgm:prSet>
      <dgm:spPr>
        <a:prstGeom prst="rect">
          <a:avLst/>
        </a:prstGeom>
      </dgm:spPr>
    </dgm:pt>
    <dgm:pt modelId="{A49529AF-69B6-493C-9C6C-7D3041ECD640}" type="pres">
      <dgm:prSet presAssocID="{320DBA69-070E-4266-BD61-BF403141F550}" presName="rootConnector1" presStyleLbl="node1" presStyleIdx="0" presStyleCnt="0"/>
      <dgm:spPr/>
    </dgm:pt>
    <dgm:pt modelId="{40006AFE-EC01-40BB-B831-076591F64168}" type="pres">
      <dgm:prSet presAssocID="{320DBA69-070E-4266-BD61-BF403141F550}" presName="hierChild2" presStyleCnt="0"/>
      <dgm:spPr/>
    </dgm:pt>
    <dgm:pt modelId="{943FD2C0-98F2-449D-BCC7-A1ECB73DCD26}" type="pres">
      <dgm:prSet presAssocID="{3897B296-C37E-4030-8700-F1B1F2CE2CE0}" presName="Name35" presStyleLbl="parChTrans1D2" presStyleIdx="0" presStyleCnt="2"/>
      <dgm:spPr>
        <a:custGeom>
          <a:avLst/>
          <a:gdLst/>
          <a:ahLst/>
          <a:cxnLst/>
          <a:rect l="0" t="0" r="0" b="0"/>
          <a:pathLst>
            <a:path>
              <a:moveTo>
                <a:pt x="1482500" y="0"/>
              </a:moveTo>
              <a:lnTo>
                <a:pt x="1482500" y="100839"/>
              </a:lnTo>
              <a:lnTo>
                <a:pt x="0" y="100839"/>
              </a:lnTo>
              <a:lnTo>
                <a:pt x="0" y="201678"/>
              </a:lnTo>
            </a:path>
          </a:pathLst>
        </a:custGeom>
      </dgm:spPr>
    </dgm:pt>
    <dgm:pt modelId="{72DBAAF2-9BB8-4D00-A1D7-4B2D909BAD05}" type="pres">
      <dgm:prSet presAssocID="{6773353B-8A53-48F1-9F0B-6C2D891C24EB}" presName="hierRoot2" presStyleCnt="0">
        <dgm:presLayoutVars>
          <dgm:hierBranch/>
        </dgm:presLayoutVars>
      </dgm:prSet>
      <dgm:spPr/>
    </dgm:pt>
    <dgm:pt modelId="{C333230C-4531-475C-B2F5-0F4FC00B7D4F}" type="pres">
      <dgm:prSet presAssocID="{6773353B-8A53-48F1-9F0B-6C2D891C24EB}" presName="rootComposite" presStyleCnt="0"/>
      <dgm:spPr/>
    </dgm:pt>
    <dgm:pt modelId="{0B2A3B48-9FBC-43F6-975A-4D0FF3EB8086}" type="pres">
      <dgm:prSet presAssocID="{6773353B-8A53-48F1-9F0B-6C2D891C24EB}" presName="rootText" presStyleLbl="node2" presStyleIdx="0" presStyleCnt="2">
        <dgm:presLayoutVars>
          <dgm:chPref val="3"/>
        </dgm:presLayoutVars>
      </dgm:prSet>
      <dgm:spPr>
        <a:prstGeom prst="rect">
          <a:avLst/>
        </a:prstGeom>
      </dgm:spPr>
    </dgm:pt>
    <dgm:pt modelId="{9548B806-E8CB-495B-BA38-89AA880BC43F}" type="pres">
      <dgm:prSet presAssocID="{6773353B-8A53-48F1-9F0B-6C2D891C24EB}" presName="rootConnector" presStyleLbl="node2" presStyleIdx="0" presStyleCnt="2"/>
      <dgm:spPr/>
    </dgm:pt>
    <dgm:pt modelId="{7E2EF643-D819-4D0A-B1F1-DB3D75224FF6}" type="pres">
      <dgm:prSet presAssocID="{6773353B-8A53-48F1-9F0B-6C2D891C24EB}" presName="hierChild4" presStyleCnt="0"/>
      <dgm:spPr/>
    </dgm:pt>
    <dgm:pt modelId="{107863FA-339A-4156-8921-E98ED742ED75}" type="pres">
      <dgm:prSet presAssocID="{428763FF-109F-4E55-8CCD-79E171946173}" presName="Name35" presStyleLbl="parChTrans1D3" presStyleIdx="0" presStyleCnt="5"/>
      <dgm:spPr>
        <a:custGeom>
          <a:avLst/>
          <a:gdLst/>
          <a:ahLst/>
          <a:cxnLst/>
          <a:rect l="0" t="0" r="0" b="0"/>
          <a:pathLst>
            <a:path>
              <a:moveTo>
                <a:pt x="1209583" y="0"/>
              </a:moveTo>
              <a:lnTo>
                <a:pt x="1209583" y="100839"/>
              </a:lnTo>
              <a:lnTo>
                <a:pt x="0" y="100839"/>
              </a:lnTo>
              <a:lnTo>
                <a:pt x="0" y="201678"/>
              </a:lnTo>
            </a:path>
          </a:pathLst>
        </a:custGeom>
      </dgm:spPr>
    </dgm:pt>
    <dgm:pt modelId="{882D0812-2C94-492B-8809-6F1066F5F265}" type="pres">
      <dgm:prSet presAssocID="{10302BF2-757F-4AC7-AA2B-3B7ED7BC604D}" presName="hierRoot2" presStyleCnt="0">
        <dgm:presLayoutVars>
          <dgm:hierBranch val="r"/>
        </dgm:presLayoutVars>
      </dgm:prSet>
      <dgm:spPr/>
    </dgm:pt>
    <dgm:pt modelId="{50F3D5D1-7179-4656-B138-BCD48E2D1836}" type="pres">
      <dgm:prSet presAssocID="{10302BF2-757F-4AC7-AA2B-3B7ED7BC604D}" presName="rootComposite" presStyleCnt="0"/>
      <dgm:spPr/>
    </dgm:pt>
    <dgm:pt modelId="{124DDFF9-4E72-4F40-8F16-20B3BAF8A54F}" type="pres">
      <dgm:prSet presAssocID="{10302BF2-757F-4AC7-AA2B-3B7ED7BC604D}" presName="rootText" presStyleLbl="node3" presStyleIdx="0" presStyleCnt="5" custScaleX="102266" custScaleY="125200">
        <dgm:presLayoutVars>
          <dgm:chPref val="3"/>
        </dgm:presLayoutVars>
      </dgm:prSet>
      <dgm:spPr>
        <a:prstGeom prst="rect">
          <a:avLst/>
        </a:prstGeom>
      </dgm:spPr>
    </dgm:pt>
    <dgm:pt modelId="{A9080280-2521-439A-8D3F-C40B35C40CA6}" type="pres">
      <dgm:prSet presAssocID="{10302BF2-757F-4AC7-AA2B-3B7ED7BC604D}" presName="rootConnector" presStyleLbl="node3" presStyleIdx="0" presStyleCnt="5"/>
      <dgm:spPr/>
    </dgm:pt>
    <dgm:pt modelId="{E781B818-8656-4DC9-9C22-43313442683D}" type="pres">
      <dgm:prSet presAssocID="{10302BF2-757F-4AC7-AA2B-3B7ED7BC604D}" presName="hierChild4" presStyleCnt="0"/>
      <dgm:spPr/>
    </dgm:pt>
    <dgm:pt modelId="{B21DF767-D21D-4B82-B76A-EC946D0B6E27}" type="pres">
      <dgm:prSet presAssocID="{10302BF2-757F-4AC7-AA2B-3B7ED7BC604D}" presName="hierChild5" presStyleCnt="0"/>
      <dgm:spPr/>
    </dgm:pt>
    <dgm:pt modelId="{9386FA15-FC1A-4C26-97D4-74C21BC21762}" type="pres">
      <dgm:prSet presAssocID="{6F3D616B-C938-43A4-96EB-1E8F5D32542D}" presName="Name35" presStyleLbl="parChTrans1D3" presStyleIdx="1" presStyleCnt="5"/>
      <dgm:spPr>
        <a:custGeom>
          <a:avLst/>
          <a:gdLst/>
          <a:ahLst/>
          <a:cxnLst/>
          <a:rect l="0" t="0" r="0" b="0"/>
          <a:pathLst>
            <a:path>
              <a:moveTo>
                <a:pt x="60591" y="0"/>
              </a:moveTo>
              <a:lnTo>
                <a:pt x="60591" y="100839"/>
              </a:lnTo>
              <a:lnTo>
                <a:pt x="45720" y="100839"/>
              </a:lnTo>
              <a:lnTo>
                <a:pt x="45720" y="201678"/>
              </a:lnTo>
            </a:path>
          </a:pathLst>
        </a:custGeom>
      </dgm:spPr>
    </dgm:pt>
    <dgm:pt modelId="{8AB64B53-48CC-46B4-8C11-51D14D786A98}" type="pres">
      <dgm:prSet presAssocID="{267FCB9F-577E-439A-B17F-DBD29CB565B0}" presName="hierRoot2" presStyleCnt="0">
        <dgm:presLayoutVars>
          <dgm:hierBranch val="r"/>
        </dgm:presLayoutVars>
      </dgm:prSet>
      <dgm:spPr/>
    </dgm:pt>
    <dgm:pt modelId="{13F97F10-55FB-4200-A71A-DD0393FB1E6D}" type="pres">
      <dgm:prSet presAssocID="{267FCB9F-577E-439A-B17F-DBD29CB565B0}" presName="rootComposite" presStyleCnt="0"/>
      <dgm:spPr/>
    </dgm:pt>
    <dgm:pt modelId="{9E7C3292-97E5-4438-B3BD-9D3D6250EC93}" type="pres">
      <dgm:prSet presAssocID="{267FCB9F-577E-439A-B17F-DBD29CB565B0}" presName="rootText" presStyleLbl="node3" presStyleIdx="1" presStyleCnt="5" custScaleX="104536" custScaleY="125200">
        <dgm:presLayoutVars>
          <dgm:chPref val="3"/>
        </dgm:presLayoutVars>
      </dgm:prSet>
      <dgm:spPr>
        <a:prstGeom prst="rect">
          <a:avLst/>
        </a:prstGeom>
      </dgm:spPr>
    </dgm:pt>
    <dgm:pt modelId="{9C8E3704-242A-4214-AE68-11DE9B47B5DE}" type="pres">
      <dgm:prSet presAssocID="{267FCB9F-577E-439A-B17F-DBD29CB565B0}" presName="rootConnector" presStyleLbl="node3" presStyleIdx="1" presStyleCnt="5"/>
      <dgm:spPr/>
    </dgm:pt>
    <dgm:pt modelId="{6FBCD712-1977-4415-88A3-AF6A158A9388}" type="pres">
      <dgm:prSet presAssocID="{267FCB9F-577E-439A-B17F-DBD29CB565B0}" presName="hierChild4" presStyleCnt="0"/>
      <dgm:spPr/>
    </dgm:pt>
    <dgm:pt modelId="{4CDB9970-7369-4C08-A036-9F3880E5270D}" type="pres">
      <dgm:prSet presAssocID="{267FCB9F-577E-439A-B17F-DBD29CB565B0}" presName="hierChild5" presStyleCnt="0"/>
      <dgm:spPr/>
    </dgm:pt>
    <dgm:pt modelId="{6A55A1E7-402B-4101-8E10-9C4D637D13A5}" type="pres">
      <dgm:prSet presAssocID="{B393BFFC-F645-4D42-B7DA-0F967036F366}" presName="Name35" presStyleLbl="parChTrans1D3" presStyleIdx="2" presStyleCnt="5"/>
      <dgm:spPr>
        <a:custGeom>
          <a:avLst/>
          <a:gdLst/>
          <a:ahLst/>
          <a:cxnLst/>
          <a:rect l="0" t="0" r="0" b="0"/>
          <a:pathLst>
            <a:path>
              <a:moveTo>
                <a:pt x="0" y="0"/>
              </a:moveTo>
              <a:lnTo>
                <a:pt x="0" y="100839"/>
              </a:lnTo>
              <a:lnTo>
                <a:pt x="1194712" y="100839"/>
              </a:lnTo>
              <a:lnTo>
                <a:pt x="1194712" y="201678"/>
              </a:lnTo>
            </a:path>
          </a:pathLst>
        </a:custGeom>
      </dgm:spPr>
    </dgm:pt>
    <dgm:pt modelId="{FB03B9C1-4FC7-43CE-8405-F8C83678B2C5}" type="pres">
      <dgm:prSet presAssocID="{3BFD8F84-033B-42DC-8031-5B37B8E1334C}" presName="hierRoot2" presStyleCnt="0">
        <dgm:presLayoutVars>
          <dgm:hierBranch val="r"/>
        </dgm:presLayoutVars>
      </dgm:prSet>
      <dgm:spPr/>
    </dgm:pt>
    <dgm:pt modelId="{7E30C7E0-C4F6-420E-96FD-F22349E20091}" type="pres">
      <dgm:prSet presAssocID="{3BFD8F84-033B-42DC-8031-5B37B8E1334C}" presName="rootComposite" presStyleCnt="0"/>
      <dgm:spPr/>
    </dgm:pt>
    <dgm:pt modelId="{1CB03157-0913-44DA-905A-B61921279F8C}" type="pres">
      <dgm:prSet presAssocID="{3BFD8F84-033B-42DC-8031-5B37B8E1334C}" presName="rootText" presStyleLbl="node3" presStyleIdx="2" presStyleCnt="5" custScaleX="105363" custScaleY="124028">
        <dgm:presLayoutVars>
          <dgm:chPref val="3"/>
        </dgm:presLayoutVars>
      </dgm:prSet>
      <dgm:spPr>
        <a:prstGeom prst="rect">
          <a:avLst/>
        </a:prstGeom>
      </dgm:spPr>
    </dgm:pt>
    <dgm:pt modelId="{CCBDF7DA-DFAD-46EB-99E5-E1D3FDDED7D9}" type="pres">
      <dgm:prSet presAssocID="{3BFD8F84-033B-42DC-8031-5B37B8E1334C}" presName="rootConnector" presStyleLbl="node3" presStyleIdx="2" presStyleCnt="5"/>
      <dgm:spPr/>
    </dgm:pt>
    <dgm:pt modelId="{40293CC8-1A1B-469E-9FBC-1081A50A3038}" type="pres">
      <dgm:prSet presAssocID="{3BFD8F84-033B-42DC-8031-5B37B8E1334C}" presName="hierChild4" presStyleCnt="0"/>
      <dgm:spPr/>
    </dgm:pt>
    <dgm:pt modelId="{46355C42-1AD2-4A62-91CA-4C0EADBC41E6}" type="pres">
      <dgm:prSet presAssocID="{3BFD8F84-033B-42DC-8031-5B37B8E1334C}" presName="hierChild5" presStyleCnt="0"/>
      <dgm:spPr/>
    </dgm:pt>
    <dgm:pt modelId="{6229FA32-EEF0-4F8E-977E-6B8FD75ED613}" type="pres">
      <dgm:prSet presAssocID="{6773353B-8A53-48F1-9F0B-6C2D891C24EB}" presName="hierChild5" presStyleCnt="0"/>
      <dgm:spPr/>
    </dgm:pt>
    <dgm:pt modelId="{FAF6DB49-9A92-445F-ADB2-915F9A6C84D0}" type="pres">
      <dgm:prSet presAssocID="{9812FA4F-20BD-4D15-BD6F-642C6FBEBA6C}" presName="Name35" presStyleLbl="parChTrans1D2" presStyleIdx="1" presStyleCnt="2"/>
      <dgm:spPr>
        <a:custGeom>
          <a:avLst/>
          <a:gdLst/>
          <a:ahLst/>
          <a:cxnLst/>
          <a:rect l="0" t="0" r="0" b="0"/>
          <a:pathLst>
            <a:path>
              <a:moveTo>
                <a:pt x="0" y="0"/>
              </a:moveTo>
              <a:lnTo>
                <a:pt x="0" y="100839"/>
              </a:lnTo>
              <a:lnTo>
                <a:pt x="1482500" y="100839"/>
              </a:lnTo>
              <a:lnTo>
                <a:pt x="1482500" y="201678"/>
              </a:lnTo>
            </a:path>
          </a:pathLst>
        </a:custGeom>
      </dgm:spPr>
    </dgm:pt>
    <dgm:pt modelId="{2ADC19C6-2ED1-4586-81F4-7F82F4BAD6FC}" type="pres">
      <dgm:prSet presAssocID="{A77DFBBD-E044-4BA9-9CE0-22CC8C4D0515}" presName="hierRoot2" presStyleCnt="0">
        <dgm:presLayoutVars>
          <dgm:hierBranch/>
        </dgm:presLayoutVars>
      </dgm:prSet>
      <dgm:spPr/>
    </dgm:pt>
    <dgm:pt modelId="{C18EA539-3632-475B-82CB-16210810D2C2}" type="pres">
      <dgm:prSet presAssocID="{A77DFBBD-E044-4BA9-9CE0-22CC8C4D0515}" presName="rootComposite" presStyleCnt="0"/>
      <dgm:spPr/>
    </dgm:pt>
    <dgm:pt modelId="{2A456530-76DF-4BD4-BA11-C6B92EE31F0E}" type="pres">
      <dgm:prSet presAssocID="{A77DFBBD-E044-4BA9-9CE0-22CC8C4D0515}" presName="rootText" presStyleLbl="node2" presStyleIdx="1" presStyleCnt="2">
        <dgm:presLayoutVars>
          <dgm:chPref val="3"/>
        </dgm:presLayoutVars>
      </dgm:prSet>
      <dgm:spPr>
        <a:prstGeom prst="rect">
          <a:avLst/>
        </a:prstGeom>
      </dgm:spPr>
    </dgm:pt>
    <dgm:pt modelId="{D9DE1BE3-5AF5-4A7F-9F43-AFD457A75A12}" type="pres">
      <dgm:prSet presAssocID="{A77DFBBD-E044-4BA9-9CE0-22CC8C4D0515}" presName="rootConnector" presStyleLbl="node2" presStyleIdx="1" presStyleCnt="2"/>
      <dgm:spPr/>
    </dgm:pt>
    <dgm:pt modelId="{682277D7-DEE9-418A-9D5D-8EED3B9522DD}" type="pres">
      <dgm:prSet presAssocID="{A77DFBBD-E044-4BA9-9CE0-22CC8C4D0515}" presName="hierChild4" presStyleCnt="0"/>
      <dgm:spPr/>
    </dgm:pt>
    <dgm:pt modelId="{1B6DA448-52BC-4E31-8466-66F70523B853}" type="pres">
      <dgm:prSet presAssocID="{4D82524F-89C5-401B-95C8-C68275F06A55}" presName="Name35" presStyleLbl="parChTrans1D3" presStyleIdx="3" presStyleCnt="5"/>
      <dgm:spPr>
        <a:custGeom>
          <a:avLst/>
          <a:gdLst/>
          <a:ahLst/>
          <a:cxnLst/>
          <a:rect l="0" t="0" r="0" b="0"/>
          <a:pathLst>
            <a:path>
              <a:moveTo>
                <a:pt x="582484" y="0"/>
              </a:moveTo>
              <a:lnTo>
                <a:pt x="582484" y="100839"/>
              </a:lnTo>
              <a:lnTo>
                <a:pt x="0" y="100839"/>
              </a:lnTo>
              <a:lnTo>
                <a:pt x="0" y="201678"/>
              </a:lnTo>
            </a:path>
          </a:pathLst>
        </a:custGeom>
      </dgm:spPr>
    </dgm:pt>
    <dgm:pt modelId="{3F1BEF20-C98A-4B41-A7F8-425324F13C4F}" type="pres">
      <dgm:prSet presAssocID="{A2DB35A5-A39E-4817-91EC-515908CDE067}" presName="hierRoot2" presStyleCnt="0">
        <dgm:presLayoutVars>
          <dgm:hierBranch val="r"/>
        </dgm:presLayoutVars>
      </dgm:prSet>
      <dgm:spPr/>
    </dgm:pt>
    <dgm:pt modelId="{1D349DC4-E75D-49CD-AA2C-E3C607E63746}" type="pres">
      <dgm:prSet presAssocID="{A2DB35A5-A39E-4817-91EC-515908CDE067}" presName="rootComposite" presStyleCnt="0"/>
      <dgm:spPr/>
    </dgm:pt>
    <dgm:pt modelId="{F741BB7E-0E1D-4D2E-B556-66C8F2F30E44}" type="pres">
      <dgm:prSet presAssocID="{A2DB35A5-A39E-4817-91EC-515908CDE067}" presName="rootText" presStyleLbl="node3" presStyleIdx="3" presStyleCnt="5" custScaleY="125623">
        <dgm:presLayoutVars>
          <dgm:chPref val="3"/>
        </dgm:presLayoutVars>
      </dgm:prSet>
      <dgm:spPr>
        <a:prstGeom prst="rect">
          <a:avLst/>
        </a:prstGeom>
      </dgm:spPr>
    </dgm:pt>
    <dgm:pt modelId="{502D29D0-1B5A-4C94-81C2-C49BF9A31409}" type="pres">
      <dgm:prSet presAssocID="{A2DB35A5-A39E-4817-91EC-515908CDE067}" presName="rootConnector" presStyleLbl="node3" presStyleIdx="3" presStyleCnt="5"/>
      <dgm:spPr/>
    </dgm:pt>
    <dgm:pt modelId="{39A82EE3-290B-49D3-A1F9-B8A830350D1F}" type="pres">
      <dgm:prSet presAssocID="{A2DB35A5-A39E-4817-91EC-515908CDE067}" presName="hierChild4" presStyleCnt="0"/>
      <dgm:spPr/>
    </dgm:pt>
    <dgm:pt modelId="{F39DCA0A-27CC-4BD8-AC0F-6B5F5294881F}" type="pres">
      <dgm:prSet presAssocID="{A2DB35A5-A39E-4817-91EC-515908CDE067}" presName="hierChild5" presStyleCnt="0"/>
      <dgm:spPr/>
    </dgm:pt>
    <dgm:pt modelId="{076C6D8C-0B21-4B93-BA12-9BEF49B14915}" type="pres">
      <dgm:prSet presAssocID="{1FA1A5FA-AE2F-4B7A-9DFF-A813409A5079}" presName="Name35" presStyleLbl="parChTrans1D3" presStyleIdx="4" presStyleCnt="5"/>
      <dgm:spPr>
        <a:custGeom>
          <a:avLst/>
          <a:gdLst/>
          <a:ahLst/>
          <a:cxnLst/>
          <a:rect l="0" t="0" r="0" b="0"/>
          <a:pathLst>
            <a:path>
              <a:moveTo>
                <a:pt x="0" y="0"/>
              </a:moveTo>
              <a:lnTo>
                <a:pt x="0" y="100839"/>
              </a:lnTo>
              <a:lnTo>
                <a:pt x="581025" y="100839"/>
              </a:lnTo>
              <a:lnTo>
                <a:pt x="581025" y="201678"/>
              </a:lnTo>
            </a:path>
          </a:pathLst>
        </a:custGeom>
      </dgm:spPr>
    </dgm:pt>
    <dgm:pt modelId="{5A149B00-3563-4A7C-A8E6-30404FD2E418}" type="pres">
      <dgm:prSet presAssocID="{E2E3F10D-4E26-4DD2-80A6-05B613F7A555}" presName="hierRoot2" presStyleCnt="0">
        <dgm:presLayoutVars>
          <dgm:hierBranch val="r"/>
        </dgm:presLayoutVars>
      </dgm:prSet>
      <dgm:spPr/>
    </dgm:pt>
    <dgm:pt modelId="{E468D69A-31AF-4FF7-B386-756F60BCFA92}" type="pres">
      <dgm:prSet presAssocID="{E2E3F10D-4E26-4DD2-80A6-05B613F7A555}" presName="rootComposite" presStyleCnt="0"/>
      <dgm:spPr/>
    </dgm:pt>
    <dgm:pt modelId="{DD48639A-D305-4E1F-BEA2-A52C0A18333D}" type="pres">
      <dgm:prSet presAssocID="{E2E3F10D-4E26-4DD2-80A6-05B613F7A555}" presName="rootText" presStyleLbl="node3" presStyleIdx="4" presStyleCnt="5" custScaleX="100304" custScaleY="124375">
        <dgm:presLayoutVars>
          <dgm:chPref val="3"/>
        </dgm:presLayoutVars>
      </dgm:prSet>
      <dgm:spPr>
        <a:prstGeom prst="rect">
          <a:avLst/>
        </a:prstGeom>
      </dgm:spPr>
    </dgm:pt>
    <dgm:pt modelId="{FADEC4A6-86ED-4DB3-A8F4-64F0D3923268}" type="pres">
      <dgm:prSet presAssocID="{E2E3F10D-4E26-4DD2-80A6-05B613F7A555}" presName="rootConnector" presStyleLbl="node3" presStyleIdx="4" presStyleCnt="5"/>
      <dgm:spPr/>
    </dgm:pt>
    <dgm:pt modelId="{21CBE18A-E8F3-4647-9255-7836EF6B700F}" type="pres">
      <dgm:prSet presAssocID="{E2E3F10D-4E26-4DD2-80A6-05B613F7A555}" presName="hierChild4" presStyleCnt="0"/>
      <dgm:spPr/>
    </dgm:pt>
    <dgm:pt modelId="{4509906E-0E18-45F6-8462-DB5063C1AEC4}" type="pres">
      <dgm:prSet presAssocID="{E2E3F10D-4E26-4DD2-80A6-05B613F7A555}" presName="hierChild5" presStyleCnt="0"/>
      <dgm:spPr/>
    </dgm:pt>
    <dgm:pt modelId="{E78C39DC-47D8-4820-BF15-693CB31209A6}" type="pres">
      <dgm:prSet presAssocID="{A77DFBBD-E044-4BA9-9CE0-22CC8C4D0515}" presName="hierChild5" presStyleCnt="0"/>
      <dgm:spPr/>
    </dgm:pt>
    <dgm:pt modelId="{26DEF5B3-3A00-4DC2-B47F-089DBC11F35D}" type="pres">
      <dgm:prSet presAssocID="{320DBA69-070E-4266-BD61-BF403141F550}" presName="hierChild3" presStyleCnt="0"/>
      <dgm:spPr/>
    </dgm:pt>
  </dgm:ptLst>
  <dgm:cxnLst>
    <dgm:cxn modelId="{BCE45209-FF92-4CF8-AC52-57C58B7F3B08}" type="presOf" srcId="{6F3D616B-C938-43A4-96EB-1E8F5D32542D}" destId="{9386FA15-FC1A-4C26-97D4-74C21BC21762}" srcOrd="0" destOrd="0" presId="urn:microsoft.com/office/officeart/2005/8/layout/orgChart1"/>
    <dgm:cxn modelId="{E14CBF09-2280-4B70-9C2D-869BA7EEDC31}" type="presOf" srcId="{10302BF2-757F-4AC7-AA2B-3B7ED7BC604D}" destId="{124DDFF9-4E72-4F40-8F16-20B3BAF8A54F}" srcOrd="0" destOrd="0" presId="urn:microsoft.com/office/officeart/2005/8/layout/orgChart1"/>
    <dgm:cxn modelId="{490BAA10-A4A0-4740-A350-ED901A831C17}" type="presOf" srcId="{3BFD8F84-033B-42DC-8031-5B37B8E1334C}" destId="{1CB03157-0913-44DA-905A-B61921279F8C}" srcOrd="0" destOrd="0" presId="urn:microsoft.com/office/officeart/2005/8/layout/orgChart1"/>
    <dgm:cxn modelId="{D5EC0113-8AEA-47C2-9B03-B45F10274188}" type="presOf" srcId="{B393BFFC-F645-4D42-B7DA-0F967036F366}" destId="{6A55A1E7-402B-4101-8E10-9C4D637D13A5}" srcOrd="0" destOrd="0" presId="urn:microsoft.com/office/officeart/2005/8/layout/orgChart1"/>
    <dgm:cxn modelId="{44703C18-B39B-4A0C-BA49-49C1D092D55F}" type="presOf" srcId="{428763FF-109F-4E55-8CCD-79E171946173}" destId="{107863FA-339A-4156-8921-E98ED742ED75}" srcOrd="0" destOrd="0" presId="urn:microsoft.com/office/officeart/2005/8/layout/orgChart1"/>
    <dgm:cxn modelId="{2A35F721-47A3-465D-8002-32DA60CFC620}" srcId="{320DBA69-070E-4266-BD61-BF403141F550}" destId="{A77DFBBD-E044-4BA9-9CE0-22CC8C4D0515}" srcOrd="1" destOrd="0" parTransId="{9812FA4F-20BD-4D15-BD6F-642C6FBEBA6C}" sibTransId="{043B06B1-D241-42E7-A837-1C473A3374B4}"/>
    <dgm:cxn modelId="{56DD9722-786C-43D0-B659-43E903FF7A10}" srcId="{6773353B-8A53-48F1-9F0B-6C2D891C24EB}" destId="{267FCB9F-577E-439A-B17F-DBD29CB565B0}" srcOrd="1" destOrd="0" parTransId="{6F3D616B-C938-43A4-96EB-1E8F5D32542D}" sibTransId="{3DE51A76-641D-4936-B342-7972C4E6F1FB}"/>
    <dgm:cxn modelId="{B74C2F31-F475-4FAB-9E8C-5151AC66FA9A}" type="presOf" srcId="{27D48675-6A4A-42EB-B5E8-6F6C6BC67C30}" destId="{DEAA6507-FA7F-4FE1-AA2A-2965841B22B5}" srcOrd="0" destOrd="0" presId="urn:microsoft.com/office/officeart/2005/8/layout/orgChart1"/>
    <dgm:cxn modelId="{E5AD1232-7408-4839-AAD9-6B11E153BA7D}" type="presOf" srcId="{A77DFBBD-E044-4BA9-9CE0-22CC8C4D0515}" destId="{2A456530-76DF-4BD4-BA11-C6B92EE31F0E}" srcOrd="0" destOrd="0" presId="urn:microsoft.com/office/officeart/2005/8/layout/orgChart1"/>
    <dgm:cxn modelId="{9683645F-6744-4A13-9B99-70C6BD7463F5}" type="presOf" srcId="{6773353B-8A53-48F1-9F0B-6C2D891C24EB}" destId="{0B2A3B48-9FBC-43F6-975A-4D0FF3EB8086}" srcOrd="0" destOrd="0" presId="urn:microsoft.com/office/officeart/2005/8/layout/orgChart1"/>
    <dgm:cxn modelId="{148BDD43-3124-4F47-AA12-0CEC7CCB5176}" srcId="{320DBA69-070E-4266-BD61-BF403141F550}" destId="{6773353B-8A53-48F1-9F0B-6C2D891C24EB}" srcOrd="0" destOrd="0" parTransId="{3897B296-C37E-4030-8700-F1B1F2CE2CE0}" sibTransId="{3F2EF156-78FA-4BAD-A36F-0C9371281AC4}"/>
    <dgm:cxn modelId="{648F276E-0064-477D-BC1A-07DCD682DBD1}" type="presOf" srcId="{A2DB35A5-A39E-4817-91EC-515908CDE067}" destId="{F741BB7E-0E1D-4D2E-B556-66C8F2F30E44}" srcOrd="0" destOrd="0" presId="urn:microsoft.com/office/officeart/2005/8/layout/orgChart1"/>
    <dgm:cxn modelId="{CD12554E-9B6D-443C-8E54-F14E4E2AD9D5}" type="presOf" srcId="{320DBA69-070E-4266-BD61-BF403141F550}" destId="{A49529AF-69B6-493C-9C6C-7D3041ECD640}" srcOrd="1" destOrd="0" presId="urn:microsoft.com/office/officeart/2005/8/layout/orgChart1"/>
    <dgm:cxn modelId="{36D17C6E-272A-4526-91BE-E9534E3913E0}" type="presOf" srcId="{267FCB9F-577E-439A-B17F-DBD29CB565B0}" destId="{9E7C3292-97E5-4438-B3BD-9D3D6250EC93}" srcOrd="0" destOrd="0" presId="urn:microsoft.com/office/officeart/2005/8/layout/orgChart1"/>
    <dgm:cxn modelId="{11CA6551-E4B9-4298-8671-37CFF843F056}" type="presOf" srcId="{267FCB9F-577E-439A-B17F-DBD29CB565B0}" destId="{9C8E3704-242A-4214-AE68-11DE9B47B5DE}" srcOrd="1" destOrd="0" presId="urn:microsoft.com/office/officeart/2005/8/layout/orgChart1"/>
    <dgm:cxn modelId="{E8025373-F363-452C-A6B3-53F9AE97E172}" type="presOf" srcId="{A2DB35A5-A39E-4817-91EC-515908CDE067}" destId="{502D29D0-1B5A-4C94-81C2-C49BF9A31409}" srcOrd="1" destOrd="0" presId="urn:microsoft.com/office/officeart/2005/8/layout/orgChart1"/>
    <dgm:cxn modelId="{DE656A77-8C02-4CD5-AFCB-48DC3D82ADEC}" srcId="{A77DFBBD-E044-4BA9-9CE0-22CC8C4D0515}" destId="{A2DB35A5-A39E-4817-91EC-515908CDE067}" srcOrd="0" destOrd="0" parTransId="{4D82524F-89C5-401B-95C8-C68275F06A55}" sibTransId="{E68F2072-1A9B-4014-A6B3-C0D9CC671480}"/>
    <dgm:cxn modelId="{73755557-7B81-4D38-8738-FA6D42B48C7A}" srcId="{A77DFBBD-E044-4BA9-9CE0-22CC8C4D0515}" destId="{E2E3F10D-4E26-4DD2-80A6-05B613F7A555}" srcOrd="1" destOrd="0" parTransId="{1FA1A5FA-AE2F-4B7A-9DFF-A813409A5079}" sibTransId="{958CC10C-F065-40E2-9996-53C7DFBA83AB}"/>
    <dgm:cxn modelId="{EDF10658-F495-49EC-A215-DA91877B5DAB}" type="presOf" srcId="{3897B296-C37E-4030-8700-F1B1F2CE2CE0}" destId="{943FD2C0-98F2-449D-BCC7-A1ECB73DCD26}" srcOrd="0" destOrd="0" presId="urn:microsoft.com/office/officeart/2005/8/layout/orgChart1"/>
    <dgm:cxn modelId="{C835968D-2DC5-41BD-96A5-9C0D6F9CF89C}" type="presOf" srcId="{6773353B-8A53-48F1-9F0B-6C2D891C24EB}" destId="{9548B806-E8CB-495B-BA38-89AA880BC43F}" srcOrd="1" destOrd="0" presId="urn:microsoft.com/office/officeart/2005/8/layout/orgChart1"/>
    <dgm:cxn modelId="{F229B3B8-9156-41EE-9008-056C7BC2C0B6}" srcId="{27D48675-6A4A-42EB-B5E8-6F6C6BC67C30}" destId="{320DBA69-070E-4266-BD61-BF403141F550}" srcOrd="0" destOrd="0" parTransId="{8962FE89-3324-4F76-80B8-84C8DD22F2C5}" sibTransId="{E6B7FE4B-A3DA-42E2-85BF-E5C5E8AE7753}"/>
    <dgm:cxn modelId="{AB3385C0-992C-46FB-A833-4F8E48096A0F}" type="presOf" srcId="{3BFD8F84-033B-42DC-8031-5B37B8E1334C}" destId="{CCBDF7DA-DFAD-46EB-99E5-E1D3FDDED7D9}" srcOrd="1" destOrd="0" presId="urn:microsoft.com/office/officeart/2005/8/layout/orgChart1"/>
    <dgm:cxn modelId="{19B8E0CC-80C1-4C3E-8F45-FE8C9F1103BE}" srcId="{6773353B-8A53-48F1-9F0B-6C2D891C24EB}" destId="{3BFD8F84-033B-42DC-8031-5B37B8E1334C}" srcOrd="2" destOrd="0" parTransId="{B393BFFC-F645-4D42-B7DA-0F967036F366}" sibTransId="{71AC6611-B21C-4E90-8D7A-5D357F7C9E98}"/>
    <dgm:cxn modelId="{1321F9D0-7484-403A-97CF-CC4672A01D9A}" type="presOf" srcId="{4D82524F-89C5-401B-95C8-C68275F06A55}" destId="{1B6DA448-52BC-4E31-8466-66F70523B853}" srcOrd="0" destOrd="0" presId="urn:microsoft.com/office/officeart/2005/8/layout/orgChart1"/>
    <dgm:cxn modelId="{788C5FD1-BD9B-4425-985D-637461E9BDCD}" type="presOf" srcId="{10302BF2-757F-4AC7-AA2B-3B7ED7BC604D}" destId="{A9080280-2521-439A-8D3F-C40B35C40CA6}" srcOrd="1" destOrd="0" presId="urn:microsoft.com/office/officeart/2005/8/layout/orgChart1"/>
    <dgm:cxn modelId="{4C8CB6DE-6C79-4927-BFF8-725A34C4CA7A}" type="presOf" srcId="{E2E3F10D-4E26-4DD2-80A6-05B613F7A555}" destId="{DD48639A-D305-4E1F-BEA2-A52C0A18333D}" srcOrd="0" destOrd="0" presId="urn:microsoft.com/office/officeart/2005/8/layout/orgChart1"/>
    <dgm:cxn modelId="{D3CB2EE0-85F4-43F6-89E5-3D069AA9A6DA}" type="presOf" srcId="{9812FA4F-20BD-4D15-BD6F-642C6FBEBA6C}" destId="{FAF6DB49-9A92-445F-ADB2-915F9A6C84D0}" srcOrd="0" destOrd="0" presId="urn:microsoft.com/office/officeart/2005/8/layout/orgChart1"/>
    <dgm:cxn modelId="{43D1A7E1-0C7D-45F3-8F44-0F137339B369}" srcId="{6773353B-8A53-48F1-9F0B-6C2D891C24EB}" destId="{10302BF2-757F-4AC7-AA2B-3B7ED7BC604D}" srcOrd="0" destOrd="0" parTransId="{428763FF-109F-4E55-8CCD-79E171946173}" sibTransId="{7BA79A32-5979-416F-BCB4-CED1F0149BAD}"/>
    <dgm:cxn modelId="{73233EEE-725E-4B54-9DAF-4E5BE457733C}" type="presOf" srcId="{E2E3F10D-4E26-4DD2-80A6-05B613F7A555}" destId="{FADEC4A6-86ED-4DB3-A8F4-64F0D3923268}" srcOrd="1" destOrd="0" presId="urn:microsoft.com/office/officeart/2005/8/layout/orgChart1"/>
    <dgm:cxn modelId="{FD0EE9F0-A086-42E2-95CF-BAF2112E6DA5}" type="presOf" srcId="{A77DFBBD-E044-4BA9-9CE0-22CC8C4D0515}" destId="{D9DE1BE3-5AF5-4A7F-9F43-AFD457A75A12}" srcOrd="1" destOrd="0" presId="urn:microsoft.com/office/officeart/2005/8/layout/orgChart1"/>
    <dgm:cxn modelId="{74C5ACF9-FB4A-4422-96D7-4CD5DDF36BA4}" type="presOf" srcId="{1FA1A5FA-AE2F-4B7A-9DFF-A813409A5079}" destId="{076C6D8C-0B21-4B93-BA12-9BEF49B14915}" srcOrd="0" destOrd="0" presId="urn:microsoft.com/office/officeart/2005/8/layout/orgChart1"/>
    <dgm:cxn modelId="{5CC540FB-CE70-4A09-A9F0-5F24E977B29E}" type="presOf" srcId="{320DBA69-070E-4266-BD61-BF403141F550}" destId="{37693D78-BD58-495C-BC43-593A1FEC95B3}" srcOrd="0" destOrd="0" presId="urn:microsoft.com/office/officeart/2005/8/layout/orgChart1"/>
    <dgm:cxn modelId="{87366A3B-6E49-43C8-AF51-E1C917F06F94}" type="presParOf" srcId="{DEAA6507-FA7F-4FE1-AA2A-2965841B22B5}" destId="{CDDD3348-1CCB-46C3-9132-B962AA5E04C8}" srcOrd="0" destOrd="0" presId="urn:microsoft.com/office/officeart/2005/8/layout/orgChart1"/>
    <dgm:cxn modelId="{B58BF019-1B43-4A7A-B349-9B04A0B5EBCA}" type="presParOf" srcId="{CDDD3348-1CCB-46C3-9132-B962AA5E04C8}" destId="{C00C8964-F683-402F-8449-1DFCF5C7ED72}" srcOrd="0" destOrd="0" presId="urn:microsoft.com/office/officeart/2005/8/layout/orgChart1"/>
    <dgm:cxn modelId="{3F8F63E9-8A63-4DDA-90EF-AD1492711A0E}" type="presParOf" srcId="{C00C8964-F683-402F-8449-1DFCF5C7ED72}" destId="{37693D78-BD58-495C-BC43-593A1FEC95B3}" srcOrd="0" destOrd="0" presId="urn:microsoft.com/office/officeart/2005/8/layout/orgChart1"/>
    <dgm:cxn modelId="{FDFDB979-37D8-4F72-A845-8A74E8393F7C}" type="presParOf" srcId="{C00C8964-F683-402F-8449-1DFCF5C7ED72}" destId="{A49529AF-69B6-493C-9C6C-7D3041ECD640}" srcOrd="1" destOrd="0" presId="urn:microsoft.com/office/officeart/2005/8/layout/orgChart1"/>
    <dgm:cxn modelId="{F75411F9-78A4-4038-AC36-F5276D836332}" type="presParOf" srcId="{CDDD3348-1CCB-46C3-9132-B962AA5E04C8}" destId="{40006AFE-EC01-40BB-B831-076591F64168}" srcOrd="1" destOrd="0" presId="urn:microsoft.com/office/officeart/2005/8/layout/orgChart1"/>
    <dgm:cxn modelId="{F12952E2-583D-403F-85F0-35406A3867DE}" type="presParOf" srcId="{40006AFE-EC01-40BB-B831-076591F64168}" destId="{943FD2C0-98F2-449D-BCC7-A1ECB73DCD26}" srcOrd="0" destOrd="0" presId="urn:microsoft.com/office/officeart/2005/8/layout/orgChart1"/>
    <dgm:cxn modelId="{EF7CDAF5-8AB4-4711-A75C-778E7CD9EA04}" type="presParOf" srcId="{40006AFE-EC01-40BB-B831-076591F64168}" destId="{72DBAAF2-9BB8-4D00-A1D7-4B2D909BAD05}" srcOrd="1" destOrd="0" presId="urn:microsoft.com/office/officeart/2005/8/layout/orgChart1"/>
    <dgm:cxn modelId="{EDA3F2C6-E8DF-4EC0-B9F4-5AF7A3DE6F5E}" type="presParOf" srcId="{72DBAAF2-9BB8-4D00-A1D7-4B2D909BAD05}" destId="{C333230C-4531-475C-B2F5-0F4FC00B7D4F}" srcOrd="0" destOrd="0" presId="urn:microsoft.com/office/officeart/2005/8/layout/orgChart1"/>
    <dgm:cxn modelId="{FEDE97B5-517B-4B61-939E-302A6AD7E495}" type="presParOf" srcId="{C333230C-4531-475C-B2F5-0F4FC00B7D4F}" destId="{0B2A3B48-9FBC-43F6-975A-4D0FF3EB8086}" srcOrd="0" destOrd="0" presId="urn:microsoft.com/office/officeart/2005/8/layout/orgChart1"/>
    <dgm:cxn modelId="{30D80ACE-CB93-4E23-8873-1453E4234D27}" type="presParOf" srcId="{C333230C-4531-475C-B2F5-0F4FC00B7D4F}" destId="{9548B806-E8CB-495B-BA38-89AA880BC43F}" srcOrd="1" destOrd="0" presId="urn:microsoft.com/office/officeart/2005/8/layout/orgChart1"/>
    <dgm:cxn modelId="{02F88FDA-7A16-47FF-951C-FE0510C7664B}" type="presParOf" srcId="{72DBAAF2-9BB8-4D00-A1D7-4B2D909BAD05}" destId="{7E2EF643-D819-4D0A-B1F1-DB3D75224FF6}" srcOrd="1" destOrd="0" presId="urn:microsoft.com/office/officeart/2005/8/layout/orgChart1"/>
    <dgm:cxn modelId="{3F851FD0-1DF0-49B8-A07E-E50B4BF5579D}" type="presParOf" srcId="{7E2EF643-D819-4D0A-B1F1-DB3D75224FF6}" destId="{107863FA-339A-4156-8921-E98ED742ED75}" srcOrd="0" destOrd="0" presId="urn:microsoft.com/office/officeart/2005/8/layout/orgChart1"/>
    <dgm:cxn modelId="{10893A24-FB35-40C7-A7C6-166318869EC3}" type="presParOf" srcId="{7E2EF643-D819-4D0A-B1F1-DB3D75224FF6}" destId="{882D0812-2C94-492B-8809-6F1066F5F265}" srcOrd="1" destOrd="0" presId="urn:microsoft.com/office/officeart/2005/8/layout/orgChart1"/>
    <dgm:cxn modelId="{BC913375-5EFF-4236-BE87-3EE294252CC0}" type="presParOf" srcId="{882D0812-2C94-492B-8809-6F1066F5F265}" destId="{50F3D5D1-7179-4656-B138-BCD48E2D1836}" srcOrd="0" destOrd="0" presId="urn:microsoft.com/office/officeart/2005/8/layout/orgChart1"/>
    <dgm:cxn modelId="{EB229FDE-5A8C-404B-A7C7-FE118F919E43}" type="presParOf" srcId="{50F3D5D1-7179-4656-B138-BCD48E2D1836}" destId="{124DDFF9-4E72-4F40-8F16-20B3BAF8A54F}" srcOrd="0" destOrd="0" presId="urn:microsoft.com/office/officeart/2005/8/layout/orgChart1"/>
    <dgm:cxn modelId="{30DE3A83-65EF-4EC8-8D1E-9E165947AFB5}" type="presParOf" srcId="{50F3D5D1-7179-4656-B138-BCD48E2D1836}" destId="{A9080280-2521-439A-8D3F-C40B35C40CA6}" srcOrd="1" destOrd="0" presId="urn:microsoft.com/office/officeart/2005/8/layout/orgChart1"/>
    <dgm:cxn modelId="{313FC1C3-6F5F-4394-B287-420F74346F98}" type="presParOf" srcId="{882D0812-2C94-492B-8809-6F1066F5F265}" destId="{E781B818-8656-4DC9-9C22-43313442683D}" srcOrd="1" destOrd="0" presId="urn:microsoft.com/office/officeart/2005/8/layout/orgChart1"/>
    <dgm:cxn modelId="{70D40346-30B0-4B4F-B9C6-AEA6E4D94F0A}" type="presParOf" srcId="{882D0812-2C94-492B-8809-6F1066F5F265}" destId="{B21DF767-D21D-4B82-B76A-EC946D0B6E27}" srcOrd="2" destOrd="0" presId="urn:microsoft.com/office/officeart/2005/8/layout/orgChart1"/>
    <dgm:cxn modelId="{3DA27F3C-17D9-48E7-AD25-40604C54A3F0}" type="presParOf" srcId="{7E2EF643-D819-4D0A-B1F1-DB3D75224FF6}" destId="{9386FA15-FC1A-4C26-97D4-74C21BC21762}" srcOrd="2" destOrd="0" presId="urn:microsoft.com/office/officeart/2005/8/layout/orgChart1"/>
    <dgm:cxn modelId="{00A53F85-26DF-4FEF-8562-14D2F6DAEBF5}" type="presParOf" srcId="{7E2EF643-D819-4D0A-B1F1-DB3D75224FF6}" destId="{8AB64B53-48CC-46B4-8C11-51D14D786A98}" srcOrd="3" destOrd="0" presId="urn:microsoft.com/office/officeart/2005/8/layout/orgChart1"/>
    <dgm:cxn modelId="{A700B1DF-8FDF-41FB-9595-C6ED3D55BEBA}" type="presParOf" srcId="{8AB64B53-48CC-46B4-8C11-51D14D786A98}" destId="{13F97F10-55FB-4200-A71A-DD0393FB1E6D}" srcOrd="0" destOrd="0" presId="urn:microsoft.com/office/officeart/2005/8/layout/orgChart1"/>
    <dgm:cxn modelId="{4F33898E-8ABF-421C-80AD-7FD97AE4959E}" type="presParOf" srcId="{13F97F10-55FB-4200-A71A-DD0393FB1E6D}" destId="{9E7C3292-97E5-4438-B3BD-9D3D6250EC93}" srcOrd="0" destOrd="0" presId="urn:microsoft.com/office/officeart/2005/8/layout/orgChart1"/>
    <dgm:cxn modelId="{2AF8F17A-6E11-4676-B183-54359BAB1632}" type="presParOf" srcId="{13F97F10-55FB-4200-A71A-DD0393FB1E6D}" destId="{9C8E3704-242A-4214-AE68-11DE9B47B5DE}" srcOrd="1" destOrd="0" presId="urn:microsoft.com/office/officeart/2005/8/layout/orgChart1"/>
    <dgm:cxn modelId="{1834F126-92C2-47D5-8E87-8D4CA38E1BBF}" type="presParOf" srcId="{8AB64B53-48CC-46B4-8C11-51D14D786A98}" destId="{6FBCD712-1977-4415-88A3-AF6A158A9388}" srcOrd="1" destOrd="0" presId="urn:microsoft.com/office/officeart/2005/8/layout/orgChart1"/>
    <dgm:cxn modelId="{BA5594F2-27BD-4457-8286-CDEEEE6181AA}" type="presParOf" srcId="{8AB64B53-48CC-46B4-8C11-51D14D786A98}" destId="{4CDB9970-7369-4C08-A036-9F3880E5270D}" srcOrd="2" destOrd="0" presId="urn:microsoft.com/office/officeart/2005/8/layout/orgChart1"/>
    <dgm:cxn modelId="{54DE72BD-5A89-488F-9A06-769D081C03C0}" type="presParOf" srcId="{7E2EF643-D819-4D0A-B1F1-DB3D75224FF6}" destId="{6A55A1E7-402B-4101-8E10-9C4D637D13A5}" srcOrd="4" destOrd="0" presId="urn:microsoft.com/office/officeart/2005/8/layout/orgChart1"/>
    <dgm:cxn modelId="{036BBACD-0B2B-47BC-82A6-902EECCFA515}" type="presParOf" srcId="{7E2EF643-D819-4D0A-B1F1-DB3D75224FF6}" destId="{FB03B9C1-4FC7-43CE-8405-F8C83678B2C5}" srcOrd="5" destOrd="0" presId="urn:microsoft.com/office/officeart/2005/8/layout/orgChart1"/>
    <dgm:cxn modelId="{65CFDBA7-0D14-4448-ABC4-694B924A2B7B}" type="presParOf" srcId="{FB03B9C1-4FC7-43CE-8405-F8C83678B2C5}" destId="{7E30C7E0-C4F6-420E-96FD-F22349E20091}" srcOrd="0" destOrd="0" presId="urn:microsoft.com/office/officeart/2005/8/layout/orgChart1"/>
    <dgm:cxn modelId="{FAE42E99-1331-443A-8FB6-E2E632D5B452}" type="presParOf" srcId="{7E30C7E0-C4F6-420E-96FD-F22349E20091}" destId="{1CB03157-0913-44DA-905A-B61921279F8C}" srcOrd="0" destOrd="0" presId="urn:microsoft.com/office/officeart/2005/8/layout/orgChart1"/>
    <dgm:cxn modelId="{EB49618B-5B55-4E79-85C0-632B0836D65F}" type="presParOf" srcId="{7E30C7E0-C4F6-420E-96FD-F22349E20091}" destId="{CCBDF7DA-DFAD-46EB-99E5-E1D3FDDED7D9}" srcOrd="1" destOrd="0" presId="urn:microsoft.com/office/officeart/2005/8/layout/orgChart1"/>
    <dgm:cxn modelId="{0F27E049-9862-4F48-8715-B6351551F89B}" type="presParOf" srcId="{FB03B9C1-4FC7-43CE-8405-F8C83678B2C5}" destId="{40293CC8-1A1B-469E-9FBC-1081A50A3038}" srcOrd="1" destOrd="0" presId="urn:microsoft.com/office/officeart/2005/8/layout/orgChart1"/>
    <dgm:cxn modelId="{A2C312FB-F377-4A13-ABCF-018BDF69BCDC}" type="presParOf" srcId="{FB03B9C1-4FC7-43CE-8405-F8C83678B2C5}" destId="{46355C42-1AD2-4A62-91CA-4C0EADBC41E6}" srcOrd="2" destOrd="0" presId="urn:microsoft.com/office/officeart/2005/8/layout/orgChart1"/>
    <dgm:cxn modelId="{F3AC5DFD-B9F1-4603-ADA6-EC374B6C77E5}" type="presParOf" srcId="{72DBAAF2-9BB8-4D00-A1D7-4B2D909BAD05}" destId="{6229FA32-EEF0-4F8E-977E-6B8FD75ED613}" srcOrd="2" destOrd="0" presId="urn:microsoft.com/office/officeart/2005/8/layout/orgChart1"/>
    <dgm:cxn modelId="{655A0865-B2E7-47FC-BAAF-55732F2DDF36}" type="presParOf" srcId="{40006AFE-EC01-40BB-B831-076591F64168}" destId="{FAF6DB49-9A92-445F-ADB2-915F9A6C84D0}" srcOrd="2" destOrd="0" presId="urn:microsoft.com/office/officeart/2005/8/layout/orgChart1"/>
    <dgm:cxn modelId="{98404D9A-F8F2-437C-8C26-36A6AD7C3B3E}" type="presParOf" srcId="{40006AFE-EC01-40BB-B831-076591F64168}" destId="{2ADC19C6-2ED1-4586-81F4-7F82F4BAD6FC}" srcOrd="3" destOrd="0" presId="urn:microsoft.com/office/officeart/2005/8/layout/orgChart1"/>
    <dgm:cxn modelId="{4346B4E6-0189-42FE-B1CE-B505F63562EF}" type="presParOf" srcId="{2ADC19C6-2ED1-4586-81F4-7F82F4BAD6FC}" destId="{C18EA539-3632-475B-82CB-16210810D2C2}" srcOrd="0" destOrd="0" presId="urn:microsoft.com/office/officeart/2005/8/layout/orgChart1"/>
    <dgm:cxn modelId="{BEEA79EA-05FF-4982-99BF-66E5B018E21B}" type="presParOf" srcId="{C18EA539-3632-475B-82CB-16210810D2C2}" destId="{2A456530-76DF-4BD4-BA11-C6B92EE31F0E}" srcOrd="0" destOrd="0" presId="urn:microsoft.com/office/officeart/2005/8/layout/orgChart1"/>
    <dgm:cxn modelId="{7FAA0BC4-7605-4AD4-AFBD-0A9D6595B08E}" type="presParOf" srcId="{C18EA539-3632-475B-82CB-16210810D2C2}" destId="{D9DE1BE3-5AF5-4A7F-9F43-AFD457A75A12}" srcOrd="1" destOrd="0" presId="urn:microsoft.com/office/officeart/2005/8/layout/orgChart1"/>
    <dgm:cxn modelId="{EC9DD47F-EC59-4F28-B591-E6273C0A5A36}" type="presParOf" srcId="{2ADC19C6-2ED1-4586-81F4-7F82F4BAD6FC}" destId="{682277D7-DEE9-418A-9D5D-8EED3B9522DD}" srcOrd="1" destOrd="0" presId="urn:microsoft.com/office/officeart/2005/8/layout/orgChart1"/>
    <dgm:cxn modelId="{8B4403CA-AE7E-49D4-AA03-04D2EAD6A987}" type="presParOf" srcId="{682277D7-DEE9-418A-9D5D-8EED3B9522DD}" destId="{1B6DA448-52BC-4E31-8466-66F70523B853}" srcOrd="0" destOrd="0" presId="urn:microsoft.com/office/officeart/2005/8/layout/orgChart1"/>
    <dgm:cxn modelId="{D6C9F71F-683B-42B1-94C9-358CBB6A531A}" type="presParOf" srcId="{682277D7-DEE9-418A-9D5D-8EED3B9522DD}" destId="{3F1BEF20-C98A-4B41-A7F8-425324F13C4F}" srcOrd="1" destOrd="0" presId="urn:microsoft.com/office/officeart/2005/8/layout/orgChart1"/>
    <dgm:cxn modelId="{849C2B9A-B748-4E1F-97D2-556519432437}" type="presParOf" srcId="{3F1BEF20-C98A-4B41-A7F8-425324F13C4F}" destId="{1D349DC4-E75D-49CD-AA2C-E3C607E63746}" srcOrd="0" destOrd="0" presId="urn:microsoft.com/office/officeart/2005/8/layout/orgChart1"/>
    <dgm:cxn modelId="{D94FB1F3-497D-4CCE-810B-4B02E001D2F9}" type="presParOf" srcId="{1D349DC4-E75D-49CD-AA2C-E3C607E63746}" destId="{F741BB7E-0E1D-4D2E-B556-66C8F2F30E44}" srcOrd="0" destOrd="0" presId="urn:microsoft.com/office/officeart/2005/8/layout/orgChart1"/>
    <dgm:cxn modelId="{474A0F4F-F0DE-424E-B22C-EBC9B6C581D2}" type="presParOf" srcId="{1D349DC4-E75D-49CD-AA2C-E3C607E63746}" destId="{502D29D0-1B5A-4C94-81C2-C49BF9A31409}" srcOrd="1" destOrd="0" presId="urn:microsoft.com/office/officeart/2005/8/layout/orgChart1"/>
    <dgm:cxn modelId="{4054598D-B9B3-4369-9D14-81E19CC346C2}" type="presParOf" srcId="{3F1BEF20-C98A-4B41-A7F8-425324F13C4F}" destId="{39A82EE3-290B-49D3-A1F9-B8A830350D1F}" srcOrd="1" destOrd="0" presId="urn:microsoft.com/office/officeart/2005/8/layout/orgChart1"/>
    <dgm:cxn modelId="{DE0D6BC3-A25B-4AD5-B346-D15D607B2339}" type="presParOf" srcId="{3F1BEF20-C98A-4B41-A7F8-425324F13C4F}" destId="{F39DCA0A-27CC-4BD8-AC0F-6B5F5294881F}" srcOrd="2" destOrd="0" presId="urn:microsoft.com/office/officeart/2005/8/layout/orgChart1"/>
    <dgm:cxn modelId="{F28DF314-D0C0-4BEE-9B0E-75CE62D6CBCE}" type="presParOf" srcId="{682277D7-DEE9-418A-9D5D-8EED3B9522DD}" destId="{076C6D8C-0B21-4B93-BA12-9BEF49B14915}" srcOrd="2" destOrd="0" presId="urn:microsoft.com/office/officeart/2005/8/layout/orgChart1"/>
    <dgm:cxn modelId="{1C74F721-6962-4A9A-BB75-069CC222C556}" type="presParOf" srcId="{682277D7-DEE9-418A-9D5D-8EED3B9522DD}" destId="{5A149B00-3563-4A7C-A8E6-30404FD2E418}" srcOrd="3" destOrd="0" presId="urn:microsoft.com/office/officeart/2005/8/layout/orgChart1"/>
    <dgm:cxn modelId="{BA8A4EB8-E520-4584-BFB1-93762E2874CA}" type="presParOf" srcId="{5A149B00-3563-4A7C-A8E6-30404FD2E418}" destId="{E468D69A-31AF-4FF7-B386-756F60BCFA92}" srcOrd="0" destOrd="0" presId="urn:microsoft.com/office/officeart/2005/8/layout/orgChart1"/>
    <dgm:cxn modelId="{EBEBE39C-690B-4500-A3A0-1D910EDED662}" type="presParOf" srcId="{E468D69A-31AF-4FF7-B386-756F60BCFA92}" destId="{DD48639A-D305-4E1F-BEA2-A52C0A18333D}" srcOrd="0" destOrd="0" presId="urn:microsoft.com/office/officeart/2005/8/layout/orgChart1"/>
    <dgm:cxn modelId="{2CDC76AA-B16D-4B4F-A4E0-54D2530F18A0}" type="presParOf" srcId="{E468D69A-31AF-4FF7-B386-756F60BCFA92}" destId="{FADEC4A6-86ED-4DB3-A8F4-64F0D3923268}" srcOrd="1" destOrd="0" presId="urn:microsoft.com/office/officeart/2005/8/layout/orgChart1"/>
    <dgm:cxn modelId="{DD715F2D-8D23-4E2B-924D-D151193A7673}" type="presParOf" srcId="{5A149B00-3563-4A7C-A8E6-30404FD2E418}" destId="{21CBE18A-E8F3-4647-9255-7836EF6B700F}" srcOrd="1" destOrd="0" presId="urn:microsoft.com/office/officeart/2005/8/layout/orgChart1"/>
    <dgm:cxn modelId="{648E2BA8-1A18-4C1A-9FA5-2160FDE22C8E}" type="presParOf" srcId="{5A149B00-3563-4A7C-A8E6-30404FD2E418}" destId="{4509906E-0E18-45F6-8462-DB5063C1AEC4}" srcOrd="2" destOrd="0" presId="urn:microsoft.com/office/officeart/2005/8/layout/orgChart1"/>
    <dgm:cxn modelId="{1B09E362-FB33-4F7D-ABAD-8306FB642BB9}" type="presParOf" srcId="{2ADC19C6-2ED1-4586-81F4-7F82F4BAD6FC}" destId="{E78C39DC-47D8-4820-BF15-693CB31209A6}" srcOrd="2" destOrd="0" presId="urn:microsoft.com/office/officeart/2005/8/layout/orgChart1"/>
    <dgm:cxn modelId="{79017629-7961-4CA1-9A54-A6876ACF1C71}" type="presParOf" srcId="{CDDD3348-1CCB-46C3-9132-B962AA5E04C8}" destId="{26DEF5B3-3A00-4DC2-B47F-089DBC11F35D}" srcOrd="2" destOrd="0" presId="urn:microsoft.com/office/officeart/2005/8/layout/orgChar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C6D8C-0B21-4B93-BA12-9BEF49B14915}">
      <dsp:nvSpPr>
        <dsp:cNvPr id="0" name=""/>
        <dsp:cNvSpPr/>
      </dsp:nvSpPr>
      <dsp:spPr>
        <a:xfrm>
          <a:off x="4663943" y="1258253"/>
          <a:ext cx="580574" cy="201521"/>
        </a:xfrm>
        <a:custGeom>
          <a:avLst/>
          <a:gdLst/>
          <a:ahLst/>
          <a:cxnLst/>
          <a:rect l="0" t="0" r="0" b="0"/>
          <a:pathLst>
            <a:path>
              <a:moveTo>
                <a:pt x="0" y="0"/>
              </a:moveTo>
              <a:lnTo>
                <a:pt x="0" y="100839"/>
              </a:lnTo>
              <a:lnTo>
                <a:pt x="581025" y="100839"/>
              </a:lnTo>
              <a:lnTo>
                <a:pt x="581025"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6DA448-52BC-4E31-8466-66F70523B853}">
      <dsp:nvSpPr>
        <dsp:cNvPr id="0" name=""/>
        <dsp:cNvSpPr/>
      </dsp:nvSpPr>
      <dsp:spPr>
        <a:xfrm>
          <a:off x="4081909" y="1258253"/>
          <a:ext cx="582033" cy="201521"/>
        </a:xfrm>
        <a:custGeom>
          <a:avLst/>
          <a:gdLst/>
          <a:ahLst/>
          <a:cxnLst/>
          <a:rect l="0" t="0" r="0" b="0"/>
          <a:pathLst>
            <a:path>
              <a:moveTo>
                <a:pt x="582484" y="0"/>
              </a:moveTo>
              <a:lnTo>
                <a:pt x="582484" y="100839"/>
              </a:lnTo>
              <a:lnTo>
                <a:pt x="0" y="100839"/>
              </a:lnTo>
              <a:lnTo>
                <a:pt x="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F6DB49-9A92-445F-ADB2-915F9A6C84D0}">
      <dsp:nvSpPr>
        <dsp:cNvPr id="0" name=""/>
        <dsp:cNvSpPr/>
      </dsp:nvSpPr>
      <dsp:spPr>
        <a:xfrm>
          <a:off x="3182592" y="576917"/>
          <a:ext cx="1481350" cy="201521"/>
        </a:xfrm>
        <a:custGeom>
          <a:avLst/>
          <a:gdLst/>
          <a:ahLst/>
          <a:cxnLst/>
          <a:rect l="0" t="0" r="0" b="0"/>
          <a:pathLst>
            <a:path>
              <a:moveTo>
                <a:pt x="0" y="0"/>
              </a:moveTo>
              <a:lnTo>
                <a:pt x="0" y="100839"/>
              </a:lnTo>
              <a:lnTo>
                <a:pt x="1482500" y="100839"/>
              </a:lnTo>
              <a:lnTo>
                <a:pt x="1482500" y="20167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55A1E7-402B-4101-8E10-9C4D637D13A5}">
      <dsp:nvSpPr>
        <dsp:cNvPr id="0" name=""/>
        <dsp:cNvSpPr/>
      </dsp:nvSpPr>
      <dsp:spPr>
        <a:xfrm>
          <a:off x="1701242" y="1258253"/>
          <a:ext cx="1193786" cy="201521"/>
        </a:xfrm>
        <a:custGeom>
          <a:avLst/>
          <a:gdLst/>
          <a:ahLst/>
          <a:cxnLst/>
          <a:rect l="0" t="0" r="0" b="0"/>
          <a:pathLst>
            <a:path>
              <a:moveTo>
                <a:pt x="0" y="0"/>
              </a:moveTo>
              <a:lnTo>
                <a:pt x="0" y="100839"/>
              </a:lnTo>
              <a:lnTo>
                <a:pt x="1194712" y="100839"/>
              </a:lnTo>
              <a:lnTo>
                <a:pt x="1194712"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86FA15-FC1A-4C26-97D4-74C21BC21762}">
      <dsp:nvSpPr>
        <dsp:cNvPr id="0" name=""/>
        <dsp:cNvSpPr/>
      </dsp:nvSpPr>
      <dsp:spPr>
        <a:xfrm>
          <a:off x="1640662" y="1258253"/>
          <a:ext cx="91440" cy="201521"/>
        </a:xfrm>
        <a:custGeom>
          <a:avLst/>
          <a:gdLst/>
          <a:ahLst/>
          <a:cxnLst/>
          <a:rect l="0" t="0" r="0" b="0"/>
          <a:pathLst>
            <a:path>
              <a:moveTo>
                <a:pt x="60591" y="0"/>
              </a:moveTo>
              <a:lnTo>
                <a:pt x="60591" y="100839"/>
              </a:lnTo>
              <a:lnTo>
                <a:pt x="45720" y="100839"/>
              </a:lnTo>
              <a:lnTo>
                <a:pt x="4572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7863FA-339A-4156-8921-E98ED742ED75}">
      <dsp:nvSpPr>
        <dsp:cNvPr id="0" name=""/>
        <dsp:cNvSpPr/>
      </dsp:nvSpPr>
      <dsp:spPr>
        <a:xfrm>
          <a:off x="492596" y="1258253"/>
          <a:ext cx="1208646" cy="201521"/>
        </a:xfrm>
        <a:custGeom>
          <a:avLst/>
          <a:gdLst/>
          <a:ahLst/>
          <a:cxnLst/>
          <a:rect l="0" t="0" r="0" b="0"/>
          <a:pathLst>
            <a:path>
              <a:moveTo>
                <a:pt x="1209583" y="0"/>
              </a:moveTo>
              <a:lnTo>
                <a:pt x="1209583" y="100839"/>
              </a:lnTo>
              <a:lnTo>
                <a:pt x="0" y="100839"/>
              </a:lnTo>
              <a:lnTo>
                <a:pt x="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3FD2C0-98F2-449D-BCC7-A1ECB73DCD26}">
      <dsp:nvSpPr>
        <dsp:cNvPr id="0" name=""/>
        <dsp:cNvSpPr/>
      </dsp:nvSpPr>
      <dsp:spPr>
        <a:xfrm>
          <a:off x="1701242" y="576917"/>
          <a:ext cx="1481350" cy="201521"/>
        </a:xfrm>
        <a:custGeom>
          <a:avLst/>
          <a:gdLst/>
          <a:ahLst/>
          <a:cxnLst/>
          <a:rect l="0" t="0" r="0" b="0"/>
          <a:pathLst>
            <a:path>
              <a:moveTo>
                <a:pt x="1482500" y="0"/>
              </a:moveTo>
              <a:lnTo>
                <a:pt x="1482500" y="100839"/>
              </a:lnTo>
              <a:lnTo>
                <a:pt x="0" y="100839"/>
              </a:lnTo>
              <a:lnTo>
                <a:pt x="0" y="20167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693D78-BD58-495C-BC43-593A1FEC95B3}">
      <dsp:nvSpPr>
        <dsp:cNvPr id="0" name=""/>
        <dsp:cNvSpPr/>
      </dsp:nvSpPr>
      <dsp:spPr>
        <a:xfrm>
          <a:off x="2702778" y="97103"/>
          <a:ext cx="959627" cy="4798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latin typeface="Calibri"/>
            </a:rPr>
            <a:t>Integralni plan upravljanja štetočinama</a:t>
          </a:r>
          <a:endParaRPr lang="en-US" sz="800" kern="1200">
            <a:solidFill>
              <a:sysClr val="window" lastClr="FFFFFF"/>
            </a:solidFill>
            <a:latin typeface="Calibri"/>
            <a:ea typeface="+mn-ea"/>
            <a:cs typeface="+mn-cs"/>
          </a:endParaRPr>
        </a:p>
      </dsp:txBody>
      <dsp:txXfrm>
        <a:off x="2702778" y="97103"/>
        <a:ext cx="959627" cy="479813"/>
      </dsp:txXfrm>
    </dsp:sp>
    <dsp:sp modelId="{0B2A3B48-9FBC-43F6-975A-4D0FF3EB8086}">
      <dsp:nvSpPr>
        <dsp:cNvPr id="0" name=""/>
        <dsp:cNvSpPr/>
      </dsp:nvSpPr>
      <dsp:spPr>
        <a:xfrm>
          <a:off x="1221428" y="778439"/>
          <a:ext cx="959627" cy="47981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latin typeface="Calibri"/>
            </a:rPr>
            <a:t>Prije sadnje usjeva</a:t>
          </a:r>
          <a:endParaRPr lang="en-US" sz="800" kern="1200">
            <a:solidFill>
              <a:sysClr val="window" lastClr="FFFFFF"/>
            </a:solidFill>
            <a:latin typeface="Calibri"/>
            <a:ea typeface="+mn-ea"/>
            <a:cs typeface="+mn-cs"/>
          </a:endParaRPr>
        </a:p>
      </dsp:txBody>
      <dsp:txXfrm>
        <a:off x="1221428" y="778439"/>
        <a:ext cx="959627" cy="479813"/>
      </dsp:txXfrm>
    </dsp:sp>
    <dsp:sp modelId="{124DDFF9-4E72-4F40-8F16-20B3BAF8A54F}">
      <dsp:nvSpPr>
        <dsp:cNvPr id="0" name=""/>
        <dsp:cNvSpPr/>
      </dsp:nvSpPr>
      <dsp:spPr>
        <a:xfrm>
          <a:off x="1909" y="1459774"/>
          <a:ext cx="981372" cy="60072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latin typeface="Calibri"/>
            </a:rPr>
            <a:t>Pregled prisustva bolesti i štetočina u okolini</a:t>
          </a:r>
          <a:endParaRPr lang="en-US" sz="800" kern="1200">
            <a:solidFill>
              <a:sysClr val="window" lastClr="FFFFFF"/>
            </a:solidFill>
            <a:latin typeface="Calibri"/>
            <a:ea typeface="+mn-ea"/>
            <a:cs typeface="+mn-cs"/>
          </a:endParaRPr>
        </a:p>
      </dsp:txBody>
      <dsp:txXfrm>
        <a:off x="1909" y="1459774"/>
        <a:ext cx="981372" cy="600726"/>
      </dsp:txXfrm>
    </dsp:sp>
    <dsp:sp modelId="{9E7C3292-97E5-4438-B3BD-9D3D6250EC93}">
      <dsp:nvSpPr>
        <dsp:cNvPr id="0" name=""/>
        <dsp:cNvSpPr/>
      </dsp:nvSpPr>
      <dsp:spPr>
        <a:xfrm>
          <a:off x="1184804" y="1459774"/>
          <a:ext cx="1003156" cy="60072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latin typeface="Calibri"/>
            </a:rPr>
            <a:t>Pravilna identifikacija štetočina i bolesti</a:t>
          </a:r>
          <a:endParaRPr lang="en-US" sz="800" kern="1200">
            <a:solidFill>
              <a:sysClr val="window" lastClr="FFFFFF"/>
            </a:solidFill>
            <a:latin typeface="Calibri"/>
            <a:ea typeface="+mn-ea"/>
            <a:cs typeface="+mn-cs"/>
          </a:endParaRPr>
        </a:p>
      </dsp:txBody>
      <dsp:txXfrm>
        <a:off x="1184804" y="1459774"/>
        <a:ext cx="1003156" cy="600726"/>
      </dsp:txXfrm>
    </dsp:sp>
    <dsp:sp modelId="{1CB03157-0913-44DA-905A-B61921279F8C}">
      <dsp:nvSpPr>
        <dsp:cNvPr id="0" name=""/>
        <dsp:cNvSpPr/>
      </dsp:nvSpPr>
      <dsp:spPr>
        <a:xfrm>
          <a:off x="2389482" y="1459774"/>
          <a:ext cx="1011092" cy="59510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latin typeface="Calibri"/>
            </a:rPr>
            <a:t>Primjena agrotehničkih/ mehaničkih metoda</a:t>
          </a:r>
          <a:endParaRPr lang="en-US" sz="800" kern="1200">
            <a:solidFill>
              <a:sysClr val="window" lastClr="FFFFFF"/>
            </a:solidFill>
            <a:latin typeface="Calibri"/>
            <a:ea typeface="+mn-ea"/>
            <a:cs typeface="+mn-cs"/>
          </a:endParaRPr>
        </a:p>
      </dsp:txBody>
      <dsp:txXfrm>
        <a:off x="2389482" y="1459774"/>
        <a:ext cx="1011092" cy="595103"/>
      </dsp:txXfrm>
    </dsp:sp>
    <dsp:sp modelId="{2A456530-76DF-4BD4-BA11-C6B92EE31F0E}">
      <dsp:nvSpPr>
        <dsp:cNvPr id="0" name=""/>
        <dsp:cNvSpPr/>
      </dsp:nvSpPr>
      <dsp:spPr>
        <a:xfrm>
          <a:off x="4184129" y="778439"/>
          <a:ext cx="959627" cy="47981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latin typeface="Calibri"/>
            </a:rPr>
            <a:t>Rast i dozrijevanja usjeva</a:t>
          </a:r>
          <a:endParaRPr lang="en-US" sz="800" kern="1200">
            <a:solidFill>
              <a:sysClr val="window" lastClr="FFFFFF"/>
            </a:solidFill>
            <a:latin typeface="Calibri"/>
            <a:ea typeface="+mn-ea"/>
            <a:cs typeface="+mn-cs"/>
          </a:endParaRPr>
        </a:p>
      </dsp:txBody>
      <dsp:txXfrm>
        <a:off x="4184129" y="778439"/>
        <a:ext cx="959627" cy="479813"/>
      </dsp:txXfrm>
    </dsp:sp>
    <dsp:sp modelId="{F741BB7E-0E1D-4D2E-B556-66C8F2F30E44}">
      <dsp:nvSpPr>
        <dsp:cNvPr id="0" name=""/>
        <dsp:cNvSpPr/>
      </dsp:nvSpPr>
      <dsp:spPr>
        <a:xfrm>
          <a:off x="3602096" y="1459774"/>
          <a:ext cx="959627" cy="60275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latin typeface="Calibri"/>
            </a:rPr>
            <a:t>Tretman usjeva biološkim metodama</a:t>
          </a:r>
          <a:endParaRPr lang="en-US" sz="800" kern="1200">
            <a:solidFill>
              <a:sysClr val="window" lastClr="FFFFFF"/>
            </a:solidFill>
            <a:latin typeface="Calibri"/>
            <a:ea typeface="+mn-ea"/>
            <a:cs typeface="+mn-cs"/>
          </a:endParaRPr>
        </a:p>
      </dsp:txBody>
      <dsp:txXfrm>
        <a:off x="3602096" y="1459774"/>
        <a:ext cx="959627" cy="602756"/>
      </dsp:txXfrm>
    </dsp:sp>
    <dsp:sp modelId="{DD48639A-D305-4E1F-BEA2-A52C0A18333D}">
      <dsp:nvSpPr>
        <dsp:cNvPr id="0" name=""/>
        <dsp:cNvSpPr/>
      </dsp:nvSpPr>
      <dsp:spPr>
        <a:xfrm>
          <a:off x="4763245" y="1459774"/>
          <a:ext cx="962544" cy="596768"/>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latin typeface="Calibri"/>
            </a:rPr>
            <a:t>Tretman usjeva hemijskim metodama (pesticidi)</a:t>
          </a:r>
          <a:endParaRPr lang="en-US" sz="800" kern="1200">
            <a:solidFill>
              <a:sysClr val="window" lastClr="FFFFFF"/>
            </a:solidFill>
            <a:latin typeface="Calibri"/>
            <a:ea typeface="+mn-ea"/>
            <a:cs typeface="+mn-cs"/>
          </a:endParaRPr>
        </a:p>
      </dsp:txBody>
      <dsp:txXfrm>
        <a:off x="4763245" y="1459774"/>
        <a:ext cx="962544" cy="5967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790E2-482E-408B-B87C-25DC00BF6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178</Pages>
  <Words>66435</Words>
  <Characters>378684</Characters>
  <Application>Microsoft Office Word</Application>
  <DocSecurity>0</DocSecurity>
  <Lines>3155</Lines>
  <Paragraphs>888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DraganaS</dc:creator>
  <cp:keywords/>
  <dc:description/>
  <cp:lastModifiedBy>Erna</cp:lastModifiedBy>
  <cp:revision>10</cp:revision>
  <cp:lastPrinted>2018-09-04T19:09:00Z</cp:lastPrinted>
  <dcterms:created xsi:type="dcterms:W3CDTF">2021-06-10T09:26:00Z</dcterms:created>
  <dcterms:modified xsi:type="dcterms:W3CDTF">2021-07-13T11:27:00Z</dcterms:modified>
</cp:coreProperties>
</file>