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6EB" w14:textId="77777777" w:rsidR="00CA5FD1" w:rsidRPr="007E7724" w:rsidRDefault="00CA5FD1" w:rsidP="00145ABB"/>
    <w:p w14:paraId="74CBA375" w14:textId="77777777" w:rsidR="00145ABB" w:rsidRPr="007E7724" w:rsidRDefault="00145ABB" w:rsidP="00145ABB"/>
    <w:p w14:paraId="434AAE3F" w14:textId="77777777" w:rsidR="00145ABB" w:rsidRPr="007E7724" w:rsidRDefault="00145ABB" w:rsidP="00145ABB"/>
    <w:p w14:paraId="3211517C" w14:textId="77777777" w:rsidR="00CA5FD1" w:rsidRPr="007E7724" w:rsidRDefault="00CA5FD1" w:rsidP="00145ABB"/>
    <w:p w14:paraId="2D7FB408" w14:textId="615B629C" w:rsidR="00CA5FD1" w:rsidRDefault="00CA5FD1" w:rsidP="00145ABB"/>
    <w:p w14:paraId="09E2F209" w14:textId="77777777" w:rsidR="00B279AF" w:rsidRPr="007E7724" w:rsidRDefault="00B279AF" w:rsidP="00145ABB"/>
    <w:p w14:paraId="61450103" w14:textId="77777777" w:rsidR="000F1A38" w:rsidRPr="007E7724" w:rsidRDefault="000F1A38" w:rsidP="000F1A38">
      <w:pPr>
        <w:jc w:val="center"/>
        <w:rPr>
          <w:b/>
          <w:color w:val="262626" w:themeColor="text1" w:themeTint="D9"/>
          <w:sz w:val="32"/>
          <w:szCs w:val="32"/>
          <w:lang w:eastAsia="en-GB"/>
        </w:rPr>
      </w:pPr>
      <w:r w:rsidRPr="007E7724">
        <w:rPr>
          <w:b/>
          <w:color w:val="262626" w:themeColor="text1" w:themeTint="D9"/>
          <w:sz w:val="32"/>
          <w:szCs w:val="32"/>
          <w:lang w:eastAsia="en-GB"/>
        </w:rPr>
        <w:t>BOSNIA AND HERZEGOVINA</w:t>
      </w:r>
    </w:p>
    <w:p w14:paraId="7AD57079" w14:textId="7B777334" w:rsidR="00B90266" w:rsidRPr="007E7724" w:rsidRDefault="007E7724" w:rsidP="007E7724">
      <w:pPr>
        <w:tabs>
          <w:tab w:val="left" w:pos="4820"/>
        </w:tabs>
        <w:spacing w:after="0" w:line="240" w:lineRule="auto"/>
        <w:ind w:right="-45"/>
        <w:contextualSpacing/>
        <w:jc w:val="center"/>
        <w:rPr>
          <w:color w:val="262626" w:themeColor="text1" w:themeTint="D9"/>
          <w:sz w:val="32"/>
          <w:szCs w:val="32"/>
          <w:lang w:eastAsia="en-GB"/>
        </w:rPr>
      </w:pPr>
      <w:r w:rsidRPr="007E7724">
        <w:rPr>
          <w:b/>
          <w:color w:val="262626" w:themeColor="text1" w:themeTint="D9"/>
          <w:sz w:val="32"/>
          <w:szCs w:val="32"/>
          <w:lang w:eastAsia="en-GB"/>
        </w:rPr>
        <w:t xml:space="preserve">AGRICULTURE RESILIENCE AND COMPETITIVENESS PROJECT </w:t>
      </w:r>
      <w:r w:rsidRPr="007E7724">
        <w:rPr>
          <w:b/>
          <w:color w:val="262626" w:themeColor="text1" w:themeTint="D9"/>
          <w:sz w:val="32"/>
          <w:szCs w:val="32"/>
          <w:lang w:eastAsia="en-GB"/>
        </w:rPr>
        <w:br/>
        <w:t>(ARCP)</w:t>
      </w:r>
      <w:r w:rsidR="00145ABB" w:rsidRPr="007E7724">
        <w:rPr>
          <w:rFonts w:cs="Calibri"/>
          <w:b/>
          <w:color w:val="262626" w:themeColor="text1" w:themeTint="D9"/>
          <w:sz w:val="32"/>
          <w:szCs w:val="32"/>
          <w:lang w:eastAsia="bs-Latn-BA"/>
        </w:rPr>
        <w:t xml:space="preserve"> </w:t>
      </w:r>
    </w:p>
    <w:p w14:paraId="37F33ED7" w14:textId="6783AEBE" w:rsidR="00B90266" w:rsidRPr="007E7724" w:rsidRDefault="00B90266" w:rsidP="0044146E">
      <w:pPr>
        <w:jc w:val="center"/>
        <w:rPr>
          <w:color w:val="262626" w:themeColor="text1" w:themeTint="D9"/>
          <w:lang w:eastAsia="en-GB"/>
        </w:rPr>
      </w:pPr>
      <w:r w:rsidRPr="007E7724">
        <w:rPr>
          <w:color w:val="262626" w:themeColor="text1" w:themeTint="D9"/>
          <w:lang w:eastAsia="en-GB"/>
        </w:rPr>
        <w:t>__________________________________________________________________________________</w:t>
      </w:r>
    </w:p>
    <w:p w14:paraId="58752C8D" w14:textId="77777777" w:rsidR="00B90266" w:rsidRPr="007E7724" w:rsidRDefault="00B90266" w:rsidP="0044146E">
      <w:pPr>
        <w:jc w:val="center"/>
        <w:rPr>
          <w:color w:val="262626" w:themeColor="text1" w:themeTint="D9"/>
          <w:lang w:eastAsia="en-GB"/>
        </w:rPr>
      </w:pPr>
    </w:p>
    <w:p w14:paraId="1688EA09" w14:textId="77777777" w:rsidR="00B90266" w:rsidRPr="007E7724" w:rsidRDefault="00B90266" w:rsidP="0044146E">
      <w:pPr>
        <w:jc w:val="center"/>
        <w:rPr>
          <w:color w:val="262626" w:themeColor="text1" w:themeTint="D9"/>
          <w:lang w:eastAsia="en-GB"/>
        </w:rPr>
      </w:pPr>
    </w:p>
    <w:p w14:paraId="786D0783" w14:textId="59857C60" w:rsidR="00396AAF" w:rsidRPr="007E7724" w:rsidRDefault="000F1A38" w:rsidP="00396AAF">
      <w:pPr>
        <w:jc w:val="center"/>
        <w:rPr>
          <w:b/>
          <w:bCs/>
          <w:color w:val="262626" w:themeColor="text1" w:themeTint="D9"/>
          <w:sz w:val="40"/>
          <w:szCs w:val="40"/>
          <w:lang w:eastAsia="en-GB"/>
        </w:rPr>
      </w:pPr>
      <w:r w:rsidRPr="007E7724">
        <w:rPr>
          <w:rFonts w:eastAsia="Times New Roman" w:cs="Calibri"/>
          <w:b/>
          <w:color w:val="262626" w:themeColor="text1" w:themeTint="D9"/>
          <w:sz w:val="40"/>
          <w:szCs w:val="40"/>
          <w:lang w:eastAsia="bs-Latn-BA"/>
        </w:rPr>
        <w:t>STAKEHOLDER ENGAGEMENT PLAN</w:t>
      </w:r>
    </w:p>
    <w:p w14:paraId="06B3422F" w14:textId="77777777" w:rsidR="006E457D" w:rsidRPr="007E7724" w:rsidRDefault="006E457D" w:rsidP="0044146E">
      <w:pPr>
        <w:jc w:val="center"/>
        <w:rPr>
          <w:color w:val="262626" w:themeColor="text1" w:themeTint="D9"/>
          <w:lang w:eastAsia="en-GB"/>
        </w:rPr>
      </w:pPr>
    </w:p>
    <w:p w14:paraId="7818008E" w14:textId="77777777" w:rsidR="00DD4AAE" w:rsidRPr="007E7724" w:rsidRDefault="00DD4AAE" w:rsidP="0044146E">
      <w:pPr>
        <w:jc w:val="center"/>
        <w:rPr>
          <w:color w:val="262626" w:themeColor="text1" w:themeTint="D9"/>
          <w:lang w:eastAsia="en-GB"/>
        </w:rPr>
      </w:pPr>
    </w:p>
    <w:p w14:paraId="50BC5622" w14:textId="2E6C7F3B" w:rsidR="00B90266" w:rsidRPr="007E7724" w:rsidRDefault="00B90266" w:rsidP="0044146E">
      <w:pPr>
        <w:jc w:val="center"/>
        <w:rPr>
          <w:color w:val="262626" w:themeColor="text1" w:themeTint="D9"/>
          <w:lang w:eastAsia="en-GB"/>
        </w:rPr>
      </w:pPr>
      <w:r w:rsidRPr="007E7724">
        <w:rPr>
          <w:color w:val="262626" w:themeColor="text1" w:themeTint="D9"/>
          <w:lang w:eastAsia="en-GB"/>
        </w:rPr>
        <w:t>__________________________________________________________________________________</w:t>
      </w:r>
    </w:p>
    <w:p w14:paraId="56790326" w14:textId="77777777" w:rsidR="00CA5FD1" w:rsidRPr="007E7724" w:rsidRDefault="00CA5FD1" w:rsidP="0044146E">
      <w:pPr>
        <w:rPr>
          <w:color w:val="262626" w:themeColor="text1" w:themeTint="D9"/>
        </w:rPr>
      </w:pPr>
    </w:p>
    <w:p w14:paraId="2DA9C3FD" w14:textId="77777777" w:rsidR="00CA5FD1" w:rsidRPr="007E7724" w:rsidRDefault="00CA5FD1" w:rsidP="0044146E">
      <w:pPr>
        <w:rPr>
          <w:color w:val="262626" w:themeColor="text1" w:themeTint="D9"/>
        </w:rPr>
      </w:pPr>
    </w:p>
    <w:p w14:paraId="32298549" w14:textId="77777777" w:rsidR="00CA5FD1" w:rsidRPr="007E7724" w:rsidRDefault="00CA5FD1" w:rsidP="0044146E">
      <w:pPr>
        <w:rPr>
          <w:color w:val="262626" w:themeColor="text1" w:themeTint="D9"/>
        </w:rPr>
      </w:pPr>
    </w:p>
    <w:p w14:paraId="5F6895C2" w14:textId="77777777" w:rsidR="00CA5FD1" w:rsidRPr="007E7724" w:rsidRDefault="00CA5FD1">
      <w:pPr>
        <w:spacing w:after="160" w:line="259" w:lineRule="auto"/>
        <w:rPr>
          <w:color w:val="262626" w:themeColor="text1" w:themeTint="D9"/>
        </w:rPr>
      </w:pPr>
    </w:p>
    <w:p w14:paraId="790C6140" w14:textId="77777777" w:rsidR="000F1A38" w:rsidRPr="007E7724" w:rsidRDefault="000F1A38">
      <w:pPr>
        <w:spacing w:after="160" w:line="259" w:lineRule="auto"/>
        <w:rPr>
          <w:color w:val="262626" w:themeColor="text1" w:themeTint="D9"/>
        </w:rPr>
      </w:pPr>
    </w:p>
    <w:p w14:paraId="1359BD93" w14:textId="77777777" w:rsidR="00DC62C8" w:rsidRPr="007E7724" w:rsidRDefault="00DC62C8">
      <w:pPr>
        <w:spacing w:after="160" w:line="259" w:lineRule="auto"/>
        <w:rPr>
          <w:color w:val="262626" w:themeColor="text1" w:themeTint="D9"/>
        </w:rPr>
      </w:pPr>
    </w:p>
    <w:p w14:paraId="00C3BCB3" w14:textId="77777777" w:rsidR="00CA5FD1" w:rsidRPr="007E7724" w:rsidRDefault="00CA5FD1">
      <w:pPr>
        <w:spacing w:after="160" w:line="259" w:lineRule="auto"/>
        <w:rPr>
          <w:color w:val="262626" w:themeColor="text1" w:themeTint="D9"/>
        </w:rPr>
      </w:pPr>
    </w:p>
    <w:p w14:paraId="359573A4" w14:textId="626C044E" w:rsidR="00CA5FD1" w:rsidRDefault="00CA5FD1">
      <w:pPr>
        <w:spacing w:after="160" w:line="259" w:lineRule="auto"/>
        <w:rPr>
          <w:color w:val="262626" w:themeColor="text1" w:themeTint="D9"/>
        </w:rPr>
      </w:pPr>
    </w:p>
    <w:p w14:paraId="64EE17A6" w14:textId="77777777" w:rsidR="00B279AF" w:rsidRPr="007E7724" w:rsidRDefault="00B279AF">
      <w:pPr>
        <w:spacing w:after="160" w:line="259" w:lineRule="auto"/>
        <w:rPr>
          <w:color w:val="262626" w:themeColor="text1" w:themeTint="D9"/>
        </w:rPr>
      </w:pPr>
    </w:p>
    <w:p w14:paraId="70D7E552" w14:textId="77777777" w:rsidR="007E7724" w:rsidRPr="007E7724" w:rsidRDefault="007E7724" w:rsidP="007E7724">
      <w:pPr>
        <w:spacing w:after="160" w:line="259" w:lineRule="auto"/>
        <w:jc w:val="center"/>
      </w:pPr>
      <w:r w:rsidRPr="007E7724">
        <w:t>May 2021</w:t>
      </w:r>
    </w:p>
    <w:p w14:paraId="25857F57" w14:textId="77777777" w:rsidR="007E7724" w:rsidRPr="007E7724" w:rsidRDefault="007E7724" w:rsidP="007E7724">
      <w:pPr>
        <w:spacing w:after="160" w:line="259" w:lineRule="auto"/>
        <w:sectPr w:rsidR="007E7724" w:rsidRPr="007E7724" w:rsidSect="0064152E">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14:paraId="22040198" w14:textId="77777777" w:rsidR="00CA5FD1" w:rsidRPr="007E7724" w:rsidRDefault="00CA5FD1">
      <w:pPr>
        <w:spacing w:after="160" w:line="259" w:lineRule="auto"/>
      </w:pPr>
    </w:p>
    <w:sdt>
      <w:sdtPr>
        <w:rPr>
          <w:rFonts w:eastAsiaTheme="minorHAnsi" w:cstheme="minorBidi"/>
          <w:color w:val="auto"/>
          <w:sz w:val="22"/>
          <w:szCs w:val="22"/>
        </w:rPr>
        <w:id w:val="187338732"/>
        <w:docPartObj>
          <w:docPartGallery w:val="Table of Contents"/>
          <w:docPartUnique/>
        </w:docPartObj>
      </w:sdtPr>
      <w:sdtEndPr>
        <w:rPr>
          <w:b/>
          <w:bCs/>
          <w:noProof/>
        </w:rPr>
      </w:sdtEndPr>
      <w:sdtContent>
        <w:p w14:paraId="209AFE00" w14:textId="73DD66B5" w:rsidR="0044146E" w:rsidRPr="007E7724" w:rsidRDefault="000F1A38" w:rsidP="00961A4B">
          <w:pPr>
            <w:pStyle w:val="TOCHeading"/>
          </w:pPr>
          <w:r w:rsidRPr="007E7724">
            <w:t>Table of Contents</w:t>
          </w:r>
        </w:p>
        <w:p w14:paraId="2EE75ED1" w14:textId="77777777" w:rsidR="000F1A38" w:rsidRPr="007E7724" w:rsidRDefault="000F1A38" w:rsidP="000F1A38"/>
        <w:p w14:paraId="60DE1CF5" w14:textId="4590B4A5" w:rsidR="006B506E" w:rsidRDefault="00CA5FD1">
          <w:pPr>
            <w:pStyle w:val="TOC2"/>
            <w:tabs>
              <w:tab w:val="left" w:pos="660"/>
              <w:tab w:val="right" w:leader="dot" w:pos="9350"/>
            </w:tabs>
            <w:rPr>
              <w:rFonts w:eastAsiaTheme="minorEastAsia"/>
              <w:noProof/>
              <w:lang w:val="bs-Latn-BA" w:eastAsia="bs-Latn-BA"/>
            </w:rPr>
          </w:pPr>
          <w:r w:rsidRPr="007E7724">
            <w:fldChar w:fldCharType="begin"/>
          </w:r>
          <w:r w:rsidRPr="007E7724">
            <w:instrText xml:space="preserve"> TOC \o "1-3" \h \z \u </w:instrText>
          </w:r>
          <w:r w:rsidRPr="007E7724">
            <w:fldChar w:fldCharType="separate"/>
          </w:r>
          <w:hyperlink w:anchor="_Toc73641639" w:history="1">
            <w:r w:rsidR="006B506E" w:rsidRPr="00F25F0E">
              <w:rPr>
                <w:rStyle w:val="Hyperlink"/>
                <w:noProof/>
              </w:rPr>
              <w:t>1.</w:t>
            </w:r>
            <w:r w:rsidR="006B506E">
              <w:rPr>
                <w:rFonts w:eastAsiaTheme="minorEastAsia"/>
                <w:noProof/>
                <w:lang w:val="bs-Latn-BA" w:eastAsia="bs-Latn-BA"/>
              </w:rPr>
              <w:tab/>
            </w:r>
            <w:r w:rsidR="006B506E" w:rsidRPr="00F25F0E">
              <w:rPr>
                <w:rStyle w:val="Hyperlink"/>
                <w:noProof/>
              </w:rPr>
              <w:t>INTRODUCTION</w:t>
            </w:r>
            <w:r w:rsidR="006B506E">
              <w:rPr>
                <w:noProof/>
                <w:webHidden/>
              </w:rPr>
              <w:tab/>
            </w:r>
            <w:r w:rsidR="006B506E">
              <w:rPr>
                <w:noProof/>
                <w:webHidden/>
              </w:rPr>
              <w:fldChar w:fldCharType="begin"/>
            </w:r>
            <w:r w:rsidR="006B506E">
              <w:rPr>
                <w:noProof/>
                <w:webHidden/>
              </w:rPr>
              <w:instrText xml:space="preserve"> PAGEREF _Toc73641639 \h </w:instrText>
            </w:r>
            <w:r w:rsidR="006B506E">
              <w:rPr>
                <w:noProof/>
                <w:webHidden/>
              </w:rPr>
            </w:r>
            <w:r w:rsidR="006B506E">
              <w:rPr>
                <w:noProof/>
                <w:webHidden/>
              </w:rPr>
              <w:fldChar w:fldCharType="separate"/>
            </w:r>
            <w:r w:rsidR="006B506E">
              <w:rPr>
                <w:noProof/>
                <w:webHidden/>
              </w:rPr>
              <w:t>1</w:t>
            </w:r>
            <w:r w:rsidR="006B506E">
              <w:rPr>
                <w:noProof/>
                <w:webHidden/>
              </w:rPr>
              <w:fldChar w:fldCharType="end"/>
            </w:r>
          </w:hyperlink>
        </w:p>
        <w:p w14:paraId="4409DDD0" w14:textId="773C5A43" w:rsidR="006B506E" w:rsidRDefault="006B506E">
          <w:pPr>
            <w:pStyle w:val="TOC3"/>
            <w:tabs>
              <w:tab w:val="left" w:pos="1100"/>
              <w:tab w:val="right" w:leader="dot" w:pos="9350"/>
            </w:tabs>
            <w:rPr>
              <w:rFonts w:eastAsiaTheme="minorEastAsia"/>
              <w:noProof/>
              <w:lang w:val="bs-Latn-BA" w:eastAsia="bs-Latn-BA"/>
            </w:rPr>
          </w:pPr>
          <w:hyperlink w:anchor="_Toc73641640" w:history="1">
            <w:r w:rsidRPr="00F25F0E">
              <w:rPr>
                <w:rStyle w:val="Hyperlink"/>
                <w:noProof/>
              </w:rPr>
              <w:t>1.1.</w:t>
            </w:r>
            <w:r>
              <w:rPr>
                <w:rFonts w:eastAsiaTheme="minorEastAsia"/>
                <w:noProof/>
                <w:lang w:val="bs-Latn-BA" w:eastAsia="bs-Latn-BA"/>
              </w:rPr>
              <w:tab/>
            </w:r>
            <w:r w:rsidRPr="00F25F0E">
              <w:rPr>
                <w:rStyle w:val="Hyperlink"/>
                <w:noProof/>
              </w:rPr>
              <w:t>Project Description and Context</w:t>
            </w:r>
            <w:r>
              <w:rPr>
                <w:noProof/>
                <w:webHidden/>
              </w:rPr>
              <w:tab/>
            </w:r>
            <w:r>
              <w:rPr>
                <w:noProof/>
                <w:webHidden/>
              </w:rPr>
              <w:fldChar w:fldCharType="begin"/>
            </w:r>
            <w:r>
              <w:rPr>
                <w:noProof/>
                <w:webHidden/>
              </w:rPr>
              <w:instrText xml:space="preserve"> PAGEREF _Toc73641640 \h </w:instrText>
            </w:r>
            <w:r>
              <w:rPr>
                <w:noProof/>
                <w:webHidden/>
              </w:rPr>
            </w:r>
            <w:r>
              <w:rPr>
                <w:noProof/>
                <w:webHidden/>
              </w:rPr>
              <w:fldChar w:fldCharType="separate"/>
            </w:r>
            <w:r>
              <w:rPr>
                <w:noProof/>
                <w:webHidden/>
              </w:rPr>
              <w:t>1</w:t>
            </w:r>
            <w:r>
              <w:rPr>
                <w:noProof/>
                <w:webHidden/>
              </w:rPr>
              <w:fldChar w:fldCharType="end"/>
            </w:r>
          </w:hyperlink>
        </w:p>
        <w:p w14:paraId="498F433D" w14:textId="4B8572DA" w:rsidR="006B506E" w:rsidRDefault="006B506E">
          <w:pPr>
            <w:pStyle w:val="TOC3"/>
            <w:tabs>
              <w:tab w:val="left" w:pos="1100"/>
              <w:tab w:val="right" w:leader="dot" w:pos="9350"/>
            </w:tabs>
            <w:rPr>
              <w:rFonts w:eastAsiaTheme="minorEastAsia"/>
              <w:noProof/>
              <w:lang w:val="bs-Latn-BA" w:eastAsia="bs-Latn-BA"/>
            </w:rPr>
          </w:pPr>
          <w:hyperlink w:anchor="_Toc73641641" w:history="1">
            <w:r w:rsidRPr="00F25F0E">
              <w:rPr>
                <w:rStyle w:val="Hyperlink"/>
                <w:noProof/>
              </w:rPr>
              <w:t>1.2.</w:t>
            </w:r>
            <w:r>
              <w:rPr>
                <w:rFonts w:eastAsiaTheme="minorEastAsia"/>
                <w:noProof/>
                <w:lang w:val="bs-Latn-BA" w:eastAsia="bs-Latn-BA"/>
              </w:rPr>
              <w:tab/>
            </w:r>
            <w:r w:rsidRPr="00F25F0E">
              <w:rPr>
                <w:rStyle w:val="Hyperlink"/>
                <w:noProof/>
              </w:rPr>
              <w:t>Purpose and Justification for the SEP</w:t>
            </w:r>
            <w:r>
              <w:rPr>
                <w:noProof/>
                <w:webHidden/>
              </w:rPr>
              <w:tab/>
            </w:r>
            <w:r>
              <w:rPr>
                <w:noProof/>
                <w:webHidden/>
              </w:rPr>
              <w:fldChar w:fldCharType="begin"/>
            </w:r>
            <w:r>
              <w:rPr>
                <w:noProof/>
                <w:webHidden/>
              </w:rPr>
              <w:instrText xml:space="preserve"> PAGEREF _Toc73641641 \h </w:instrText>
            </w:r>
            <w:r>
              <w:rPr>
                <w:noProof/>
                <w:webHidden/>
              </w:rPr>
            </w:r>
            <w:r>
              <w:rPr>
                <w:noProof/>
                <w:webHidden/>
              </w:rPr>
              <w:fldChar w:fldCharType="separate"/>
            </w:r>
            <w:r>
              <w:rPr>
                <w:noProof/>
                <w:webHidden/>
              </w:rPr>
              <w:t>3</w:t>
            </w:r>
            <w:r>
              <w:rPr>
                <w:noProof/>
                <w:webHidden/>
              </w:rPr>
              <w:fldChar w:fldCharType="end"/>
            </w:r>
          </w:hyperlink>
        </w:p>
        <w:p w14:paraId="18134A5D" w14:textId="363E926C" w:rsidR="006B506E" w:rsidRDefault="006B506E">
          <w:pPr>
            <w:pStyle w:val="TOC3"/>
            <w:tabs>
              <w:tab w:val="left" w:pos="1100"/>
              <w:tab w:val="right" w:leader="dot" w:pos="9350"/>
            </w:tabs>
            <w:rPr>
              <w:rFonts w:eastAsiaTheme="minorEastAsia"/>
              <w:noProof/>
              <w:lang w:val="bs-Latn-BA" w:eastAsia="bs-Latn-BA"/>
            </w:rPr>
          </w:pPr>
          <w:hyperlink w:anchor="_Toc73641642" w:history="1">
            <w:r w:rsidRPr="00F25F0E">
              <w:rPr>
                <w:rStyle w:val="Hyperlink"/>
                <w:noProof/>
              </w:rPr>
              <w:t>1.3.</w:t>
            </w:r>
            <w:r>
              <w:rPr>
                <w:rFonts w:eastAsiaTheme="minorEastAsia"/>
                <w:noProof/>
                <w:lang w:val="bs-Latn-BA" w:eastAsia="bs-Latn-BA"/>
              </w:rPr>
              <w:tab/>
            </w:r>
            <w:r w:rsidRPr="00F25F0E">
              <w:rPr>
                <w:rStyle w:val="Hyperlink"/>
                <w:noProof/>
              </w:rPr>
              <w:t>Summary of Potential Environmental and Social Impacts of the Project</w:t>
            </w:r>
            <w:r>
              <w:rPr>
                <w:noProof/>
                <w:webHidden/>
              </w:rPr>
              <w:tab/>
            </w:r>
            <w:r>
              <w:rPr>
                <w:noProof/>
                <w:webHidden/>
              </w:rPr>
              <w:fldChar w:fldCharType="begin"/>
            </w:r>
            <w:r>
              <w:rPr>
                <w:noProof/>
                <w:webHidden/>
              </w:rPr>
              <w:instrText xml:space="preserve"> PAGEREF _Toc73641642 \h </w:instrText>
            </w:r>
            <w:r>
              <w:rPr>
                <w:noProof/>
                <w:webHidden/>
              </w:rPr>
            </w:r>
            <w:r>
              <w:rPr>
                <w:noProof/>
                <w:webHidden/>
              </w:rPr>
              <w:fldChar w:fldCharType="separate"/>
            </w:r>
            <w:r>
              <w:rPr>
                <w:noProof/>
                <w:webHidden/>
              </w:rPr>
              <w:t>3</w:t>
            </w:r>
            <w:r>
              <w:rPr>
                <w:noProof/>
                <w:webHidden/>
              </w:rPr>
              <w:fldChar w:fldCharType="end"/>
            </w:r>
          </w:hyperlink>
        </w:p>
        <w:p w14:paraId="37188509" w14:textId="66592CC0" w:rsidR="006B506E" w:rsidRDefault="006B506E">
          <w:pPr>
            <w:pStyle w:val="TOC3"/>
            <w:tabs>
              <w:tab w:val="left" w:pos="1100"/>
              <w:tab w:val="right" w:leader="dot" w:pos="9350"/>
            </w:tabs>
            <w:rPr>
              <w:rFonts w:eastAsiaTheme="minorEastAsia"/>
              <w:noProof/>
              <w:lang w:val="bs-Latn-BA" w:eastAsia="bs-Latn-BA"/>
            </w:rPr>
          </w:pPr>
          <w:hyperlink w:anchor="_Toc73641643" w:history="1">
            <w:r w:rsidRPr="00F25F0E">
              <w:rPr>
                <w:rStyle w:val="Hyperlink"/>
                <w:noProof/>
              </w:rPr>
              <w:t>1.4.</w:t>
            </w:r>
            <w:r>
              <w:rPr>
                <w:rFonts w:eastAsiaTheme="minorEastAsia"/>
                <w:noProof/>
                <w:lang w:val="bs-Latn-BA" w:eastAsia="bs-Latn-BA"/>
              </w:rPr>
              <w:tab/>
            </w:r>
            <w:r w:rsidRPr="00F25F0E">
              <w:rPr>
                <w:rStyle w:val="Hyperlink"/>
                <w:noProof/>
              </w:rPr>
              <w:t>Project Locations</w:t>
            </w:r>
            <w:r>
              <w:rPr>
                <w:noProof/>
                <w:webHidden/>
              </w:rPr>
              <w:tab/>
            </w:r>
            <w:r>
              <w:rPr>
                <w:noProof/>
                <w:webHidden/>
              </w:rPr>
              <w:fldChar w:fldCharType="begin"/>
            </w:r>
            <w:r>
              <w:rPr>
                <w:noProof/>
                <w:webHidden/>
              </w:rPr>
              <w:instrText xml:space="preserve"> PAGEREF _Toc73641643 \h </w:instrText>
            </w:r>
            <w:r>
              <w:rPr>
                <w:noProof/>
                <w:webHidden/>
              </w:rPr>
            </w:r>
            <w:r>
              <w:rPr>
                <w:noProof/>
                <w:webHidden/>
              </w:rPr>
              <w:fldChar w:fldCharType="separate"/>
            </w:r>
            <w:r>
              <w:rPr>
                <w:noProof/>
                <w:webHidden/>
              </w:rPr>
              <w:t>4</w:t>
            </w:r>
            <w:r>
              <w:rPr>
                <w:noProof/>
                <w:webHidden/>
              </w:rPr>
              <w:fldChar w:fldCharType="end"/>
            </w:r>
          </w:hyperlink>
        </w:p>
        <w:p w14:paraId="42B48D66" w14:textId="34EB37DD" w:rsidR="006B506E" w:rsidRDefault="006B506E">
          <w:pPr>
            <w:pStyle w:val="TOC2"/>
            <w:tabs>
              <w:tab w:val="left" w:pos="660"/>
              <w:tab w:val="right" w:leader="dot" w:pos="9350"/>
            </w:tabs>
            <w:rPr>
              <w:rFonts w:eastAsiaTheme="minorEastAsia"/>
              <w:noProof/>
              <w:lang w:val="bs-Latn-BA" w:eastAsia="bs-Latn-BA"/>
            </w:rPr>
          </w:pPr>
          <w:hyperlink w:anchor="_Toc73641644" w:history="1">
            <w:r w:rsidRPr="00F25F0E">
              <w:rPr>
                <w:rStyle w:val="Hyperlink"/>
                <w:noProof/>
              </w:rPr>
              <w:t>2.</w:t>
            </w:r>
            <w:r>
              <w:rPr>
                <w:rFonts w:eastAsiaTheme="minorEastAsia"/>
                <w:noProof/>
                <w:lang w:val="bs-Latn-BA" w:eastAsia="bs-Latn-BA"/>
              </w:rPr>
              <w:tab/>
            </w:r>
            <w:r w:rsidRPr="00F25F0E">
              <w:rPr>
                <w:rStyle w:val="Hyperlink"/>
                <w:noProof/>
              </w:rPr>
              <w:t>REGULATIONS AND REQUIREMENTS</w:t>
            </w:r>
            <w:r>
              <w:rPr>
                <w:noProof/>
                <w:webHidden/>
              </w:rPr>
              <w:tab/>
            </w:r>
            <w:r>
              <w:rPr>
                <w:noProof/>
                <w:webHidden/>
              </w:rPr>
              <w:fldChar w:fldCharType="begin"/>
            </w:r>
            <w:r>
              <w:rPr>
                <w:noProof/>
                <w:webHidden/>
              </w:rPr>
              <w:instrText xml:space="preserve"> PAGEREF _Toc73641644 \h </w:instrText>
            </w:r>
            <w:r>
              <w:rPr>
                <w:noProof/>
                <w:webHidden/>
              </w:rPr>
            </w:r>
            <w:r>
              <w:rPr>
                <w:noProof/>
                <w:webHidden/>
              </w:rPr>
              <w:fldChar w:fldCharType="separate"/>
            </w:r>
            <w:r>
              <w:rPr>
                <w:noProof/>
                <w:webHidden/>
              </w:rPr>
              <w:t>5</w:t>
            </w:r>
            <w:r>
              <w:rPr>
                <w:noProof/>
                <w:webHidden/>
              </w:rPr>
              <w:fldChar w:fldCharType="end"/>
            </w:r>
          </w:hyperlink>
        </w:p>
        <w:p w14:paraId="23A167CF" w14:textId="6820F41E" w:rsidR="006B506E" w:rsidRDefault="006B506E">
          <w:pPr>
            <w:pStyle w:val="TOC3"/>
            <w:tabs>
              <w:tab w:val="left" w:pos="1100"/>
              <w:tab w:val="right" w:leader="dot" w:pos="9350"/>
            </w:tabs>
            <w:rPr>
              <w:rFonts w:eastAsiaTheme="minorEastAsia"/>
              <w:noProof/>
              <w:lang w:val="bs-Latn-BA" w:eastAsia="bs-Latn-BA"/>
            </w:rPr>
          </w:pPr>
          <w:hyperlink w:anchor="_Toc73641645" w:history="1">
            <w:r w:rsidRPr="00F25F0E">
              <w:rPr>
                <w:rStyle w:val="Hyperlink"/>
                <w:noProof/>
              </w:rPr>
              <w:t>2.1.</w:t>
            </w:r>
            <w:r>
              <w:rPr>
                <w:rFonts w:eastAsiaTheme="minorEastAsia"/>
                <w:noProof/>
                <w:lang w:val="bs-Latn-BA" w:eastAsia="bs-Latn-BA"/>
              </w:rPr>
              <w:tab/>
            </w:r>
            <w:r w:rsidRPr="00F25F0E">
              <w:rPr>
                <w:rStyle w:val="Hyperlink"/>
                <w:noProof/>
              </w:rPr>
              <w:t>Regulations and Requirements at BiH/FBiH levels</w:t>
            </w:r>
            <w:r>
              <w:rPr>
                <w:noProof/>
                <w:webHidden/>
              </w:rPr>
              <w:tab/>
            </w:r>
            <w:r>
              <w:rPr>
                <w:noProof/>
                <w:webHidden/>
              </w:rPr>
              <w:fldChar w:fldCharType="begin"/>
            </w:r>
            <w:r>
              <w:rPr>
                <w:noProof/>
                <w:webHidden/>
              </w:rPr>
              <w:instrText xml:space="preserve"> PAGEREF _Toc73641645 \h </w:instrText>
            </w:r>
            <w:r>
              <w:rPr>
                <w:noProof/>
                <w:webHidden/>
              </w:rPr>
            </w:r>
            <w:r>
              <w:rPr>
                <w:noProof/>
                <w:webHidden/>
              </w:rPr>
              <w:fldChar w:fldCharType="separate"/>
            </w:r>
            <w:r>
              <w:rPr>
                <w:noProof/>
                <w:webHidden/>
              </w:rPr>
              <w:t>5</w:t>
            </w:r>
            <w:r>
              <w:rPr>
                <w:noProof/>
                <w:webHidden/>
              </w:rPr>
              <w:fldChar w:fldCharType="end"/>
            </w:r>
          </w:hyperlink>
        </w:p>
        <w:p w14:paraId="02183D4E" w14:textId="007D84B1" w:rsidR="006B506E" w:rsidRDefault="006B506E">
          <w:pPr>
            <w:pStyle w:val="TOC3"/>
            <w:tabs>
              <w:tab w:val="left" w:pos="1100"/>
              <w:tab w:val="right" w:leader="dot" w:pos="9350"/>
            </w:tabs>
            <w:rPr>
              <w:rFonts w:eastAsiaTheme="minorEastAsia"/>
              <w:noProof/>
              <w:lang w:val="bs-Latn-BA" w:eastAsia="bs-Latn-BA"/>
            </w:rPr>
          </w:pPr>
          <w:hyperlink w:anchor="_Toc73641646" w:history="1">
            <w:r w:rsidRPr="00F25F0E">
              <w:rPr>
                <w:rStyle w:val="Hyperlink"/>
                <w:noProof/>
              </w:rPr>
              <w:t>2.2.</w:t>
            </w:r>
            <w:r>
              <w:rPr>
                <w:rFonts w:eastAsiaTheme="minorEastAsia"/>
                <w:noProof/>
                <w:lang w:val="bs-Latn-BA" w:eastAsia="bs-Latn-BA"/>
              </w:rPr>
              <w:tab/>
            </w:r>
            <w:r w:rsidRPr="00F25F0E">
              <w:rPr>
                <w:rStyle w:val="Hyperlink"/>
                <w:noProof/>
              </w:rPr>
              <w:t>WB Requirements</w:t>
            </w:r>
            <w:r>
              <w:rPr>
                <w:noProof/>
                <w:webHidden/>
              </w:rPr>
              <w:tab/>
            </w:r>
            <w:r>
              <w:rPr>
                <w:noProof/>
                <w:webHidden/>
              </w:rPr>
              <w:fldChar w:fldCharType="begin"/>
            </w:r>
            <w:r>
              <w:rPr>
                <w:noProof/>
                <w:webHidden/>
              </w:rPr>
              <w:instrText xml:space="preserve"> PAGEREF _Toc73641646 \h </w:instrText>
            </w:r>
            <w:r>
              <w:rPr>
                <w:noProof/>
                <w:webHidden/>
              </w:rPr>
            </w:r>
            <w:r>
              <w:rPr>
                <w:noProof/>
                <w:webHidden/>
              </w:rPr>
              <w:fldChar w:fldCharType="separate"/>
            </w:r>
            <w:r>
              <w:rPr>
                <w:noProof/>
                <w:webHidden/>
              </w:rPr>
              <w:t>6</w:t>
            </w:r>
            <w:r>
              <w:rPr>
                <w:noProof/>
                <w:webHidden/>
              </w:rPr>
              <w:fldChar w:fldCharType="end"/>
            </w:r>
          </w:hyperlink>
        </w:p>
        <w:p w14:paraId="76F48949" w14:textId="6A411AC4" w:rsidR="006B506E" w:rsidRDefault="006B506E">
          <w:pPr>
            <w:pStyle w:val="TOC2"/>
            <w:tabs>
              <w:tab w:val="left" w:pos="660"/>
              <w:tab w:val="right" w:leader="dot" w:pos="9350"/>
            </w:tabs>
            <w:rPr>
              <w:rFonts w:eastAsiaTheme="minorEastAsia"/>
              <w:noProof/>
              <w:lang w:val="bs-Latn-BA" w:eastAsia="bs-Latn-BA"/>
            </w:rPr>
          </w:pPr>
          <w:hyperlink w:anchor="_Toc73641647" w:history="1">
            <w:r w:rsidRPr="00F25F0E">
              <w:rPr>
                <w:rStyle w:val="Hyperlink"/>
                <w:noProof/>
              </w:rPr>
              <w:t>3.</w:t>
            </w:r>
            <w:r>
              <w:rPr>
                <w:rFonts w:eastAsiaTheme="minorEastAsia"/>
                <w:noProof/>
                <w:lang w:val="bs-Latn-BA" w:eastAsia="bs-Latn-BA"/>
              </w:rPr>
              <w:tab/>
            </w:r>
            <w:r w:rsidRPr="00F25F0E">
              <w:rPr>
                <w:rStyle w:val="Hyperlink"/>
                <w:noProof/>
              </w:rPr>
              <w:t>SUMMARY OF PREVIOUS STAKEHOLDER ENGAGEMENT ACTIVITIES</w:t>
            </w:r>
            <w:r>
              <w:rPr>
                <w:noProof/>
                <w:webHidden/>
              </w:rPr>
              <w:tab/>
            </w:r>
            <w:r>
              <w:rPr>
                <w:noProof/>
                <w:webHidden/>
              </w:rPr>
              <w:fldChar w:fldCharType="begin"/>
            </w:r>
            <w:r>
              <w:rPr>
                <w:noProof/>
                <w:webHidden/>
              </w:rPr>
              <w:instrText xml:space="preserve"> PAGEREF _Toc73641647 \h </w:instrText>
            </w:r>
            <w:r>
              <w:rPr>
                <w:noProof/>
                <w:webHidden/>
              </w:rPr>
            </w:r>
            <w:r>
              <w:rPr>
                <w:noProof/>
                <w:webHidden/>
              </w:rPr>
              <w:fldChar w:fldCharType="separate"/>
            </w:r>
            <w:r>
              <w:rPr>
                <w:noProof/>
                <w:webHidden/>
              </w:rPr>
              <w:t>9</w:t>
            </w:r>
            <w:r>
              <w:rPr>
                <w:noProof/>
                <w:webHidden/>
              </w:rPr>
              <w:fldChar w:fldCharType="end"/>
            </w:r>
          </w:hyperlink>
        </w:p>
        <w:p w14:paraId="1E43BF51" w14:textId="13A690DC" w:rsidR="006B506E" w:rsidRDefault="006B506E">
          <w:pPr>
            <w:pStyle w:val="TOC2"/>
            <w:tabs>
              <w:tab w:val="left" w:pos="660"/>
              <w:tab w:val="right" w:leader="dot" w:pos="9350"/>
            </w:tabs>
            <w:rPr>
              <w:rFonts w:eastAsiaTheme="minorEastAsia"/>
              <w:noProof/>
              <w:lang w:val="bs-Latn-BA" w:eastAsia="bs-Latn-BA"/>
            </w:rPr>
          </w:pPr>
          <w:hyperlink w:anchor="_Toc73641648" w:history="1">
            <w:r w:rsidRPr="00F25F0E">
              <w:rPr>
                <w:rStyle w:val="Hyperlink"/>
                <w:noProof/>
              </w:rPr>
              <w:t>4.</w:t>
            </w:r>
            <w:r>
              <w:rPr>
                <w:rFonts w:eastAsiaTheme="minorEastAsia"/>
                <w:noProof/>
                <w:lang w:val="bs-Latn-BA" w:eastAsia="bs-Latn-BA"/>
              </w:rPr>
              <w:tab/>
            </w:r>
            <w:r w:rsidRPr="00F25F0E">
              <w:rPr>
                <w:rStyle w:val="Hyperlink"/>
                <w:noProof/>
              </w:rPr>
              <w:t>STAKEHOLDER IDENTIFICATION AND ANALYSIS</w:t>
            </w:r>
            <w:r>
              <w:rPr>
                <w:noProof/>
                <w:webHidden/>
              </w:rPr>
              <w:tab/>
            </w:r>
            <w:r>
              <w:rPr>
                <w:noProof/>
                <w:webHidden/>
              </w:rPr>
              <w:fldChar w:fldCharType="begin"/>
            </w:r>
            <w:r>
              <w:rPr>
                <w:noProof/>
                <w:webHidden/>
              </w:rPr>
              <w:instrText xml:space="preserve"> PAGEREF _Toc73641648 \h </w:instrText>
            </w:r>
            <w:r>
              <w:rPr>
                <w:noProof/>
                <w:webHidden/>
              </w:rPr>
            </w:r>
            <w:r>
              <w:rPr>
                <w:noProof/>
                <w:webHidden/>
              </w:rPr>
              <w:fldChar w:fldCharType="separate"/>
            </w:r>
            <w:r>
              <w:rPr>
                <w:noProof/>
                <w:webHidden/>
              </w:rPr>
              <w:t>10</w:t>
            </w:r>
            <w:r>
              <w:rPr>
                <w:noProof/>
                <w:webHidden/>
              </w:rPr>
              <w:fldChar w:fldCharType="end"/>
            </w:r>
          </w:hyperlink>
        </w:p>
        <w:p w14:paraId="280F5254" w14:textId="69148B34" w:rsidR="006B506E" w:rsidRDefault="006B506E">
          <w:pPr>
            <w:pStyle w:val="TOC3"/>
            <w:tabs>
              <w:tab w:val="left" w:pos="1100"/>
              <w:tab w:val="right" w:leader="dot" w:pos="9350"/>
            </w:tabs>
            <w:rPr>
              <w:rFonts w:eastAsiaTheme="minorEastAsia"/>
              <w:noProof/>
              <w:lang w:val="bs-Latn-BA" w:eastAsia="bs-Latn-BA"/>
            </w:rPr>
          </w:pPr>
          <w:hyperlink w:anchor="_Toc73641649" w:history="1">
            <w:r w:rsidRPr="00F25F0E">
              <w:rPr>
                <w:rStyle w:val="Hyperlink"/>
                <w:noProof/>
              </w:rPr>
              <w:t>4.1.</w:t>
            </w:r>
            <w:r>
              <w:rPr>
                <w:rFonts w:eastAsiaTheme="minorEastAsia"/>
                <w:noProof/>
                <w:lang w:val="bs-Latn-BA" w:eastAsia="bs-Latn-BA"/>
              </w:rPr>
              <w:tab/>
            </w:r>
            <w:r w:rsidRPr="00F25F0E">
              <w:rPr>
                <w:rStyle w:val="Hyperlink"/>
                <w:noProof/>
              </w:rPr>
              <w:t>Introduction</w:t>
            </w:r>
            <w:r>
              <w:rPr>
                <w:noProof/>
                <w:webHidden/>
              </w:rPr>
              <w:tab/>
            </w:r>
            <w:r>
              <w:rPr>
                <w:noProof/>
                <w:webHidden/>
              </w:rPr>
              <w:fldChar w:fldCharType="begin"/>
            </w:r>
            <w:r>
              <w:rPr>
                <w:noProof/>
                <w:webHidden/>
              </w:rPr>
              <w:instrText xml:space="preserve"> PAGEREF _Toc73641649 \h </w:instrText>
            </w:r>
            <w:r>
              <w:rPr>
                <w:noProof/>
                <w:webHidden/>
              </w:rPr>
            </w:r>
            <w:r>
              <w:rPr>
                <w:noProof/>
                <w:webHidden/>
              </w:rPr>
              <w:fldChar w:fldCharType="separate"/>
            </w:r>
            <w:r>
              <w:rPr>
                <w:noProof/>
                <w:webHidden/>
              </w:rPr>
              <w:t>10</w:t>
            </w:r>
            <w:r>
              <w:rPr>
                <w:noProof/>
                <w:webHidden/>
              </w:rPr>
              <w:fldChar w:fldCharType="end"/>
            </w:r>
          </w:hyperlink>
        </w:p>
        <w:p w14:paraId="6ED63A6D" w14:textId="3B7CDCC0" w:rsidR="006B506E" w:rsidRDefault="006B506E">
          <w:pPr>
            <w:pStyle w:val="TOC3"/>
            <w:tabs>
              <w:tab w:val="left" w:pos="1100"/>
              <w:tab w:val="right" w:leader="dot" w:pos="9350"/>
            </w:tabs>
            <w:rPr>
              <w:rFonts w:eastAsiaTheme="minorEastAsia"/>
              <w:noProof/>
              <w:lang w:val="bs-Latn-BA" w:eastAsia="bs-Latn-BA"/>
            </w:rPr>
          </w:pPr>
          <w:hyperlink w:anchor="_Toc73641650" w:history="1">
            <w:r w:rsidRPr="00F25F0E">
              <w:rPr>
                <w:rStyle w:val="Hyperlink"/>
                <w:noProof/>
              </w:rPr>
              <w:t>4.2.</w:t>
            </w:r>
            <w:r>
              <w:rPr>
                <w:rFonts w:eastAsiaTheme="minorEastAsia"/>
                <w:noProof/>
                <w:lang w:val="bs-Latn-BA" w:eastAsia="bs-Latn-BA"/>
              </w:rPr>
              <w:tab/>
            </w:r>
            <w:r w:rsidRPr="00F25F0E">
              <w:rPr>
                <w:rStyle w:val="Hyperlink"/>
                <w:noProof/>
              </w:rPr>
              <w:t>Stakeholder Identification and Mapping</w:t>
            </w:r>
            <w:r>
              <w:rPr>
                <w:noProof/>
                <w:webHidden/>
              </w:rPr>
              <w:tab/>
            </w:r>
            <w:r>
              <w:rPr>
                <w:noProof/>
                <w:webHidden/>
              </w:rPr>
              <w:fldChar w:fldCharType="begin"/>
            </w:r>
            <w:r>
              <w:rPr>
                <w:noProof/>
                <w:webHidden/>
              </w:rPr>
              <w:instrText xml:space="preserve"> PAGEREF _Toc73641650 \h </w:instrText>
            </w:r>
            <w:r>
              <w:rPr>
                <w:noProof/>
                <w:webHidden/>
              </w:rPr>
            </w:r>
            <w:r>
              <w:rPr>
                <w:noProof/>
                <w:webHidden/>
              </w:rPr>
              <w:fldChar w:fldCharType="separate"/>
            </w:r>
            <w:r>
              <w:rPr>
                <w:noProof/>
                <w:webHidden/>
              </w:rPr>
              <w:t>10</w:t>
            </w:r>
            <w:r>
              <w:rPr>
                <w:noProof/>
                <w:webHidden/>
              </w:rPr>
              <w:fldChar w:fldCharType="end"/>
            </w:r>
          </w:hyperlink>
        </w:p>
        <w:p w14:paraId="2B8C669A" w14:textId="0C632566" w:rsidR="006B506E" w:rsidRDefault="006B506E">
          <w:pPr>
            <w:pStyle w:val="TOC3"/>
            <w:tabs>
              <w:tab w:val="left" w:pos="1100"/>
              <w:tab w:val="right" w:leader="dot" w:pos="9350"/>
            </w:tabs>
            <w:rPr>
              <w:rFonts w:eastAsiaTheme="minorEastAsia"/>
              <w:noProof/>
              <w:lang w:val="bs-Latn-BA" w:eastAsia="bs-Latn-BA"/>
            </w:rPr>
          </w:pPr>
          <w:hyperlink w:anchor="_Toc73641651" w:history="1">
            <w:r w:rsidRPr="00F25F0E">
              <w:rPr>
                <w:rStyle w:val="Hyperlink"/>
                <w:noProof/>
              </w:rPr>
              <w:t>4.3.</w:t>
            </w:r>
            <w:r>
              <w:rPr>
                <w:rFonts w:eastAsiaTheme="minorEastAsia"/>
                <w:noProof/>
                <w:lang w:val="bs-Latn-BA" w:eastAsia="bs-Latn-BA"/>
              </w:rPr>
              <w:tab/>
            </w:r>
            <w:r w:rsidRPr="00F25F0E">
              <w:rPr>
                <w:rStyle w:val="Hyperlink"/>
                <w:noProof/>
              </w:rPr>
              <w:t>Disadvantaged/Vulnerable Individuals and Groups</w:t>
            </w:r>
            <w:r>
              <w:rPr>
                <w:noProof/>
                <w:webHidden/>
              </w:rPr>
              <w:tab/>
            </w:r>
            <w:r>
              <w:rPr>
                <w:noProof/>
                <w:webHidden/>
              </w:rPr>
              <w:fldChar w:fldCharType="begin"/>
            </w:r>
            <w:r>
              <w:rPr>
                <w:noProof/>
                <w:webHidden/>
              </w:rPr>
              <w:instrText xml:space="preserve"> PAGEREF _Toc73641651 \h </w:instrText>
            </w:r>
            <w:r>
              <w:rPr>
                <w:noProof/>
                <w:webHidden/>
              </w:rPr>
            </w:r>
            <w:r>
              <w:rPr>
                <w:noProof/>
                <w:webHidden/>
              </w:rPr>
              <w:fldChar w:fldCharType="separate"/>
            </w:r>
            <w:r>
              <w:rPr>
                <w:noProof/>
                <w:webHidden/>
              </w:rPr>
              <w:t>12</w:t>
            </w:r>
            <w:r>
              <w:rPr>
                <w:noProof/>
                <w:webHidden/>
              </w:rPr>
              <w:fldChar w:fldCharType="end"/>
            </w:r>
          </w:hyperlink>
        </w:p>
        <w:p w14:paraId="4448F74A" w14:textId="6E4A193D" w:rsidR="006B506E" w:rsidRDefault="006B506E">
          <w:pPr>
            <w:pStyle w:val="TOC3"/>
            <w:tabs>
              <w:tab w:val="left" w:pos="1100"/>
              <w:tab w:val="right" w:leader="dot" w:pos="9350"/>
            </w:tabs>
            <w:rPr>
              <w:rFonts w:eastAsiaTheme="minorEastAsia"/>
              <w:noProof/>
              <w:lang w:val="bs-Latn-BA" w:eastAsia="bs-Latn-BA"/>
            </w:rPr>
          </w:pPr>
          <w:hyperlink w:anchor="_Toc73641652" w:history="1">
            <w:r w:rsidRPr="00F25F0E">
              <w:rPr>
                <w:rStyle w:val="Hyperlink"/>
                <w:noProof/>
              </w:rPr>
              <w:t>4.4.</w:t>
            </w:r>
            <w:r>
              <w:rPr>
                <w:rFonts w:eastAsiaTheme="minorEastAsia"/>
                <w:noProof/>
                <w:lang w:val="bs-Latn-BA" w:eastAsia="bs-Latn-BA"/>
              </w:rPr>
              <w:tab/>
            </w:r>
            <w:r w:rsidRPr="00F25F0E">
              <w:rPr>
                <w:rStyle w:val="Hyperlink"/>
                <w:noProof/>
              </w:rPr>
              <w:t>Summary of stakeholder engagement needs and Analysis of their Interest and Influence</w:t>
            </w:r>
            <w:r>
              <w:rPr>
                <w:noProof/>
                <w:webHidden/>
              </w:rPr>
              <w:tab/>
            </w:r>
            <w:r>
              <w:rPr>
                <w:noProof/>
                <w:webHidden/>
              </w:rPr>
              <w:fldChar w:fldCharType="begin"/>
            </w:r>
            <w:r>
              <w:rPr>
                <w:noProof/>
                <w:webHidden/>
              </w:rPr>
              <w:instrText xml:space="preserve"> PAGEREF _Toc73641652 \h </w:instrText>
            </w:r>
            <w:r>
              <w:rPr>
                <w:noProof/>
                <w:webHidden/>
              </w:rPr>
            </w:r>
            <w:r>
              <w:rPr>
                <w:noProof/>
                <w:webHidden/>
              </w:rPr>
              <w:fldChar w:fldCharType="separate"/>
            </w:r>
            <w:r>
              <w:rPr>
                <w:noProof/>
                <w:webHidden/>
              </w:rPr>
              <w:t>12</w:t>
            </w:r>
            <w:r>
              <w:rPr>
                <w:noProof/>
                <w:webHidden/>
              </w:rPr>
              <w:fldChar w:fldCharType="end"/>
            </w:r>
          </w:hyperlink>
        </w:p>
        <w:p w14:paraId="3E43A774" w14:textId="03E7815B" w:rsidR="006B506E" w:rsidRDefault="006B506E">
          <w:pPr>
            <w:pStyle w:val="TOC3"/>
            <w:tabs>
              <w:tab w:val="left" w:pos="1100"/>
              <w:tab w:val="right" w:leader="dot" w:pos="9350"/>
            </w:tabs>
            <w:rPr>
              <w:rFonts w:eastAsiaTheme="minorEastAsia"/>
              <w:noProof/>
              <w:lang w:val="bs-Latn-BA" w:eastAsia="bs-Latn-BA"/>
            </w:rPr>
          </w:pPr>
          <w:hyperlink w:anchor="_Toc73641653" w:history="1">
            <w:r w:rsidRPr="00F25F0E">
              <w:rPr>
                <w:rStyle w:val="Hyperlink"/>
                <w:noProof/>
              </w:rPr>
              <w:t>4.5.</w:t>
            </w:r>
            <w:r>
              <w:rPr>
                <w:rFonts w:eastAsiaTheme="minorEastAsia"/>
                <w:noProof/>
                <w:lang w:val="bs-Latn-BA" w:eastAsia="bs-Latn-BA"/>
              </w:rPr>
              <w:tab/>
            </w:r>
            <w:r w:rsidRPr="00F25F0E">
              <w:rPr>
                <w:rStyle w:val="Hyperlink"/>
                <w:noProof/>
              </w:rPr>
              <w:t>Stakeholder Expansion</w:t>
            </w:r>
            <w:r>
              <w:rPr>
                <w:noProof/>
                <w:webHidden/>
              </w:rPr>
              <w:tab/>
            </w:r>
            <w:r>
              <w:rPr>
                <w:noProof/>
                <w:webHidden/>
              </w:rPr>
              <w:fldChar w:fldCharType="begin"/>
            </w:r>
            <w:r>
              <w:rPr>
                <w:noProof/>
                <w:webHidden/>
              </w:rPr>
              <w:instrText xml:space="preserve"> PAGEREF _Toc73641653 \h </w:instrText>
            </w:r>
            <w:r>
              <w:rPr>
                <w:noProof/>
                <w:webHidden/>
              </w:rPr>
            </w:r>
            <w:r>
              <w:rPr>
                <w:noProof/>
                <w:webHidden/>
              </w:rPr>
              <w:fldChar w:fldCharType="separate"/>
            </w:r>
            <w:r>
              <w:rPr>
                <w:noProof/>
                <w:webHidden/>
              </w:rPr>
              <w:t>17</w:t>
            </w:r>
            <w:r>
              <w:rPr>
                <w:noProof/>
                <w:webHidden/>
              </w:rPr>
              <w:fldChar w:fldCharType="end"/>
            </w:r>
          </w:hyperlink>
        </w:p>
        <w:p w14:paraId="447BD140" w14:textId="0B5142FC" w:rsidR="006B506E" w:rsidRDefault="006B506E">
          <w:pPr>
            <w:pStyle w:val="TOC2"/>
            <w:tabs>
              <w:tab w:val="left" w:pos="660"/>
              <w:tab w:val="right" w:leader="dot" w:pos="9350"/>
            </w:tabs>
            <w:rPr>
              <w:rFonts w:eastAsiaTheme="minorEastAsia"/>
              <w:noProof/>
              <w:lang w:val="bs-Latn-BA" w:eastAsia="bs-Latn-BA"/>
            </w:rPr>
          </w:pPr>
          <w:hyperlink w:anchor="_Toc73641654" w:history="1">
            <w:r w:rsidRPr="00F25F0E">
              <w:rPr>
                <w:rStyle w:val="Hyperlink"/>
                <w:noProof/>
              </w:rPr>
              <w:t>5.</w:t>
            </w:r>
            <w:r>
              <w:rPr>
                <w:rFonts w:eastAsiaTheme="minorEastAsia"/>
                <w:noProof/>
                <w:lang w:val="bs-Latn-BA" w:eastAsia="bs-Latn-BA"/>
              </w:rPr>
              <w:tab/>
            </w:r>
            <w:r w:rsidRPr="00F25F0E">
              <w:rPr>
                <w:rStyle w:val="Hyperlink"/>
                <w:noProof/>
              </w:rPr>
              <w:t>STAKEHOLDER ENGAGEMENT PROGRAM</w:t>
            </w:r>
            <w:r>
              <w:rPr>
                <w:noProof/>
                <w:webHidden/>
              </w:rPr>
              <w:tab/>
            </w:r>
            <w:r>
              <w:rPr>
                <w:noProof/>
                <w:webHidden/>
              </w:rPr>
              <w:fldChar w:fldCharType="begin"/>
            </w:r>
            <w:r>
              <w:rPr>
                <w:noProof/>
                <w:webHidden/>
              </w:rPr>
              <w:instrText xml:space="preserve"> PAGEREF _Toc73641654 \h </w:instrText>
            </w:r>
            <w:r>
              <w:rPr>
                <w:noProof/>
                <w:webHidden/>
              </w:rPr>
            </w:r>
            <w:r>
              <w:rPr>
                <w:noProof/>
                <w:webHidden/>
              </w:rPr>
              <w:fldChar w:fldCharType="separate"/>
            </w:r>
            <w:r>
              <w:rPr>
                <w:noProof/>
                <w:webHidden/>
              </w:rPr>
              <w:t>18</w:t>
            </w:r>
            <w:r>
              <w:rPr>
                <w:noProof/>
                <w:webHidden/>
              </w:rPr>
              <w:fldChar w:fldCharType="end"/>
            </w:r>
          </w:hyperlink>
        </w:p>
        <w:p w14:paraId="5D17625C" w14:textId="44753C68" w:rsidR="006B506E" w:rsidRDefault="006B506E">
          <w:pPr>
            <w:pStyle w:val="TOC3"/>
            <w:tabs>
              <w:tab w:val="left" w:pos="1100"/>
              <w:tab w:val="right" w:leader="dot" w:pos="9350"/>
            </w:tabs>
            <w:rPr>
              <w:rFonts w:eastAsiaTheme="minorEastAsia"/>
              <w:noProof/>
              <w:lang w:val="bs-Latn-BA" w:eastAsia="bs-Latn-BA"/>
            </w:rPr>
          </w:pPr>
          <w:hyperlink w:anchor="_Toc73641655" w:history="1">
            <w:r w:rsidRPr="00F25F0E">
              <w:rPr>
                <w:rStyle w:val="Hyperlink"/>
                <w:noProof/>
              </w:rPr>
              <w:t>5.1.</w:t>
            </w:r>
            <w:r>
              <w:rPr>
                <w:rFonts w:eastAsiaTheme="minorEastAsia"/>
                <w:noProof/>
                <w:lang w:val="bs-Latn-BA" w:eastAsia="bs-Latn-BA"/>
              </w:rPr>
              <w:tab/>
            </w:r>
            <w:r w:rsidRPr="00F25F0E">
              <w:rPr>
                <w:rStyle w:val="Hyperlink"/>
                <w:noProof/>
              </w:rPr>
              <w:t>Principles of Stakeholder Engagement</w:t>
            </w:r>
            <w:r>
              <w:rPr>
                <w:noProof/>
                <w:webHidden/>
              </w:rPr>
              <w:tab/>
            </w:r>
            <w:r>
              <w:rPr>
                <w:noProof/>
                <w:webHidden/>
              </w:rPr>
              <w:fldChar w:fldCharType="begin"/>
            </w:r>
            <w:r>
              <w:rPr>
                <w:noProof/>
                <w:webHidden/>
              </w:rPr>
              <w:instrText xml:space="preserve"> PAGEREF _Toc73641655 \h </w:instrText>
            </w:r>
            <w:r>
              <w:rPr>
                <w:noProof/>
                <w:webHidden/>
              </w:rPr>
            </w:r>
            <w:r>
              <w:rPr>
                <w:noProof/>
                <w:webHidden/>
              </w:rPr>
              <w:fldChar w:fldCharType="separate"/>
            </w:r>
            <w:r>
              <w:rPr>
                <w:noProof/>
                <w:webHidden/>
              </w:rPr>
              <w:t>18</w:t>
            </w:r>
            <w:r>
              <w:rPr>
                <w:noProof/>
                <w:webHidden/>
              </w:rPr>
              <w:fldChar w:fldCharType="end"/>
            </w:r>
          </w:hyperlink>
        </w:p>
        <w:p w14:paraId="652542A7" w14:textId="473200DF" w:rsidR="006B506E" w:rsidRDefault="006B506E">
          <w:pPr>
            <w:pStyle w:val="TOC3"/>
            <w:tabs>
              <w:tab w:val="left" w:pos="1100"/>
              <w:tab w:val="right" w:leader="dot" w:pos="9350"/>
            </w:tabs>
            <w:rPr>
              <w:rFonts w:eastAsiaTheme="minorEastAsia"/>
              <w:noProof/>
              <w:lang w:val="bs-Latn-BA" w:eastAsia="bs-Latn-BA"/>
            </w:rPr>
          </w:pPr>
          <w:hyperlink w:anchor="_Toc73641656" w:history="1">
            <w:r w:rsidRPr="00F25F0E">
              <w:rPr>
                <w:rStyle w:val="Hyperlink"/>
                <w:noProof/>
              </w:rPr>
              <w:t>5.2.</w:t>
            </w:r>
            <w:r>
              <w:rPr>
                <w:rFonts w:eastAsiaTheme="minorEastAsia"/>
                <w:noProof/>
                <w:lang w:val="bs-Latn-BA" w:eastAsia="bs-Latn-BA"/>
              </w:rPr>
              <w:tab/>
            </w:r>
            <w:r w:rsidRPr="00F25F0E">
              <w:rPr>
                <w:rStyle w:val="Hyperlink"/>
                <w:noProof/>
              </w:rPr>
              <w:t>Purpose and Timing of Stakeholder Engagement</w:t>
            </w:r>
            <w:r>
              <w:rPr>
                <w:noProof/>
                <w:webHidden/>
              </w:rPr>
              <w:tab/>
            </w:r>
            <w:r>
              <w:rPr>
                <w:noProof/>
                <w:webHidden/>
              </w:rPr>
              <w:fldChar w:fldCharType="begin"/>
            </w:r>
            <w:r>
              <w:rPr>
                <w:noProof/>
                <w:webHidden/>
              </w:rPr>
              <w:instrText xml:space="preserve"> PAGEREF _Toc73641656 \h </w:instrText>
            </w:r>
            <w:r>
              <w:rPr>
                <w:noProof/>
                <w:webHidden/>
              </w:rPr>
            </w:r>
            <w:r>
              <w:rPr>
                <w:noProof/>
                <w:webHidden/>
              </w:rPr>
              <w:fldChar w:fldCharType="separate"/>
            </w:r>
            <w:r>
              <w:rPr>
                <w:noProof/>
                <w:webHidden/>
              </w:rPr>
              <w:t>18</w:t>
            </w:r>
            <w:r>
              <w:rPr>
                <w:noProof/>
                <w:webHidden/>
              </w:rPr>
              <w:fldChar w:fldCharType="end"/>
            </w:r>
          </w:hyperlink>
        </w:p>
        <w:p w14:paraId="617AFBB3" w14:textId="1B5929FB" w:rsidR="006B506E" w:rsidRDefault="006B506E">
          <w:pPr>
            <w:pStyle w:val="TOC3"/>
            <w:tabs>
              <w:tab w:val="left" w:pos="1100"/>
              <w:tab w:val="right" w:leader="dot" w:pos="9350"/>
            </w:tabs>
            <w:rPr>
              <w:rFonts w:eastAsiaTheme="minorEastAsia"/>
              <w:noProof/>
              <w:lang w:val="bs-Latn-BA" w:eastAsia="bs-Latn-BA"/>
            </w:rPr>
          </w:pPr>
          <w:hyperlink w:anchor="_Toc73641657" w:history="1">
            <w:r w:rsidRPr="00F25F0E">
              <w:rPr>
                <w:rStyle w:val="Hyperlink"/>
                <w:noProof/>
              </w:rPr>
              <w:t>5.3.</w:t>
            </w:r>
            <w:r>
              <w:rPr>
                <w:rFonts w:eastAsiaTheme="minorEastAsia"/>
                <w:noProof/>
                <w:lang w:val="bs-Latn-BA" w:eastAsia="bs-Latn-BA"/>
              </w:rPr>
              <w:tab/>
            </w:r>
            <w:r w:rsidRPr="00F25F0E">
              <w:rPr>
                <w:rStyle w:val="Hyperlink"/>
                <w:noProof/>
              </w:rPr>
              <w:t>Information Disclosure</w:t>
            </w:r>
            <w:r>
              <w:rPr>
                <w:noProof/>
                <w:webHidden/>
              </w:rPr>
              <w:tab/>
            </w:r>
            <w:r>
              <w:rPr>
                <w:noProof/>
                <w:webHidden/>
              </w:rPr>
              <w:fldChar w:fldCharType="begin"/>
            </w:r>
            <w:r>
              <w:rPr>
                <w:noProof/>
                <w:webHidden/>
              </w:rPr>
              <w:instrText xml:space="preserve"> PAGEREF _Toc73641657 \h </w:instrText>
            </w:r>
            <w:r>
              <w:rPr>
                <w:noProof/>
                <w:webHidden/>
              </w:rPr>
            </w:r>
            <w:r>
              <w:rPr>
                <w:noProof/>
                <w:webHidden/>
              </w:rPr>
              <w:fldChar w:fldCharType="separate"/>
            </w:r>
            <w:r>
              <w:rPr>
                <w:noProof/>
                <w:webHidden/>
              </w:rPr>
              <w:t>18</w:t>
            </w:r>
            <w:r>
              <w:rPr>
                <w:noProof/>
                <w:webHidden/>
              </w:rPr>
              <w:fldChar w:fldCharType="end"/>
            </w:r>
          </w:hyperlink>
        </w:p>
        <w:p w14:paraId="4616E59B" w14:textId="64F22166" w:rsidR="006B506E" w:rsidRDefault="006B506E">
          <w:pPr>
            <w:pStyle w:val="TOC3"/>
            <w:tabs>
              <w:tab w:val="left" w:pos="1100"/>
              <w:tab w:val="right" w:leader="dot" w:pos="9350"/>
            </w:tabs>
            <w:rPr>
              <w:rFonts w:eastAsiaTheme="minorEastAsia"/>
              <w:noProof/>
              <w:lang w:val="bs-Latn-BA" w:eastAsia="bs-Latn-BA"/>
            </w:rPr>
          </w:pPr>
          <w:hyperlink w:anchor="_Toc73641658" w:history="1">
            <w:r w:rsidRPr="00F25F0E">
              <w:rPr>
                <w:rStyle w:val="Hyperlink"/>
                <w:noProof/>
              </w:rPr>
              <w:t>5.4.</w:t>
            </w:r>
            <w:r>
              <w:rPr>
                <w:rFonts w:eastAsiaTheme="minorEastAsia"/>
                <w:noProof/>
                <w:lang w:val="bs-Latn-BA" w:eastAsia="bs-Latn-BA"/>
              </w:rPr>
              <w:tab/>
            </w:r>
            <w:r w:rsidRPr="00F25F0E">
              <w:rPr>
                <w:rStyle w:val="Hyperlink"/>
                <w:noProof/>
              </w:rPr>
              <w:t>Planned Stakeholder Engagement Activities</w:t>
            </w:r>
            <w:r>
              <w:rPr>
                <w:noProof/>
                <w:webHidden/>
              </w:rPr>
              <w:tab/>
            </w:r>
            <w:r>
              <w:rPr>
                <w:noProof/>
                <w:webHidden/>
              </w:rPr>
              <w:fldChar w:fldCharType="begin"/>
            </w:r>
            <w:r>
              <w:rPr>
                <w:noProof/>
                <w:webHidden/>
              </w:rPr>
              <w:instrText xml:space="preserve"> PAGEREF _Toc73641658 \h </w:instrText>
            </w:r>
            <w:r>
              <w:rPr>
                <w:noProof/>
                <w:webHidden/>
              </w:rPr>
            </w:r>
            <w:r>
              <w:rPr>
                <w:noProof/>
                <w:webHidden/>
              </w:rPr>
              <w:fldChar w:fldCharType="separate"/>
            </w:r>
            <w:r>
              <w:rPr>
                <w:noProof/>
                <w:webHidden/>
              </w:rPr>
              <w:t>23</w:t>
            </w:r>
            <w:r>
              <w:rPr>
                <w:noProof/>
                <w:webHidden/>
              </w:rPr>
              <w:fldChar w:fldCharType="end"/>
            </w:r>
          </w:hyperlink>
        </w:p>
        <w:p w14:paraId="77735481" w14:textId="6E09A903" w:rsidR="006B506E" w:rsidRDefault="006B506E">
          <w:pPr>
            <w:pStyle w:val="TOC3"/>
            <w:tabs>
              <w:tab w:val="left" w:pos="1100"/>
              <w:tab w:val="right" w:leader="dot" w:pos="9350"/>
            </w:tabs>
            <w:rPr>
              <w:rFonts w:eastAsiaTheme="minorEastAsia"/>
              <w:noProof/>
              <w:lang w:val="bs-Latn-BA" w:eastAsia="bs-Latn-BA"/>
            </w:rPr>
          </w:pPr>
          <w:hyperlink w:anchor="_Toc73641659" w:history="1">
            <w:r w:rsidRPr="00F25F0E">
              <w:rPr>
                <w:rStyle w:val="Hyperlink"/>
                <w:noProof/>
              </w:rPr>
              <w:t>5.5.</w:t>
            </w:r>
            <w:r>
              <w:rPr>
                <w:rFonts w:eastAsiaTheme="minorEastAsia"/>
                <w:noProof/>
                <w:lang w:val="bs-Latn-BA" w:eastAsia="bs-Latn-BA"/>
              </w:rPr>
              <w:tab/>
            </w:r>
            <w:r w:rsidRPr="00F25F0E">
              <w:rPr>
                <w:rStyle w:val="Hyperlink"/>
                <w:noProof/>
              </w:rPr>
              <w:t>Proposed Strategy to Incorporate the View of Vulnerable Groups</w:t>
            </w:r>
            <w:r>
              <w:rPr>
                <w:noProof/>
                <w:webHidden/>
              </w:rPr>
              <w:tab/>
            </w:r>
            <w:r>
              <w:rPr>
                <w:noProof/>
                <w:webHidden/>
              </w:rPr>
              <w:fldChar w:fldCharType="begin"/>
            </w:r>
            <w:r>
              <w:rPr>
                <w:noProof/>
                <w:webHidden/>
              </w:rPr>
              <w:instrText xml:space="preserve"> PAGEREF _Toc73641659 \h </w:instrText>
            </w:r>
            <w:r>
              <w:rPr>
                <w:noProof/>
                <w:webHidden/>
              </w:rPr>
            </w:r>
            <w:r>
              <w:rPr>
                <w:noProof/>
                <w:webHidden/>
              </w:rPr>
              <w:fldChar w:fldCharType="separate"/>
            </w:r>
            <w:r>
              <w:rPr>
                <w:noProof/>
                <w:webHidden/>
              </w:rPr>
              <w:t>30</w:t>
            </w:r>
            <w:r>
              <w:rPr>
                <w:noProof/>
                <w:webHidden/>
              </w:rPr>
              <w:fldChar w:fldCharType="end"/>
            </w:r>
          </w:hyperlink>
        </w:p>
        <w:p w14:paraId="1E7DD9F8" w14:textId="4C332C0A" w:rsidR="006B506E" w:rsidRDefault="006B506E">
          <w:pPr>
            <w:pStyle w:val="TOC3"/>
            <w:tabs>
              <w:tab w:val="left" w:pos="1100"/>
              <w:tab w:val="right" w:leader="dot" w:pos="9350"/>
            </w:tabs>
            <w:rPr>
              <w:rFonts w:eastAsiaTheme="minorEastAsia"/>
              <w:noProof/>
              <w:lang w:val="bs-Latn-BA" w:eastAsia="bs-Latn-BA"/>
            </w:rPr>
          </w:pPr>
          <w:hyperlink w:anchor="_Toc73641660" w:history="1">
            <w:r w:rsidRPr="00F25F0E">
              <w:rPr>
                <w:rStyle w:val="Hyperlink"/>
                <w:noProof/>
              </w:rPr>
              <w:t>5.6.</w:t>
            </w:r>
            <w:r>
              <w:rPr>
                <w:rFonts w:eastAsiaTheme="minorEastAsia"/>
                <w:noProof/>
                <w:lang w:val="bs-Latn-BA" w:eastAsia="bs-Latn-BA"/>
              </w:rPr>
              <w:tab/>
            </w:r>
            <w:r w:rsidRPr="00F25F0E">
              <w:rPr>
                <w:rStyle w:val="Hyperlink"/>
                <w:noProof/>
              </w:rPr>
              <w:t>Consultation on Stakeholder Engagement Plan</w:t>
            </w:r>
            <w:r>
              <w:rPr>
                <w:noProof/>
                <w:webHidden/>
              </w:rPr>
              <w:tab/>
            </w:r>
            <w:r>
              <w:rPr>
                <w:noProof/>
                <w:webHidden/>
              </w:rPr>
              <w:fldChar w:fldCharType="begin"/>
            </w:r>
            <w:r>
              <w:rPr>
                <w:noProof/>
                <w:webHidden/>
              </w:rPr>
              <w:instrText xml:space="preserve"> PAGEREF _Toc73641660 \h </w:instrText>
            </w:r>
            <w:r>
              <w:rPr>
                <w:noProof/>
                <w:webHidden/>
              </w:rPr>
            </w:r>
            <w:r>
              <w:rPr>
                <w:noProof/>
                <w:webHidden/>
              </w:rPr>
              <w:fldChar w:fldCharType="separate"/>
            </w:r>
            <w:r>
              <w:rPr>
                <w:noProof/>
                <w:webHidden/>
              </w:rPr>
              <w:t>30</w:t>
            </w:r>
            <w:r>
              <w:rPr>
                <w:noProof/>
                <w:webHidden/>
              </w:rPr>
              <w:fldChar w:fldCharType="end"/>
            </w:r>
          </w:hyperlink>
        </w:p>
        <w:p w14:paraId="5D1FB15F" w14:textId="36F91A45" w:rsidR="006B506E" w:rsidRDefault="006B506E">
          <w:pPr>
            <w:pStyle w:val="TOC2"/>
            <w:tabs>
              <w:tab w:val="left" w:pos="660"/>
              <w:tab w:val="right" w:leader="dot" w:pos="9350"/>
            </w:tabs>
            <w:rPr>
              <w:rFonts w:eastAsiaTheme="minorEastAsia"/>
              <w:noProof/>
              <w:lang w:val="bs-Latn-BA" w:eastAsia="bs-Latn-BA"/>
            </w:rPr>
          </w:pPr>
          <w:hyperlink w:anchor="_Toc73641661" w:history="1">
            <w:r w:rsidRPr="00F25F0E">
              <w:rPr>
                <w:rStyle w:val="Hyperlink"/>
                <w:noProof/>
              </w:rPr>
              <w:t>6.</w:t>
            </w:r>
            <w:r>
              <w:rPr>
                <w:rFonts w:eastAsiaTheme="minorEastAsia"/>
                <w:noProof/>
                <w:lang w:val="bs-Latn-BA" w:eastAsia="bs-Latn-BA"/>
              </w:rPr>
              <w:tab/>
            </w:r>
            <w:r w:rsidRPr="00F25F0E">
              <w:rPr>
                <w:rStyle w:val="Hyperlink"/>
                <w:noProof/>
              </w:rPr>
              <w:t>RESOURCES AND RESPONSIBILITIES FOR IMPLEMENTING STAKEHOLDER ENGAGEMENT ACTIVITIES</w:t>
            </w:r>
            <w:r>
              <w:rPr>
                <w:noProof/>
                <w:webHidden/>
              </w:rPr>
              <w:tab/>
            </w:r>
            <w:r>
              <w:rPr>
                <w:noProof/>
                <w:webHidden/>
              </w:rPr>
              <w:fldChar w:fldCharType="begin"/>
            </w:r>
            <w:r>
              <w:rPr>
                <w:noProof/>
                <w:webHidden/>
              </w:rPr>
              <w:instrText xml:space="preserve"> PAGEREF _Toc73641661 \h </w:instrText>
            </w:r>
            <w:r>
              <w:rPr>
                <w:noProof/>
                <w:webHidden/>
              </w:rPr>
            </w:r>
            <w:r>
              <w:rPr>
                <w:noProof/>
                <w:webHidden/>
              </w:rPr>
              <w:fldChar w:fldCharType="separate"/>
            </w:r>
            <w:r>
              <w:rPr>
                <w:noProof/>
                <w:webHidden/>
              </w:rPr>
              <w:t>31</w:t>
            </w:r>
            <w:r>
              <w:rPr>
                <w:noProof/>
                <w:webHidden/>
              </w:rPr>
              <w:fldChar w:fldCharType="end"/>
            </w:r>
          </w:hyperlink>
        </w:p>
        <w:p w14:paraId="23E45EC8" w14:textId="387E33B3" w:rsidR="006B506E" w:rsidRDefault="006B506E">
          <w:pPr>
            <w:pStyle w:val="TOC3"/>
            <w:tabs>
              <w:tab w:val="left" w:pos="1100"/>
              <w:tab w:val="right" w:leader="dot" w:pos="9350"/>
            </w:tabs>
            <w:rPr>
              <w:rFonts w:eastAsiaTheme="minorEastAsia"/>
              <w:noProof/>
              <w:lang w:val="bs-Latn-BA" w:eastAsia="bs-Latn-BA"/>
            </w:rPr>
          </w:pPr>
          <w:hyperlink w:anchor="_Toc73641662" w:history="1">
            <w:r w:rsidRPr="00F25F0E">
              <w:rPr>
                <w:rStyle w:val="Hyperlink"/>
                <w:noProof/>
              </w:rPr>
              <w:t>6.1.</w:t>
            </w:r>
            <w:r>
              <w:rPr>
                <w:rFonts w:eastAsiaTheme="minorEastAsia"/>
                <w:noProof/>
                <w:lang w:val="bs-Latn-BA" w:eastAsia="bs-Latn-BA"/>
              </w:rPr>
              <w:tab/>
            </w:r>
            <w:r w:rsidRPr="00F25F0E">
              <w:rPr>
                <w:rStyle w:val="Hyperlink"/>
                <w:noProof/>
              </w:rPr>
              <w:t>Roles and Responsibilities</w:t>
            </w:r>
            <w:r>
              <w:rPr>
                <w:noProof/>
                <w:webHidden/>
              </w:rPr>
              <w:tab/>
            </w:r>
            <w:r>
              <w:rPr>
                <w:noProof/>
                <w:webHidden/>
              </w:rPr>
              <w:fldChar w:fldCharType="begin"/>
            </w:r>
            <w:r>
              <w:rPr>
                <w:noProof/>
                <w:webHidden/>
              </w:rPr>
              <w:instrText xml:space="preserve"> PAGEREF _Toc73641662 \h </w:instrText>
            </w:r>
            <w:r>
              <w:rPr>
                <w:noProof/>
                <w:webHidden/>
              </w:rPr>
            </w:r>
            <w:r>
              <w:rPr>
                <w:noProof/>
                <w:webHidden/>
              </w:rPr>
              <w:fldChar w:fldCharType="separate"/>
            </w:r>
            <w:r>
              <w:rPr>
                <w:noProof/>
                <w:webHidden/>
              </w:rPr>
              <w:t>31</w:t>
            </w:r>
            <w:r>
              <w:rPr>
                <w:noProof/>
                <w:webHidden/>
              </w:rPr>
              <w:fldChar w:fldCharType="end"/>
            </w:r>
          </w:hyperlink>
        </w:p>
        <w:p w14:paraId="0B14ED42" w14:textId="799704EF" w:rsidR="006B506E" w:rsidRDefault="006B506E">
          <w:pPr>
            <w:pStyle w:val="TOC3"/>
            <w:tabs>
              <w:tab w:val="right" w:leader="dot" w:pos="9350"/>
            </w:tabs>
            <w:rPr>
              <w:rFonts w:eastAsiaTheme="minorEastAsia"/>
              <w:noProof/>
              <w:lang w:val="bs-Latn-BA" w:eastAsia="bs-Latn-BA"/>
            </w:rPr>
          </w:pPr>
          <w:hyperlink w:anchor="_Toc73641663" w:history="1">
            <w:r w:rsidRPr="00F25F0E">
              <w:rPr>
                <w:rStyle w:val="Hyperlink"/>
                <w:noProof/>
              </w:rPr>
              <w:t>6.2. Planned Budget</w:t>
            </w:r>
            <w:r>
              <w:rPr>
                <w:noProof/>
                <w:webHidden/>
              </w:rPr>
              <w:tab/>
            </w:r>
            <w:r>
              <w:rPr>
                <w:noProof/>
                <w:webHidden/>
              </w:rPr>
              <w:fldChar w:fldCharType="begin"/>
            </w:r>
            <w:r>
              <w:rPr>
                <w:noProof/>
                <w:webHidden/>
              </w:rPr>
              <w:instrText xml:space="preserve"> PAGEREF _Toc73641663 \h </w:instrText>
            </w:r>
            <w:r>
              <w:rPr>
                <w:noProof/>
                <w:webHidden/>
              </w:rPr>
            </w:r>
            <w:r>
              <w:rPr>
                <w:noProof/>
                <w:webHidden/>
              </w:rPr>
              <w:fldChar w:fldCharType="separate"/>
            </w:r>
            <w:r>
              <w:rPr>
                <w:noProof/>
                <w:webHidden/>
              </w:rPr>
              <w:t>32</w:t>
            </w:r>
            <w:r>
              <w:rPr>
                <w:noProof/>
                <w:webHidden/>
              </w:rPr>
              <w:fldChar w:fldCharType="end"/>
            </w:r>
          </w:hyperlink>
        </w:p>
        <w:p w14:paraId="3CDEC535" w14:textId="4A5DEB05" w:rsidR="006B506E" w:rsidRDefault="006B506E">
          <w:pPr>
            <w:pStyle w:val="TOC2"/>
            <w:tabs>
              <w:tab w:val="left" w:pos="660"/>
              <w:tab w:val="right" w:leader="dot" w:pos="9350"/>
            </w:tabs>
            <w:rPr>
              <w:rFonts w:eastAsiaTheme="minorEastAsia"/>
              <w:noProof/>
              <w:lang w:val="bs-Latn-BA" w:eastAsia="bs-Latn-BA"/>
            </w:rPr>
          </w:pPr>
          <w:hyperlink w:anchor="_Toc73641664" w:history="1">
            <w:r w:rsidRPr="00F25F0E">
              <w:rPr>
                <w:rStyle w:val="Hyperlink"/>
                <w:noProof/>
              </w:rPr>
              <w:t>7.</w:t>
            </w:r>
            <w:r>
              <w:rPr>
                <w:rFonts w:eastAsiaTheme="minorEastAsia"/>
                <w:noProof/>
                <w:lang w:val="bs-Latn-BA" w:eastAsia="bs-Latn-BA"/>
              </w:rPr>
              <w:tab/>
            </w:r>
            <w:r w:rsidRPr="00F25F0E">
              <w:rPr>
                <w:rStyle w:val="Hyperlink"/>
                <w:noProof/>
              </w:rPr>
              <w:t>GRIEVANCE REDRESS MECHANISM</w:t>
            </w:r>
            <w:r>
              <w:rPr>
                <w:noProof/>
                <w:webHidden/>
              </w:rPr>
              <w:tab/>
            </w:r>
            <w:r>
              <w:rPr>
                <w:noProof/>
                <w:webHidden/>
              </w:rPr>
              <w:fldChar w:fldCharType="begin"/>
            </w:r>
            <w:r>
              <w:rPr>
                <w:noProof/>
                <w:webHidden/>
              </w:rPr>
              <w:instrText xml:space="preserve"> PAGEREF _Toc73641664 \h </w:instrText>
            </w:r>
            <w:r>
              <w:rPr>
                <w:noProof/>
                <w:webHidden/>
              </w:rPr>
            </w:r>
            <w:r>
              <w:rPr>
                <w:noProof/>
                <w:webHidden/>
              </w:rPr>
              <w:fldChar w:fldCharType="separate"/>
            </w:r>
            <w:r>
              <w:rPr>
                <w:noProof/>
                <w:webHidden/>
              </w:rPr>
              <w:t>33</w:t>
            </w:r>
            <w:r>
              <w:rPr>
                <w:noProof/>
                <w:webHidden/>
              </w:rPr>
              <w:fldChar w:fldCharType="end"/>
            </w:r>
          </w:hyperlink>
        </w:p>
        <w:p w14:paraId="49405FFD" w14:textId="4C6452AE" w:rsidR="006B506E" w:rsidRDefault="006B506E">
          <w:pPr>
            <w:pStyle w:val="TOC3"/>
            <w:tabs>
              <w:tab w:val="left" w:pos="1100"/>
              <w:tab w:val="right" w:leader="dot" w:pos="9350"/>
            </w:tabs>
            <w:rPr>
              <w:rFonts w:eastAsiaTheme="minorEastAsia"/>
              <w:noProof/>
              <w:lang w:val="bs-Latn-BA" w:eastAsia="bs-Latn-BA"/>
            </w:rPr>
          </w:pPr>
          <w:hyperlink w:anchor="_Toc73641665" w:history="1">
            <w:r w:rsidRPr="00F25F0E">
              <w:rPr>
                <w:rStyle w:val="Hyperlink"/>
                <w:noProof/>
              </w:rPr>
              <w:t>7.1.</w:t>
            </w:r>
            <w:r>
              <w:rPr>
                <w:rFonts w:eastAsiaTheme="minorEastAsia"/>
                <w:noProof/>
                <w:lang w:val="bs-Latn-BA" w:eastAsia="bs-Latn-BA"/>
              </w:rPr>
              <w:tab/>
            </w:r>
            <w:r w:rsidRPr="00F25F0E">
              <w:rPr>
                <w:rStyle w:val="Hyperlink"/>
                <w:noProof/>
              </w:rPr>
              <w:t>Raising Grievances</w:t>
            </w:r>
            <w:r>
              <w:rPr>
                <w:noProof/>
                <w:webHidden/>
              </w:rPr>
              <w:tab/>
            </w:r>
            <w:r>
              <w:rPr>
                <w:noProof/>
                <w:webHidden/>
              </w:rPr>
              <w:fldChar w:fldCharType="begin"/>
            </w:r>
            <w:r>
              <w:rPr>
                <w:noProof/>
                <w:webHidden/>
              </w:rPr>
              <w:instrText xml:space="preserve"> PAGEREF _Toc73641665 \h </w:instrText>
            </w:r>
            <w:r>
              <w:rPr>
                <w:noProof/>
                <w:webHidden/>
              </w:rPr>
            </w:r>
            <w:r>
              <w:rPr>
                <w:noProof/>
                <w:webHidden/>
              </w:rPr>
              <w:fldChar w:fldCharType="separate"/>
            </w:r>
            <w:r>
              <w:rPr>
                <w:noProof/>
                <w:webHidden/>
              </w:rPr>
              <w:t>34</w:t>
            </w:r>
            <w:r>
              <w:rPr>
                <w:noProof/>
                <w:webHidden/>
              </w:rPr>
              <w:fldChar w:fldCharType="end"/>
            </w:r>
          </w:hyperlink>
        </w:p>
        <w:p w14:paraId="45AF4FAA" w14:textId="298C4914" w:rsidR="006B506E" w:rsidRDefault="006B506E">
          <w:pPr>
            <w:pStyle w:val="TOC3"/>
            <w:tabs>
              <w:tab w:val="left" w:pos="1100"/>
              <w:tab w:val="right" w:leader="dot" w:pos="9350"/>
            </w:tabs>
            <w:rPr>
              <w:rFonts w:eastAsiaTheme="minorEastAsia"/>
              <w:noProof/>
              <w:lang w:val="bs-Latn-BA" w:eastAsia="bs-Latn-BA"/>
            </w:rPr>
          </w:pPr>
          <w:hyperlink w:anchor="_Toc73641666" w:history="1">
            <w:r w:rsidRPr="00F25F0E">
              <w:rPr>
                <w:rStyle w:val="Hyperlink"/>
                <w:noProof/>
              </w:rPr>
              <w:t>7.2.</w:t>
            </w:r>
            <w:r>
              <w:rPr>
                <w:rFonts w:eastAsiaTheme="minorEastAsia"/>
                <w:noProof/>
                <w:lang w:val="bs-Latn-BA" w:eastAsia="bs-Latn-BA"/>
              </w:rPr>
              <w:tab/>
            </w:r>
            <w:r w:rsidRPr="00F25F0E">
              <w:rPr>
                <w:rStyle w:val="Hyperlink"/>
                <w:noProof/>
              </w:rPr>
              <w:t>Grievances Administration</w:t>
            </w:r>
            <w:r>
              <w:rPr>
                <w:noProof/>
                <w:webHidden/>
              </w:rPr>
              <w:tab/>
            </w:r>
            <w:r>
              <w:rPr>
                <w:noProof/>
                <w:webHidden/>
              </w:rPr>
              <w:fldChar w:fldCharType="begin"/>
            </w:r>
            <w:r>
              <w:rPr>
                <w:noProof/>
                <w:webHidden/>
              </w:rPr>
              <w:instrText xml:space="preserve"> PAGEREF _Toc73641666 \h </w:instrText>
            </w:r>
            <w:r>
              <w:rPr>
                <w:noProof/>
                <w:webHidden/>
              </w:rPr>
            </w:r>
            <w:r>
              <w:rPr>
                <w:noProof/>
                <w:webHidden/>
              </w:rPr>
              <w:fldChar w:fldCharType="separate"/>
            </w:r>
            <w:r>
              <w:rPr>
                <w:noProof/>
                <w:webHidden/>
              </w:rPr>
              <w:t>34</w:t>
            </w:r>
            <w:r>
              <w:rPr>
                <w:noProof/>
                <w:webHidden/>
              </w:rPr>
              <w:fldChar w:fldCharType="end"/>
            </w:r>
          </w:hyperlink>
        </w:p>
        <w:p w14:paraId="71901608" w14:textId="31F485E1" w:rsidR="006B506E" w:rsidRDefault="006B506E">
          <w:pPr>
            <w:pStyle w:val="TOC3"/>
            <w:tabs>
              <w:tab w:val="left" w:pos="1100"/>
              <w:tab w:val="right" w:leader="dot" w:pos="9350"/>
            </w:tabs>
            <w:rPr>
              <w:rFonts w:eastAsiaTheme="minorEastAsia"/>
              <w:noProof/>
              <w:lang w:val="bs-Latn-BA" w:eastAsia="bs-Latn-BA"/>
            </w:rPr>
          </w:pPr>
          <w:hyperlink w:anchor="_Toc73641667" w:history="1">
            <w:r w:rsidRPr="00F25F0E">
              <w:rPr>
                <w:rStyle w:val="Hyperlink"/>
                <w:noProof/>
              </w:rPr>
              <w:t>7.3.</w:t>
            </w:r>
            <w:r>
              <w:rPr>
                <w:rFonts w:eastAsiaTheme="minorEastAsia"/>
                <w:noProof/>
                <w:lang w:val="bs-Latn-BA" w:eastAsia="bs-Latn-BA"/>
              </w:rPr>
              <w:tab/>
            </w:r>
            <w:r w:rsidRPr="00F25F0E">
              <w:rPr>
                <w:rStyle w:val="Hyperlink"/>
                <w:noProof/>
              </w:rPr>
              <w:t>Grievance and Beneficiary Feedback Reporting</w:t>
            </w:r>
            <w:r>
              <w:rPr>
                <w:noProof/>
                <w:webHidden/>
              </w:rPr>
              <w:tab/>
            </w:r>
            <w:r>
              <w:rPr>
                <w:noProof/>
                <w:webHidden/>
              </w:rPr>
              <w:fldChar w:fldCharType="begin"/>
            </w:r>
            <w:r>
              <w:rPr>
                <w:noProof/>
                <w:webHidden/>
              </w:rPr>
              <w:instrText xml:space="preserve"> PAGEREF _Toc73641667 \h </w:instrText>
            </w:r>
            <w:r>
              <w:rPr>
                <w:noProof/>
                <w:webHidden/>
              </w:rPr>
            </w:r>
            <w:r>
              <w:rPr>
                <w:noProof/>
                <w:webHidden/>
              </w:rPr>
              <w:fldChar w:fldCharType="separate"/>
            </w:r>
            <w:r>
              <w:rPr>
                <w:noProof/>
                <w:webHidden/>
              </w:rPr>
              <w:t>35</w:t>
            </w:r>
            <w:r>
              <w:rPr>
                <w:noProof/>
                <w:webHidden/>
              </w:rPr>
              <w:fldChar w:fldCharType="end"/>
            </w:r>
          </w:hyperlink>
        </w:p>
        <w:p w14:paraId="3FAA129D" w14:textId="743F5F20" w:rsidR="006B506E" w:rsidRDefault="006B506E">
          <w:pPr>
            <w:pStyle w:val="TOC3"/>
            <w:tabs>
              <w:tab w:val="left" w:pos="1100"/>
              <w:tab w:val="right" w:leader="dot" w:pos="9350"/>
            </w:tabs>
            <w:rPr>
              <w:rFonts w:eastAsiaTheme="minorEastAsia"/>
              <w:noProof/>
              <w:lang w:val="bs-Latn-BA" w:eastAsia="bs-Latn-BA"/>
            </w:rPr>
          </w:pPr>
          <w:hyperlink w:anchor="_Toc73641668" w:history="1">
            <w:r w:rsidRPr="00F25F0E">
              <w:rPr>
                <w:rStyle w:val="Hyperlink"/>
                <w:noProof/>
              </w:rPr>
              <w:t>7.4.</w:t>
            </w:r>
            <w:r>
              <w:rPr>
                <w:rFonts w:eastAsiaTheme="minorEastAsia"/>
                <w:noProof/>
                <w:lang w:val="bs-Latn-BA" w:eastAsia="bs-Latn-BA"/>
              </w:rPr>
              <w:tab/>
            </w:r>
            <w:r w:rsidRPr="00F25F0E">
              <w:rPr>
                <w:rStyle w:val="Hyperlink"/>
                <w:noProof/>
              </w:rPr>
              <w:t>Grievance Log</w:t>
            </w:r>
            <w:r>
              <w:rPr>
                <w:noProof/>
                <w:webHidden/>
              </w:rPr>
              <w:tab/>
            </w:r>
            <w:r>
              <w:rPr>
                <w:noProof/>
                <w:webHidden/>
              </w:rPr>
              <w:fldChar w:fldCharType="begin"/>
            </w:r>
            <w:r>
              <w:rPr>
                <w:noProof/>
                <w:webHidden/>
              </w:rPr>
              <w:instrText xml:space="preserve"> PAGEREF _Toc73641668 \h </w:instrText>
            </w:r>
            <w:r>
              <w:rPr>
                <w:noProof/>
                <w:webHidden/>
              </w:rPr>
            </w:r>
            <w:r>
              <w:rPr>
                <w:noProof/>
                <w:webHidden/>
              </w:rPr>
              <w:fldChar w:fldCharType="separate"/>
            </w:r>
            <w:r>
              <w:rPr>
                <w:noProof/>
                <w:webHidden/>
              </w:rPr>
              <w:t>36</w:t>
            </w:r>
            <w:r>
              <w:rPr>
                <w:noProof/>
                <w:webHidden/>
              </w:rPr>
              <w:fldChar w:fldCharType="end"/>
            </w:r>
          </w:hyperlink>
        </w:p>
        <w:p w14:paraId="7A98E57A" w14:textId="2A456B6F" w:rsidR="006B506E" w:rsidRDefault="006B506E">
          <w:pPr>
            <w:pStyle w:val="TOC3"/>
            <w:tabs>
              <w:tab w:val="left" w:pos="1100"/>
              <w:tab w:val="right" w:leader="dot" w:pos="9350"/>
            </w:tabs>
            <w:rPr>
              <w:rFonts w:eastAsiaTheme="minorEastAsia"/>
              <w:noProof/>
              <w:lang w:val="bs-Latn-BA" w:eastAsia="bs-Latn-BA"/>
            </w:rPr>
          </w:pPr>
          <w:hyperlink w:anchor="_Toc73641669" w:history="1">
            <w:r w:rsidRPr="00F25F0E">
              <w:rPr>
                <w:rStyle w:val="Hyperlink"/>
                <w:noProof/>
              </w:rPr>
              <w:t>7.5.</w:t>
            </w:r>
            <w:r>
              <w:rPr>
                <w:rFonts w:eastAsiaTheme="minorEastAsia"/>
                <w:noProof/>
                <w:lang w:val="bs-Latn-BA" w:eastAsia="bs-Latn-BA"/>
              </w:rPr>
              <w:tab/>
            </w:r>
            <w:r w:rsidRPr="00F25F0E">
              <w:rPr>
                <w:rStyle w:val="Hyperlink"/>
                <w:noProof/>
              </w:rPr>
              <w:t>Grievance Admission Channels</w:t>
            </w:r>
            <w:r>
              <w:rPr>
                <w:noProof/>
                <w:webHidden/>
              </w:rPr>
              <w:tab/>
            </w:r>
            <w:r>
              <w:rPr>
                <w:noProof/>
                <w:webHidden/>
              </w:rPr>
              <w:fldChar w:fldCharType="begin"/>
            </w:r>
            <w:r>
              <w:rPr>
                <w:noProof/>
                <w:webHidden/>
              </w:rPr>
              <w:instrText xml:space="preserve"> PAGEREF _Toc73641669 \h </w:instrText>
            </w:r>
            <w:r>
              <w:rPr>
                <w:noProof/>
                <w:webHidden/>
              </w:rPr>
            </w:r>
            <w:r>
              <w:rPr>
                <w:noProof/>
                <w:webHidden/>
              </w:rPr>
              <w:fldChar w:fldCharType="separate"/>
            </w:r>
            <w:r>
              <w:rPr>
                <w:noProof/>
                <w:webHidden/>
              </w:rPr>
              <w:t>36</w:t>
            </w:r>
            <w:r>
              <w:rPr>
                <w:noProof/>
                <w:webHidden/>
              </w:rPr>
              <w:fldChar w:fldCharType="end"/>
            </w:r>
          </w:hyperlink>
        </w:p>
        <w:p w14:paraId="56A86E5B" w14:textId="73C127D8" w:rsidR="006B506E" w:rsidRDefault="006B506E">
          <w:pPr>
            <w:pStyle w:val="TOC3"/>
            <w:tabs>
              <w:tab w:val="left" w:pos="1100"/>
              <w:tab w:val="right" w:leader="dot" w:pos="9350"/>
            </w:tabs>
            <w:rPr>
              <w:rFonts w:eastAsiaTheme="minorEastAsia"/>
              <w:noProof/>
              <w:lang w:val="bs-Latn-BA" w:eastAsia="bs-Latn-BA"/>
            </w:rPr>
          </w:pPr>
          <w:hyperlink w:anchor="_Toc73641670" w:history="1">
            <w:r w:rsidRPr="00F25F0E">
              <w:rPr>
                <w:rStyle w:val="Hyperlink"/>
                <w:noProof/>
              </w:rPr>
              <w:t>7.6.</w:t>
            </w:r>
            <w:r>
              <w:rPr>
                <w:rFonts w:eastAsiaTheme="minorEastAsia"/>
                <w:noProof/>
                <w:lang w:val="bs-Latn-BA" w:eastAsia="bs-Latn-BA"/>
              </w:rPr>
              <w:tab/>
            </w:r>
            <w:r w:rsidRPr="00F25F0E">
              <w:rPr>
                <w:rStyle w:val="Hyperlink"/>
                <w:noProof/>
              </w:rPr>
              <w:t>Monitoring and Reporting on Grievances</w:t>
            </w:r>
            <w:r>
              <w:rPr>
                <w:noProof/>
                <w:webHidden/>
              </w:rPr>
              <w:tab/>
            </w:r>
            <w:r>
              <w:rPr>
                <w:noProof/>
                <w:webHidden/>
              </w:rPr>
              <w:fldChar w:fldCharType="begin"/>
            </w:r>
            <w:r>
              <w:rPr>
                <w:noProof/>
                <w:webHidden/>
              </w:rPr>
              <w:instrText xml:space="preserve"> PAGEREF _Toc73641670 \h </w:instrText>
            </w:r>
            <w:r>
              <w:rPr>
                <w:noProof/>
                <w:webHidden/>
              </w:rPr>
            </w:r>
            <w:r>
              <w:rPr>
                <w:noProof/>
                <w:webHidden/>
              </w:rPr>
              <w:fldChar w:fldCharType="separate"/>
            </w:r>
            <w:r>
              <w:rPr>
                <w:noProof/>
                <w:webHidden/>
              </w:rPr>
              <w:t>36</w:t>
            </w:r>
            <w:r>
              <w:rPr>
                <w:noProof/>
                <w:webHidden/>
              </w:rPr>
              <w:fldChar w:fldCharType="end"/>
            </w:r>
          </w:hyperlink>
        </w:p>
        <w:p w14:paraId="169E8EC6" w14:textId="1EA97C11" w:rsidR="006B506E" w:rsidRDefault="006B506E">
          <w:pPr>
            <w:pStyle w:val="TOC3"/>
            <w:tabs>
              <w:tab w:val="left" w:pos="1100"/>
              <w:tab w:val="right" w:leader="dot" w:pos="9350"/>
            </w:tabs>
            <w:rPr>
              <w:rFonts w:eastAsiaTheme="minorEastAsia"/>
              <w:noProof/>
              <w:lang w:val="bs-Latn-BA" w:eastAsia="bs-Latn-BA"/>
            </w:rPr>
          </w:pPr>
          <w:hyperlink w:anchor="_Toc73641671" w:history="1">
            <w:r w:rsidRPr="00F25F0E">
              <w:rPr>
                <w:rStyle w:val="Hyperlink"/>
                <w:noProof/>
              </w:rPr>
              <w:t>7.7.</w:t>
            </w:r>
            <w:r>
              <w:rPr>
                <w:rFonts w:eastAsiaTheme="minorEastAsia"/>
                <w:noProof/>
                <w:lang w:val="bs-Latn-BA" w:eastAsia="bs-Latn-BA"/>
              </w:rPr>
              <w:tab/>
            </w:r>
            <w:r w:rsidRPr="00F25F0E">
              <w:rPr>
                <w:rStyle w:val="Hyperlink"/>
                <w:noProof/>
              </w:rPr>
              <w:t>WB Grievance Redress System</w:t>
            </w:r>
            <w:r>
              <w:rPr>
                <w:noProof/>
                <w:webHidden/>
              </w:rPr>
              <w:tab/>
            </w:r>
            <w:r>
              <w:rPr>
                <w:noProof/>
                <w:webHidden/>
              </w:rPr>
              <w:fldChar w:fldCharType="begin"/>
            </w:r>
            <w:r>
              <w:rPr>
                <w:noProof/>
                <w:webHidden/>
              </w:rPr>
              <w:instrText xml:space="preserve"> PAGEREF _Toc73641671 \h </w:instrText>
            </w:r>
            <w:r>
              <w:rPr>
                <w:noProof/>
                <w:webHidden/>
              </w:rPr>
            </w:r>
            <w:r>
              <w:rPr>
                <w:noProof/>
                <w:webHidden/>
              </w:rPr>
              <w:fldChar w:fldCharType="separate"/>
            </w:r>
            <w:r>
              <w:rPr>
                <w:noProof/>
                <w:webHidden/>
              </w:rPr>
              <w:t>37</w:t>
            </w:r>
            <w:r>
              <w:rPr>
                <w:noProof/>
                <w:webHidden/>
              </w:rPr>
              <w:fldChar w:fldCharType="end"/>
            </w:r>
          </w:hyperlink>
        </w:p>
        <w:p w14:paraId="5BD8031E" w14:textId="429C3C53" w:rsidR="006B506E" w:rsidRDefault="006B506E">
          <w:pPr>
            <w:pStyle w:val="TOC2"/>
            <w:tabs>
              <w:tab w:val="left" w:pos="660"/>
              <w:tab w:val="right" w:leader="dot" w:pos="9350"/>
            </w:tabs>
            <w:rPr>
              <w:rFonts w:eastAsiaTheme="minorEastAsia"/>
              <w:noProof/>
              <w:lang w:val="bs-Latn-BA" w:eastAsia="bs-Latn-BA"/>
            </w:rPr>
          </w:pPr>
          <w:hyperlink w:anchor="_Toc73641672" w:history="1">
            <w:r w:rsidRPr="00F25F0E">
              <w:rPr>
                <w:rStyle w:val="Hyperlink"/>
                <w:noProof/>
              </w:rPr>
              <w:t>8.</w:t>
            </w:r>
            <w:r>
              <w:rPr>
                <w:rFonts w:eastAsiaTheme="minorEastAsia"/>
                <w:noProof/>
                <w:lang w:val="bs-Latn-BA" w:eastAsia="bs-Latn-BA"/>
              </w:rPr>
              <w:tab/>
            </w:r>
            <w:r w:rsidRPr="00F25F0E">
              <w:rPr>
                <w:rStyle w:val="Hyperlink"/>
                <w:noProof/>
              </w:rPr>
              <w:t>MONITORING AND REPORTING</w:t>
            </w:r>
            <w:r>
              <w:rPr>
                <w:noProof/>
                <w:webHidden/>
              </w:rPr>
              <w:tab/>
            </w:r>
            <w:r>
              <w:rPr>
                <w:noProof/>
                <w:webHidden/>
              </w:rPr>
              <w:fldChar w:fldCharType="begin"/>
            </w:r>
            <w:r>
              <w:rPr>
                <w:noProof/>
                <w:webHidden/>
              </w:rPr>
              <w:instrText xml:space="preserve"> PAGEREF _Toc73641672 \h </w:instrText>
            </w:r>
            <w:r>
              <w:rPr>
                <w:noProof/>
                <w:webHidden/>
              </w:rPr>
            </w:r>
            <w:r>
              <w:rPr>
                <w:noProof/>
                <w:webHidden/>
              </w:rPr>
              <w:fldChar w:fldCharType="separate"/>
            </w:r>
            <w:r>
              <w:rPr>
                <w:noProof/>
                <w:webHidden/>
              </w:rPr>
              <w:t>38</w:t>
            </w:r>
            <w:r>
              <w:rPr>
                <w:noProof/>
                <w:webHidden/>
              </w:rPr>
              <w:fldChar w:fldCharType="end"/>
            </w:r>
          </w:hyperlink>
        </w:p>
        <w:p w14:paraId="08FC70CA" w14:textId="014CDEAB" w:rsidR="006B506E" w:rsidRDefault="006B506E">
          <w:pPr>
            <w:pStyle w:val="TOC3"/>
            <w:tabs>
              <w:tab w:val="left" w:pos="1100"/>
              <w:tab w:val="right" w:leader="dot" w:pos="9350"/>
            </w:tabs>
            <w:rPr>
              <w:rFonts w:eastAsiaTheme="minorEastAsia"/>
              <w:noProof/>
              <w:lang w:val="bs-Latn-BA" w:eastAsia="bs-Latn-BA"/>
            </w:rPr>
          </w:pPr>
          <w:hyperlink w:anchor="_Toc73641673" w:history="1">
            <w:r w:rsidRPr="00F25F0E">
              <w:rPr>
                <w:rStyle w:val="Hyperlink"/>
                <w:noProof/>
              </w:rPr>
              <w:t>8.1.</w:t>
            </w:r>
            <w:r>
              <w:rPr>
                <w:rFonts w:eastAsiaTheme="minorEastAsia"/>
                <w:noProof/>
                <w:lang w:val="bs-Latn-BA" w:eastAsia="bs-Latn-BA"/>
              </w:rPr>
              <w:tab/>
            </w:r>
            <w:r w:rsidRPr="00F25F0E">
              <w:rPr>
                <w:rStyle w:val="Hyperlink"/>
                <w:noProof/>
              </w:rPr>
              <w:t>Monitoring Reports</w:t>
            </w:r>
            <w:r>
              <w:rPr>
                <w:noProof/>
                <w:webHidden/>
              </w:rPr>
              <w:tab/>
            </w:r>
            <w:r>
              <w:rPr>
                <w:noProof/>
                <w:webHidden/>
              </w:rPr>
              <w:fldChar w:fldCharType="begin"/>
            </w:r>
            <w:r>
              <w:rPr>
                <w:noProof/>
                <w:webHidden/>
              </w:rPr>
              <w:instrText xml:space="preserve"> PAGEREF _Toc73641673 \h </w:instrText>
            </w:r>
            <w:r>
              <w:rPr>
                <w:noProof/>
                <w:webHidden/>
              </w:rPr>
            </w:r>
            <w:r>
              <w:rPr>
                <w:noProof/>
                <w:webHidden/>
              </w:rPr>
              <w:fldChar w:fldCharType="separate"/>
            </w:r>
            <w:r>
              <w:rPr>
                <w:noProof/>
                <w:webHidden/>
              </w:rPr>
              <w:t>38</w:t>
            </w:r>
            <w:r>
              <w:rPr>
                <w:noProof/>
                <w:webHidden/>
              </w:rPr>
              <w:fldChar w:fldCharType="end"/>
            </w:r>
          </w:hyperlink>
        </w:p>
        <w:p w14:paraId="577FB585" w14:textId="2327EA87" w:rsidR="006B506E" w:rsidRDefault="006B506E">
          <w:pPr>
            <w:pStyle w:val="TOC3"/>
            <w:tabs>
              <w:tab w:val="left" w:pos="1100"/>
              <w:tab w:val="right" w:leader="dot" w:pos="9350"/>
            </w:tabs>
            <w:rPr>
              <w:rFonts w:eastAsiaTheme="minorEastAsia"/>
              <w:noProof/>
              <w:lang w:val="bs-Latn-BA" w:eastAsia="bs-Latn-BA"/>
            </w:rPr>
          </w:pPr>
          <w:hyperlink w:anchor="_Toc73641674" w:history="1">
            <w:r w:rsidRPr="00F25F0E">
              <w:rPr>
                <w:rStyle w:val="Hyperlink"/>
                <w:noProof/>
              </w:rPr>
              <w:t>8.2.</w:t>
            </w:r>
            <w:r>
              <w:rPr>
                <w:rFonts w:eastAsiaTheme="minorEastAsia"/>
                <w:noProof/>
                <w:lang w:val="bs-Latn-BA" w:eastAsia="bs-Latn-BA"/>
              </w:rPr>
              <w:tab/>
            </w:r>
            <w:r w:rsidRPr="00F25F0E">
              <w:rPr>
                <w:rStyle w:val="Hyperlink"/>
                <w:noProof/>
              </w:rPr>
              <w:t>Involvement of Stakeholders in Monitoring Activities</w:t>
            </w:r>
            <w:r>
              <w:rPr>
                <w:noProof/>
                <w:webHidden/>
              </w:rPr>
              <w:tab/>
            </w:r>
            <w:r>
              <w:rPr>
                <w:noProof/>
                <w:webHidden/>
              </w:rPr>
              <w:fldChar w:fldCharType="begin"/>
            </w:r>
            <w:r>
              <w:rPr>
                <w:noProof/>
                <w:webHidden/>
              </w:rPr>
              <w:instrText xml:space="preserve"> PAGEREF _Toc73641674 \h </w:instrText>
            </w:r>
            <w:r>
              <w:rPr>
                <w:noProof/>
                <w:webHidden/>
              </w:rPr>
            </w:r>
            <w:r>
              <w:rPr>
                <w:noProof/>
                <w:webHidden/>
              </w:rPr>
              <w:fldChar w:fldCharType="separate"/>
            </w:r>
            <w:r>
              <w:rPr>
                <w:noProof/>
                <w:webHidden/>
              </w:rPr>
              <w:t>39</w:t>
            </w:r>
            <w:r>
              <w:rPr>
                <w:noProof/>
                <w:webHidden/>
              </w:rPr>
              <w:fldChar w:fldCharType="end"/>
            </w:r>
          </w:hyperlink>
        </w:p>
        <w:p w14:paraId="59639BBD" w14:textId="32D5B1A2" w:rsidR="006B506E" w:rsidRDefault="006B506E">
          <w:pPr>
            <w:pStyle w:val="TOC3"/>
            <w:tabs>
              <w:tab w:val="left" w:pos="1100"/>
              <w:tab w:val="right" w:leader="dot" w:pos="9350"/>
            </w:tabs>
            <w:rPr>
              <w:rFonts w:eastAsiaTheme="minorEastAsia"/>
              <w:noProof/>
              <w:lang w:val="bs-Latn-BA" w:eastAsia="bs-Latn-BA"/>
            </w:rPr>
          </w:pPr>
          <w:hyperlink w:anchor="_Toc73641675" w:history="1">
            <w:r w:rsidRPr="00F25F0E">
              <w:rPr>
                <w:rStyle w:val="Hyperlink"/>
                <w:noProof/>
              </w:rPr>
              <w:t>8.3.</w:t>
            </w:r>
            <w:r>
              <w:rPr>
                <w:rFonts w:eastAsiaTheme="minorEastAsia"/>
                <w:noProof/>
                <w:lang w:val="bs-Latn-BA" w:eastAsia="bs-Latn-BA"/>
              </w:rPr>
              <w:tab/>
            </w:r>
            <w:r w:rsidRPr="00F25F0E">
              <w:rPr>
                <w:rStyle w:val="Hyperlink"/>
                <w:noProof/>
              </w:rPr>
              <w:t>Reporting Back to Stakeholder Groups</w:t>
            </w:r>
            <w:r>
              <w:rPr>
                <w:noProof/>
                <w:webHidden/>
              </w:rPr>
              <w:tab/>
            </w:r>
            <w:r>
              <w:rPr>
                <w:noProof/>
                <w:webHidden/>
              </w:rPr>
              <w:fldChar w:fldCharType="begin"/>
            </w:r>
            <w:r>
              <w:rPr>
                <w:noProof/>
                <w:webHidden/>
              </w:rPr>
              <w:instrText xml:space="preserve"> PAGEREF _Toc73641675 \h </w:instrText>
            </w:r>
            <w:r>
              <w:rPr>
                <w:noProof/>
                <w:webHidden/>
              </w:rPr>
            </w:r>
            <w:r>
              <w:rPr>
                <w:noProof/>
                <w:webHidden/>
              </w:rPr>
              <w:fldChar w:fldCharType="separate"/>
            </w:r>
            <w:r>
              <w:rPr>
                <w:noProof/>
                <w:webHidden/>
              </w:rPr>
              <w:t>39</w:t>
            </w:r>
            <w:r>
              <w:rPr>
                <w:noProof/>
                <w:webHidden/>
              </w:rPr>
              <w:fldChar w:fldCharType="end"/>
            </w:r>
          </w:hyperlink>
        </w:p>
        <w:p w14:paraId="5D5A7521" w14:textId="2E1DE9D5" w:rsidR="006B506E" w:rsidRDefault="006B506E">
          <w:pPr>
            <w:pStyle w:val="TOC1"/>
            <w:tabs>
              <w:tab w:val="right" w:leader="dot" w:pos="9350"/>
            </w:tabs>
            <w:rPr>
              <w:rFonts w:eastAsiaTheme="minorEastAsia"/>
              <w:noProof/>
              <w:lang w:val="bs-Latn-BA" w:eastAsia="bs-Latn-BA"/>
            </w:rPr>
          </w:pPr>
          <w:hyperlink w:anchor="_Toc73641676" w:history="1">
            <w:r w:rsidRPr="00F25F0E">
              <w:rPr>
                <w:rStyle w:val="Hyperlink"/>
                <w:noProof/>
              </w:rPr>
              <w:t>ANNEX A – PROJECT GRIEVANCE FORM</w:t>
            </w:r>
            <w:r>
              <w:rPr>
                <w:noProof/>
                <w:webHidden/>
              </w:rPr>
              <w:tab/>
            </w:r>
            <w:r>
              <w:rPr>
                <w:noProof/>
                <w:webHidden/>
              </w:rPr>
              <w:fldChar w:fldCharType="begin"/>
            </w:r>
            <w:r>
              <w:rPr>
                <w:noProof/>
                <w:webHidden/>
              </w:rPr>
              <w:instrText xml:space="preserve"> PAGEREF _Toc73641676 \h </w:instrText>
            </w:r>
            <w:r>
              <w:rPr>
                <w:noProof/>
                <w:webHidden/>
              </w:rPr>
            </w:r>
            <w:r>
              <w:rPr>
                <w:noProof/>
                <w:webHidden/>
              </w:rPr>
              <w:fldChar w:fldCharType="separate"/>
            </w:r>
            <w:r>
              <w:rPr>
                <w:noProof/>
                <w:webHidden/>
              </w:rPr>
              <w:t>40</w:t>
            </w:r>
            <w:r>
              <w:rPr>
                <w:noProof/>
                <w:webHidden/>
              </w:rPr>
              <w:fldChar w:fldCharType="end"/>
            </w:r>
          </w:hyperlink>
        </w:p>
        <w:p w14:paraId="724C5A29" w14:textId="4341D2B9" w:rsidR="006B506E" w:rsidRDefault="006B506E">
          <w:pPr>
            <w:pStyle w:val="TOC1"/>
            <w:tabs>
              <w:tab w:val="right" w:leader="dot" w:pos="9350"/>
            </w:tabs>
            <w:rPr>
              <w:rFonts w:eastAsiaTheme="minorEastAsia"/>
              <w:noProof/>
              <w:lang w:val="bs-Latn-BA" w:eastAsia="bs-Latn-BA"/>
            </w:rPr>
          </w:pPr>
          <w:hyperlink w:anchor="_Toc73641677" w:history="1">
            <w:r w:rsidRPr="00F25F0E">
              <w:rPr>
                <w:rStyle w:val="Hyperlink"/>
                <w:noProof/>
              </w:rPr>
              <w:t>ANNEX B – STAKEHOLDER ENGAGEMENT LOG</w:t>
            </w:r>
            <w:r>
              <w:rPr>
                <w:noProof/>
                <w:webHidden/>
              </w:rPr>
              <w:tab/>
            </w:r>
            <w:r>
              <w:rPr>
                <w:noProof/>
                <w:webHidden/>
              </w:rPr>
              <w:fldChar w:fldCharType="begin"/>
            </w:r>
            <w:r>
              <w:rPr>
                <w:noProof/>
                <w:webHidden/>
              </w:rPr>
              <w:instrText xml:space="preserve"> PAGEREF _Toc73641677 \h </w:instrText>
            </w:r>
            <w:r>
              <w:rPr>
                <w:noProof/>
                <w:webHidden/>
              </w:rPr>
            </w:r>
            <w:r>
              <w:rPr>
                <w:noProof/>
                <w:webHidden/>
              </w:rPr>
              <w:fldChar w:fldCharType="separate"/>
            </w:r>
            <w:r>
              <w:rPr>
                <w:noProof/>
                <w:webHidden/>
              </w:rPr>
              <w:t>41</w:t>
            </w:r>
            <w:r>
              <w:rPr>
                <w:noProof/>
                <w:webHidden/>
              </w:rPr>
              <w:fldChar w:fldCharType="end"/>
            </w:r>
          </w:hyperlink>
        </w:p>
        <w:p w14:paraId="24DA6FE6" w14:textId="762BDBAA" w:rsidR="00CA5FD1" w:rsidRPr="007E7724" w:rsidRDefault="00CA5FD1">
          <w:r w:rsidRPr="007E7724">
            <w:rPr>
              <w:b/>
              <w:bCs/>
              <w:noProof/>
            </w:rPr>
            <w:fldChar w:fldCharType="end"/>
          </w:r>
        </w:p>
      </w:sdtContent>
    </w:sdt>
    <w:p w14:paraId="11E8AC9B" w14:textId="77777777" w:rsidR="00CA5FD1" w:rsidRPr="007E7724" w:rsidRDefault="00CA5FD1">
      <w:pPr>
        <w:spacing w:after="160" w:line="259" w:lineRule="auto"/>
      </w:pPr>
      <w:r w:rsidRPr="007E7724">
        <w:br w:type="page"/>
      </w:r>
    </w:p>
    <w:p w14:paraId="3C6B2A9F" w14:textId="77777777" w:rsidR="000F1A38" w:rsidRPr="007E7724" w:rsidRDefault="000F1A38" w:rsidP="000F1A38">
      <w:pPr>
        <w:spacing w:after="160" w:line="259" w:lineRule="auto"/>
        <w:rPr>
          <w:rFonts w:eastAsiaTheme="majorEastAsia" w:cstheme="majorBidi"/>
          <w:b/>
          <w:color w:val="262626" w:themeColor="text1" w:themeTint="D9"/>
          <w:sz w:val="32"/>
          <w:szCs w:val="32"/>
        </w:rPr>
      </w:pPr>
      <w:r w:rsidRPr="007E7724">
        <w:rPr>
          <w:rFonts w:eastAsiaTheme="majorEastAsia" w:cstheme="majorBidi"/>
          <w:b/>
          <w:color w:val="262626" w:themeColor="text1" w:themeTint="D9"/>
          <w:sz w:val="32"/>
          <w:szCs w:val="32"/>
        </w:rPr>
        <w:lastRenderedPageBreak/>
        <w:t>Abbreviations</w:t>
      </w:r>
    </w:p>
    <w:p w14:paraId="57F2C5E9" w14:textId="651D7C8B" w:rsidR="00F4547E" w:rsidRDefault="00F4547E" w:rsidP="00F454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4E170B" w:rsidRPr="004E170B" w14:paraId="46D0E602" w14:textId="77777777" w:rsidTr="00947ABF">
        <w:tc>
          <w:tcPr>
            <w:tcW w:w="1555" w:type="dxa"/>
          </w:tcPr>
          <w:p w14:paraId="25014E37" w14:textId="522076EC" w:rsidR="004E170B" w:rsidRPr="004E170B" w:rsidRDefault="006E457D" w:rsidP="00947ABF">
            <w:pPr>
              <w:spacing w:before="40" w:after="40" w:line="240" w:lineRule="auto"/>
            </w:pPr>
            <w:r>
              <w:t>AP</w:t>
            </w:r>
          </w:p>
        </w:tc>
        <w:tc>
          <w:tcPr>
            <w:tcW w:w="7371" w:type="dxa"/>
          </w:tcPr>
          <w:p w14:paraId="3E225984" w14:textId="27147555" w:rsidR="004E170B" w:rsidRPr="004E170B" w:rsidRDefault="006E457D" w:rsidP="00947ABF">
            <w:pPr>
              <w:spacing w:before="40" w:after="40" w:line="240" w:lineRule="auto"/>
            </w:pPr>
            <w:r>
              <w:t>Project affected parties</w:t>
            </w:r>
          </w:p>
        </w:tc>
      </w:tr>
      <w:tr w:rsidR="006E457D" w:rsidRPr="004E170B" w14:paraId="65F2CDFA" w14:textId="77777777" w:rsidTr="00947ABF">
        <w:tc>
          <w:tcPr>
            <w:tcW w:w="1555" w:type="dxa"/>
          </w:tcPr>
          <w:p w14:paraId="408FB09B" w14:textId="4BED6CA1" w:rsidR="006E457D" w:rsidRPr="004E170B" w:rsidRDefault="006E457D" w:rsidP="006E457D">
            <w:pPr>
              <w:spacing w:before="40" w:after="40" w:line="240" w:lineRule="auto"/>
            </w:pPr>
            <w:r w:rsidRPr="004E170B">
              <w:t>ARCP</w:t>
            </w:r>
          </w:p>
        </w:tc>
        <w:tc>
          <w:tcPr>
            <w:tcW w:w="7371" w:type="dxa"/>
          </w:tcPr>
          <w:p w14:paraId="6376F71C" w14:textId="6E6D4B14" w:rsidR="006E457D" w:rsidRPr="004E170B" w:rsidRDefault="006E457D" w:rsidP="006E457D">
            <w:pPr>
              <w:spacing w:before="40" w:after="40" w:line="240" w:lineRule="auto"/>
              <w:rPr>
                <w:rFonts w:cs="Calibri"/>
              </w:rPr>
            </w:pPr>
            <w:r w:rsidRPr="004E170B">
              <w:rPr>
                <w:rFonts w:cs="Calibri"/>
              </w:rPr>
              <w:t>Agriculture Resilience and Competitiveness Project</w:t>
            </w:r>
          </w:p>
        </w:tc>
      </w:tr>
      <w:tr w:rsidR="006E457D" w:rsidRPr="004E170B" w14:paraId="039B7826" w14:textId="77777777" w:rsidTr="00947ABF">
        <w:tc>
          <w:tcPr>
            <w:tcW w:w="1555" w:type="dxa"/>
          </w:tcPr>
          <w:p w14:paraId="5714B863" w14:textId="77777777" w:rsidR="006E457D" w:rsidRPr="004E170B" w:rsidRDefault="006E457D" w:rsidP="006E457D">
            <w:pPr>
              <w:spacing w:before="40" w:after="40" w:line="240" w:lineRule="auto"/>
            </w:pPr>
            <w:r w:rsidRPr="004E170B">
              <w:t>BiH</w:t>
            </w:r>
          </w:p>
        </w:tc>
        <w:tc>
          <w:tcPr>
            <w:tcW w:w="7371" w:type="dxa"/>
          </w:tcPr>
          <w:p w14:paraId="50F289C0" w14:textId="77777777" w:rsidR="006E457D" w:rsidRPr="004E170B" w:rsidRDefault="006E457D" w:rsidP="006E457D">
            <w:pPr>
              <w:spacing w:before="40" w:after="40" w:line="240" w:lineRule="auto"/>
            </w:pPr>
            <w:r w:rsidRPr="004E170B">
              <w:t>Bosnia and Herzegovina</w:t>
            </w:r>
          </w:p>
        </w:tc>
      </w:tr>
      <w:tr w:rsidR="006E457D" w:rsidRPr="004E170B" w14:paraId="280EEF9F" w14:textId="77777777" w:rsidTr="00947ABF">
        <w:tc>
          <w:tcPr>
            <w:tcW w:w="1555" w:type="dxa"/>
          </w:tcPr>
          <w:p w14:paraId="7E5D04C5" w14:textId="77777777" w:rsidR="006E457D" w:rsidRPr="004E170B" w:rsidRDefault="006E457D" w:rsidP="006E457D">
            <w:pPr>
              <w:spacing w:before="40" w:after="40" w:line="240" w:lineRule="auto"/>
            </w:pPr>
            <w:r w:rsidRPr="004E170B">
              <w:rPr>
                <w:rFonts w:cs="Calibri"/>
              </w:rPr>
              <w:t>CGRC</w:t>
            </w:r>
          </w:p>
        </w:tc>
        <w:tc>
          <w:tcPr>
            <w:tcW w:w="7371" w:type="dxa"/>
          </w:tcPr>
          <w:p w14:paraId="518CF7E5" w14:textId="77777777" w:rsidR="006E457D" w:rsidRPr="004E170B" w:rsidRDefault="006E457D" w:rsidP="006E457D">
            <w:pPr>
              <w:spacing w:before="40" w:after="40" w:line="240" w:lineRule="auto"/>
            </w:pPr>
            <w:r w:rsidRPr="004E170B">
              <w:rPr>
                <w:rFonts w:cs="Calibri"/>
              </w:rPr>
              <w:t>Central Grievance Redress Committee</w:t>
            </w:r>
          </w:p>
        </w:tc>
      </w:tr>
      <w:tr w:rsidR="006E457D" w:rsidRPr="004E170B" w14:paraId="60EE13B5" w14:textId="77777777" w:rsidTr="00947ABF">
        <w:tc>
          <w:tcPr>
            <w:tcW w:w="1555" w:type="dxa"/>
          </w:tcPr>
          <w:p w14:paraId="600B8206" w14:textId="77777777" w:rsidR="006E457D" w:rsidRPr="004E170B" w:rsidRDefault="006E457D" w:rsidP="006E457D">
            <w:pPr>
              <w:spacing w:before="40" w:after="40" w:line="240" w:lineRule="auto"/>
              <w:rPr>
                <w:rFonts w:cs="Calibri"/>
              </w:rPr>
            </w:pPr>
            <w:r w:rsidRPr="004E170B">
              <w:rPr>
                <w:rFonts w:cs="Calibri"/>
              </w:rPr>
              <w:t>COVID-19</w:t>
            </w:r>
          </w:p>
        </w:tc>
        <w:tc>
          <w:tcPr>
            <w:tcW w:w="7371" w:type="dxa"/>
          </w:tcPr>
          <w:p w14:paraId="34880329" w14:textId="77777777" w:rsidR="006E457D" w:rsidRPr="004E170B" w:rsidRDefault="006E457D" w:rsidP="006E457D">
            <w:pPr>
              <w:spacing w:before="40" w:after="40" w:line="240" w:lineRule="auto"/>
              <w:rPr>
                <w:rFonts w:cs="Calibri"/>
              </w:rPr>
            </w:pPr>
            <w:r w:rsidRPr="004E170B">
              <w:rPr>
                <w:rFonts w:cs="Calibri"/>
              </w:rPr>
              <w:t>Coronavirus Disease</w:t>
            </w:r>
          </w:p>
        </w:tc>
      </w:tr>
      <w:tr w:rsidR="006E457D" w:rsidRPr="004E170B" w14:paraId="1CB612CD" w14:textId="77777777" w:rsidTr="00947ABF">
        <w:tc>
          <w:tcPr>
            <w:tcW w:w="1555" w:type="dxa"/>
          </w:tcPr>
          <w:p w14:paraId="28770276" w14:textId="77777777" w:rsidR="006E457D" w:rsidRPr="004E170B" w:rsidRDefault="006E457D" w:rsidP="006E457D">
            <w:pPr>
              <w:spacing w:before="40" w:after="40" w:line="240" w:lineRule="auto"/>
            </w:pPr>
            <w:r w:rsidRPr="004E170B">
              <w:t>CSOs</w:t>
            </w:r>
          </w:p>
        </w:tc>
        <w:tc>
          <w:tcPr>
            <w:tcW w:w="7371" w:type="dxa"/>
          </w:tcPr>
          <w:p w14:paraId="78A63E6F" w14:textId="77777777" w:rsidR="006E457D" w:rsidRPr="004E170B" w:rsidRDefault="006E457D" w:rsidP="006E457D">
            <w:pPr>
              <w:spacing w:before="40" w:after="40" w:line="240" w:lineRule="auto"/>
            </w:pPr>
            <w:r w:rsidRPr="004E170B">
              <w:t>Civil Society Organizations</w:t>
            </w:r>
          </w:p>
        </w:tc>
      </w:tr>
      <w:tr w:rsidR="006E457D" w:rsidRPr="004E170B" w14:paraId="227E0D54" w14:textId="77777777" w:rsidTr="00947ABF">
        <w:tc>
          <w:tcPr>
            <w:tcW w:w="1555" w:type="dxa"/>
          </w:tcPr>
          <w:p w14:paraId="0FFBFA4C" w14:textId="77777777" w:rsidR="006E457D" w:rsidRPr="004E170B" w:rsidRDefault="006E457D" w:rsidP="006E457D">
            <w:pPr>
              <w:spacing w:before="40" w:after="40" w:line="240" w:lineRule="auto"/>
              <w:rPr>
                <w:rFonts w:eastAsia="MS Mincho" w:cs="Calibri"/>
                <w:lang w:eastAsia="bs-Latn-BA"/>
              </w:rPr>
            </w:pPr>
            <w:r w:rsidRPr="004E170B">
              <w:rPr>
                <w:rFonts w:eastAsia="MS Mincho" w:cs="Calibri"/>
                <w:lang w:eastAsia="bs-Latn-BA"/>
              </w:rPr>
              <w:t>EIA</w:t>
            </w:r>
          </w:p>
        </w:tc>
        <w:tc>
          <w:tcPr>
            <w:tcW w:w="7371" w:type="dxa"/>
          </w:tcPr>
          <w:p w14:paraId="50BDF573" w14:textId="77777777" w:rsidR="006E457D" w:rsidRPr="004E170B" w:rsidRDefault="006E457D" w:rsidP="006E457D">
            <w:pPr>
              <w:spacing w:before="40" w:after="40" w:line="240" w:lineRule="auto"/>
              <w:rPr>
                <w:rFonts w:cs="Calibri"/>
              </w:rPr>
            </w:pPr>
            <w:r w:rsidRPr="004E170B">
              <w:rPr>
                <w:rFonts w:cs="Calibri"/>
              </w:rPr>
              <w:t>Environmental Impact Assessment</w:t>
            </w:r>
          </w:p>
        </w:tc>
      </w:tr>
      <w:tr w:rsidR="006E457D" w:rsidRPr="004E170B" w14:paraId="7792438A" w14:textId="77777777" w:rsidTr="00947ABF">
        <w:tc>
          <w:tcPr>
            <w:tcW w:w="1555" w:type="dxa"/>
          </w:tcPr>
          <w:p w14:paraId="58D20D1B" w14:textId="77777777" w:rsidR="006E457D" w:rsidRPr="004E170B" w:rsidRDefault="006E457D" w:rsidP="006E457D">
            <w:pPr>
              <w:spacing w:before="40" w:after="40" w:line="240" w:lineRule="auto"/>
            </w:pPr>
            <w:r w:rsidRPr="004E170B">
              <w:t>ESF</w:t>
            </w:r>
          </w:p>
        </w:tc>
        <w:tc>
          <w:tcPr>
            <w:tcW w:w="7371" w:type="dxa"/>
          </w:tcPr>
          <w:p w14:paraId="0D4DAA7D" w14:textId="77777777" w:rsidR="006E457D" w:rsidRPr="004E170B" w:rsidRDefault="006E457D" w:rsidP="006E457D">
            <w:pPr>
              <w:spacing w:before="40" w:after="40" w:line="240" w:lineRule="auto"/>
            </w:pPr>
            <w:r w:rsidRPr="004E170B">
              <w:t>Environmental and Social Framework</w:t>
            </w:r>
          </w:p>
        </w:tc>
      </w:tr>
      <w:tr w:rsidR="006E457D" w:rsidRPr="004E170B" w14:paraId="068F6A66" w14:textId="77777777" w:rsidTr="00947ABF">
        <w:tc>
          <w:tcPr>
            <w:tcW w:w="1555" w:type="dxa"/>
          </w:tcPr>
          <w:p w14:paraId="413605EF" w14:textId="77777777" w:rsidR="006E457D" w:rsidRPr="004E170B" w:rsidRDefault="006E457D" w:rsidP="006E457D">
            <w:pPr>
              <w:spacing w:before="40" w:after="40" w:line="240" w:lineRule="auto"/>
            </w:pPr>
            <w:r w:rsidRPr="004E170B">
              <w:rPr>
                <w:rFonts w:cs="Calibri"/>
              </w:rPr>
              <w:t>ESMF</w:t>
            </w:r>
          </w:p>
        </w:tc>
        <w:tc>
          <w:tcPr>
            <w:tcW w:w="7371" w:type="dxa"/>
          </w:tcPr>
          <w:p w14:paraId="508E84F4" w14:textId="77777777" w:rsidR="006E457D" w:rsidRPr="004E170B" w:rsidRDefault="006E457D" w:rsidP="006E457D">
            <w:pPr>
              <w:spacing w:before="40" w:after="40" w:line="240" w:lineRule="auto"/>
              <w:rPr>
                <w:rFonts w:eastAsia="Corbel" w:cs="Calibri"/>
              </w:rPr>
            </w:pPr>
            <w:r w:rsidRPr="004E170B">
              <w:rPr>
                <w:rFonts w:cs="Calibri"/>
              </w:rPr>
              <w:t>Environmental and Social Management Framework</w:t>
            </w:r>
          </w:p>
        </w:tc>
      </w:tr>
      <w:tr w:rsidR="006E457D" w:rsidRPr="004E170B" w14:paraId="2890FC3E" w14:textId="77777777" w:rsidTr="00947ABF">
        <w:tc>
          <w:tcPr>
            <w:tcW w:w="1555" w:type="dxa"/>
          </w:tcPr>
          <w:p w14:paraId="46F171CB" w14:textId="77777777" w:rsidR="006E457D" w:rsidRPr="004E170B" w:rsidRDefault="006E457D" w:rsidP="006E457D">
            <w:pPr>
              <w:spacing w:before="40" w:after="40" w:line="240" w:lineRule="auto"/>
            </w:pPr>
            <w:r w:rsidRPr="004E170B">
              <w:rPr>
                <w:rFonts w:cs="Calibri"/>
              </w:rPr>
              <w:t>ESMP</w:t>
            </w:r>
          </w:p>
        </w:tc>
        <w:tc>
          <w:tcPr>
            <w:tcW w:w="7371" w:type="dxa"/>
          </w:tcPr>
          <w:p w14:paraId="37A74F10" w14:textId="77777777" w:rsidR="006E457D" w:rsidRPr="004E170B" w:rsidRDefault="006E457D" w:rsidP="006E457D">
            <w:pPr>
              <w:spacing w:before="40" w:after="40" w:line="240" w:lineRule="auto"/>
              <w:rPr>
                <w:rFonts w:eastAsia="Corbel" w:cs="Calibri"/>
              </w:rPr>
            </w:pPr>
            <w:r w:rsidRPr="004E170B">
              <w:rPr>
                <w:rFonts w:cs="Calibri"/>
              </w:rPr>
              <w:t>Environmental and Social Management Plan</w:t>
            </w:r>
          </w:p>
        </w:tc>
      </w:tr>
      <w:tr w:rsidR="006E457D" w:rsidRPr="004E170B" w14:paraId="58618AD1" w14:textId="77777777" w:rsidTr="00947ABF">
        <w:tc>
          <w:tcPr>
            <w:tcW w:w="1555" w:type="dxa"/>
          </w:tcPr>
          <w:p w14:paraId="5D29B1C9" w14:textId="77777777" w:rsidR="006E457D" w:rsidRPr="004E170B" w:rsidRDefault="006E457D" w:rsidP="006E457D">
            <w:pPr>
              <w:spacing w:before="40" w:after="40" w:line="240" w:lineRule="auto"/>
            </w:pPr>
            <w:r w:rsidRPr="004E170B">
              <w:t>ESSs</w:t>
            </w:r>
          </w:p>
        </w:tc>
        <w:tc>
          <w:tcPr>
            <w:tcW w:w="7371" w:type="dxa"/>
          </w:tcPr>
          <w:p w14:paraId="23964F00" w14:textId="77777777" w:rsidR="006E457D" w:rsidRPr="004E170B" w:rsidRDefault="006E457D" w:rsidP="006E457D">
            <w:pPr>
              <w:spacing w:before="40" w:after="40" w:line="240" w:lineRule="auto"/>
            </w:pPr>
            <w:r w:rsidRPr="004E170B">
              <w:rPr>
                <w:rFonts w:eastAsia="Corbel" w:cs="Calibri"/>
              </w:rPr>
              <w:t>Environmental and Social Standards of WB</w:t>
            </w:r>
          </w:p>
        </w:tc>
      </w:tr>
      <w:tr w:rsidR="006E457D" w:rsidRPr="004E170B" w14:paraId="16457E54" w14:textId="77777777" w:rsidTr="00947ABF">
        <w:tc>
          <w:tcPr>
            <w:tcW w:w="1555" w:type="dxa"/>
          </w:tcPr>
          <w:p w14:paraId="31174945" w14:textId="77777777" w:rsidR="006E457D" w:rsidRPr="004E170B" w:rsidRDefault="006E457D" w:rsidP="006E457D">
            <w:pPr>
              <w:spacing w:before="40" w:after="40" w:line="240" w:lineRule="auto"/>
            </w:pPr>
            <w:r w:rsidRPr="004E170B">
              <w:t>ESIA</w:t>
            </w:r>
          </w:p>
        </w:tc>
        <w:tc>
          <w:tcPr>
            <w:tcW w:w="7371" w:type="dxa"/>
          </w:tcPr>
          <w:p w14:paraId="6562B1A2" w14:textId="77777777" w:rsidR="006E457D" w:rsidRPr="004E170B" w:rsidRDefault="006E457D" w:rsidP="006E457D">
            <w:pPr>
              <w:spacing w:before="40" w:after="40" w:line="240" w:lineRule="auto"/>
              <w:rPr>
                <w:rFonts w:eastAsia="Corbel" w:cs="Calibri"/>
              </w:rPr>
            </w:pPr>
            <w:r w:rsidRPr="004E170B">
              <w:rPr>
                <w:rFonts w:cs="Calibri"/>
              </w:rPr>
              <w:t>Environmental and Social Impact Assessment</w:t>
            </w:r>
          </w:p>
        </w:tc>
      </w:tr>
      <w:tr w:rsidR="006E457D" w:rsidRPr="004E170B" w14:paraId="144B3514" w14:textId="77777777" w:rsidTr="00947ABF">
        <w:tc>
          <w:tcPr>
            <w:tcW w:w="1555" w:type="dxa"/>
          </w:tcPr>
          <w:p w14:paraId="030C1444" w14:textId="77777777" w:rsidR="006E457D" w:rsidRPr="004E170B" w:rsidRDefault="006E457D" w:rsidP="006E457D">
            <w:pPr>
              <w:spacing w:before="40" w:after="40" w:line="240" w:lineRule="auto"/>
              <w:rPr>
                <w:rFonts w:cs="Calibri"/>
              </w:rPr>
            </w:pPr>
            <w:r w:rsidRPr="004E170B">
              <w:rPr>
                <w:rFonts w:ascii="Calibri" w:hAnsi="Calibri"/>
              </w:rPr>
              <w:t>E&amp;S</w:t>
            </w:r>
          </w:p>
        </w:tc>
        <w:tc>
          <w:tcPr>
            <w:tcW w:w="7371" w:type="dxa"/>
          </w:tcPr>
          <w:p w14:paraId="01722D94" w14:textId="77777777" w:rsidR="006E457D" w:rsidRPr="004E170B" w:rsidRDefault="006E457D" w:rsidP="006E457D">
            <w:pPr>
              <w:spacing w:before="40" w:after="40" w:line="240" w:lineRule="auto"/>
              <w:rPr>
                <w:rFonts w:eastAsia="Corbel" w:cs="Calibri"/>
              </w:rPr>
            </w:pPr>
            <w:r w:rsidRPr="004E170B">
              <w:rPr>
                <w:rFonts w:ascii="Calibri" w:hAnsi="Calibri"/>
              </w:rPr>
              <w:t xml:space="preserve">Environment &amp; Social </w:t>
            </w:r>
          </w:p>
        </w:tc>
      </w:tr>
      <w:tr w:rsidR="006E457D" w:rsidRPr="004E170B" w14:paraId="3C81B880" w14:textId="77777777" w:rsidTr="00947ABF">
        <w:tc>
          <w:tcPr>
            <w:tcW w:w="1555" w:type="dxa"/>
          </w:tcPr>
          <w:p w14:paraId="243FEE1E" w14:textId="77777777" w:rsidR="006E457D" w:rsidRPr="004E170B" w:rsidRDefault="006E457D" w:rsidP="006E457D">
            <w:pPr>
              <w:spacing w:before="40" w:after="40" w:line="240" w:lineRule="auto"/>
            </w:pPr>
            <w:r w:rsidRPr="004E170B">
              <w:rPr>
                <w:rFonts w:cs="Calibri"/>
              </w:rPr>
              <w:t>EU</w:t>
            </w:r>
          </w:p>
        </w:tc>
        <w:tc>
          <w:tcPr>
            <w:tcW w:w="7371" w:type="dxa"/>
          </w:tcPr>
          <w:p w14:paraId="439EC1E8" w14:textId="77777777" w:rsidR="006E457D" w:rsidRPr="004E170B" w:rsidRDefault="006E457D" w:rsidP="006E457D">
            <w:pPr>
              <w:spacing w:before="40" w:after="40" w:line="240" w:lineRule="auto"/>
            </w:pPr>
            <w:r w:rsidRPr="004E170B">
              <w:rPr>
                <w:rFonts w:eastAsia="Corbel" w:cs="Calibri"/>
              </w:rPr>
              <w:t>European Union</w:t>
            </w:r>
          </w:p>
        </w:tc>
      </w:tr>
      <w:tr w:rsidR="006E457D" w:rsidRPr="004E170B" w14:paraId="1A04241D" w14:textId="77777777" w:rsidTr="00947ABF">
        <w:tc>
          <w:tcPr>
            <w:tcW w:w="1555" w:type="dxa"/>
          </w:tcPr>
          <w:p w14:paraId="578FCA75" w14:textId="77777777" w:rsidR="006E457D" w:rsidRPr="004E170B" w:rsidRDefault="006E457D" w:rsidP="006E457D">
            <w:pPr>
              <w:spacing w:before="40" w:after="40" w:line="240" w:lineRule="auto"/>
              <w:rPr>
                <w:rFonts w:cs="Calibri"/>
              </w:rPr>
            </w:pPr>
            <w:r w:rsidRPr="004E170B">
              <w:t>FAO</w:t>
            </w:r>
          </w:p>
        </w:tc>
        <w:tc>
          <w:tcPr>
            <w:tcW w:w="7371" w:type="dxa"/>
          </w:tcPr>
          <w:p w14:paraId="4256E10A" w14:textId="77777777" w:rsidR="006E457D" w:rsidRPr="004E170B" w:rsidRDefault="006E457D" w:rsidP="006E457D">
            <w:pPr>
              <w:spacing w:before="40" w:after="40" w:line="240" w:lineRule="auto"/>
              <w:rPr>
                <w:rFonts w:eastAsia="Corbel" w:cs="Calibri"/>
              </w:rPr>
            </w:pPr>
            <w:r w:rsidRPr="004E170B">
              <w:t>Food and Agriculture Organization</w:t>
            </w:r>
          </w:p>
        </w:tc>
      </w:tr>
      <w:tr w:rsidR="006E457D" w:rsidRPr="004E170B" w14:paraId="13CC38DF" w14:textId="77777777" w:rsidTr="00947ABF">
        <w:tc>
          <w:tcPr>
            <w:tcW w:w="1555" w:type="dxa"/>
          </w:tcPr>
          <w:p w14:paraId="2BEA1A18" w14:textId="77777777" w:rsidR="006E457D" w:rsidRPr="004E170B" w:rsidRDefault="006E457D" w:rsidP="006E457D">
            <w:pPr>
              <w:spacing w:before="40" w:after="40" w:line="240" w:lineRule="auto"/>
            </w:pPr>
            <w:r w:rsidRPr="004E170B">
              <w:t>FBiH</w:t>
            </w:r>
          </w:p>
        </w:tc>
        <w:tc>
          <w:tcPr>
            <w:tcW w:w="7371" w:type="dxa"/>
          </w:tcPr>
          <w:p w14:paraId="4EF7CEFA" w14:textId="77777777" w:rsidR="006E457D" w:rsidRPr="004E170B" w:rsidRDefault="006E457D" w:rsidP="006E457D">
            <w:pPr>
              <w:spacing w:before="40" w:after="40" w:line="240" w:lineRule="auto"/>
            </w:pPr>
            <w:r w:rsidRPr="004E170B">
              <w:t>Federation of Bosnia and Herzegovina</w:t>
            </w:r>
          </w:p>
        </w:tc>
      </w:tr>
      <w:tr w:rsidR="006E457D" w:rsidRPr="004E170B" w14:paraId="2219262D" w14:textId="77777777" w:rsidTr="00947ABF">
        <w:tc>
          <w:tcPr>
            <w:tcW w:w="1555" w:type="dxa"/>
          </w:tcPr>
          <w:p w14:paraId="1CAE73A5" w14:textId="77777777" w:rsidR="006E457D" w:rsidRPr="004E170B" w:rsidRDefault="006E457D" w:rsidP="006E457D">
            <w:pPr>
              <w:spacing w:before="40" w:after="40" w:line="240" w:lineRule="auto"/>
            </w:pPr>
            <w:r w:rsidRPr="004E170B">
              <w:t>GAP</w:t>
            </w:r>
          </w:p>
        </w:tc>
        <w:tc>
          <w:tcPr>
            <w:tcW w:w="7371" w:type="dxa"/>
          </w:tcPr>
          <w:p w14:paraId="6B972FFE" w14:textId="77777777" w:rsidR="006E457D" w:rsidRPr="004E170B" w:rsidRDefault="006E457D" w:rsidP="006E457D">
            <w:pPr>
              <w:spacing w:before="40" w:after="40" w:line="240" w:lineRule="auto"/>
            </w:pPr>
            <w:r w:rsidRPr="004E170B">
              <w:t>Good Agricultural Practice</w:t>
            </w:r>
          </w:p>
        </w:tc>
      </w:tr>
      <w:tr w:rsidR="006E457D" w:rsidRPr="004E170B" w14:paraId="7EF1EE2B" w14:textId="77777777" w:rsidTr="00947ABF">
        <w:tc>
          <w:tcPr>
            <w:tcW w:w="1555" w:type="dxa"/>
          </w:tcPr>
          <w:p w14:paraId="39DA4C69" w14:textId="77777777" w:rsidR="006E457D" w:rsidRPr="004E170B" w:rsidRDefault="006E457D" w:rsidP="006E457D">
            <w:pPr>
              <w:spacing w:before="40" w:after="40" w:line="240" w:lineRule="auto"/>
            </w:pPr>
            <w:r w:rsidRPr="004E170B">
              <w:t>GIS</w:t>
            </w:r>
          </w:p>
        </w:tc>
        <w:tc>
          <w:tcPr>
            <w:tcW w:w="7371" w:type="dxa"/>
          </w:tcPr>
          <w:p w14:paraId="06B23D9A" w14:textId="77777777" w:rsidR="006E457D" w:rsidRPr="004E170B" w:rsidRDefault="006E457D" w:rsidP="006E457D">
            <w:pPr>
              <w:spacing w:before="40" w:after="40" w:line="240" w:lineRule="auto"/>
            </w:pPr>
            <w:r w:rsidRPr="004E170B">
              <w:t>Geographical Information System</w:t>
            </w:r>
          </w:p>
        </w:tc>
      </w:tr>
      <w:tr w:rsidR="006E457D" w:rsidRPr="004E170B" w14:paraId="2ACDE7A1" w14:textId="77777777" w:rsidTr="00947ABF">
        <w:tc>
          <w:tcPr>
            <w:tcW w:w="1555" w:type="dxa"/>
          </w:tcPr>
          <w:p w14:paraId="224AF4CA" w14:textId="77777777" w:rsidR="006E457D" w:rsidRPr="004E170B" w:rsidRDefault="006E457D" w:rsidP="006E457D">
            <w:pPr>
              <w:spacing w:before="40" w:after="40" w:line="240" w:lineRule="auto"/>
            </w:pPr>
            <w:r w:rsidRPr="004E170B">
              <w:rPr>
                <w:rFonts w:cs="Calibri"/>
              </w:rPr>
              <w:t>GRM</w:t>
            </w:r>
          </w:p>
        </w:tc>
        <w:tc>
          <w:tcPr>
            <w:tcW w:w="7371" w:type="dxa"/>
          </w:tcPr>
          <w:p w14:paraId="309DA4F4" w14:textId="77777777" w:rsidR="006E457D" w:rsidRPr="004E170B" w:rsidRDefault="006E457D" w:rsidP="006E457D">
            <w:pPr>
              <w:spacing w:before="40" w:after="40" w:line="240" w:lineRule="auto"/>
            </w:pPr>
            <w:r w:rsidRPr="004E170B">
              <w:t>Grievance Redress Mechanism</w:t>
            </w:r>
            <w:r w:rsidRPr="004E170B">
              <w:rPr>
                <w:rFonts w:cs="Calibri"/>
              </w:rPr>
              <w:t xml:space="preserve"> </w:t>
            </w:r>
          </w:p>
        </w:tc>
      </w:tr>
      <w:tr w:rsidR="006E457D" w:rsidRPr="004E170B" w14:paraId="3078BE29" w14:textId="77777777" w:rsidTr="00947ABF">
        <w:tc>
          <w:tcPr>
            <w:tcW w:w="1555" w:type="dxa"/>
          </w:tcPr>
          <w:p w14:paraId="383BCDCD" w14:textId="77777777" w:rsidR="006E457D" w:rsidRPr="004E170B" w:rsidRDefault="006E457D" w:rsidP="006E457D">
            <w:pPr>
              <w:spacing w:before="40" w:after="40" w:line="240" w:lineRule="auto"/>
              <w:rPr>
                <w:rFonts w:cs="Calibri"/>
              </w:rPr>
            </w:pPr>
            <w:r w:rsidRPr="004E170B">
              <w:rPr>
                <w:rFonts w:cs="Calibri"/>
              </w:rPr>
              <w:t>GRS</w:t>
            </w:r>
          </w:p>
        </w:tc>
        <w:tc>
          <w:tcPr>
            <w:tcW w:w="7371" w:type="dxa"/>
          </w:tcPr>
          <w:p w14:paraId="695301CB" w14:textId="77777777" w:rsidR="006E457D" w:rsidRPr="004E170B" w:rsidRDefault="006E457D" w:rsidP="006E457D">
            <w:pPr>
              <w:spacing w:before="40" w:after="40" w:line="240" w:lineRule="auto"/>
              <w:rPr>
                <w:rFonts w:cs="Calibri"/>
              </w:rPr>
            </w:pPr>
            <w:r w:rsidRPr="004E170B">
              <w:rPr>
                <w:rFonts w:cs="Calibri"/>
              </w:rPr>
              <w:t>Grievance Redress Service</w:t>
            </w:r>
          </w:p>
        </w:tc>
      </w:tr>
      <w:tr w:rsidR="006E457D" w:rsidRPr="004E170B" w14:paraId="4EE2E326" w14:textId="77777777" w:rsidTr="00947ABF">
        <w:tc>
          <w:tcPr>
            <w:tcW w:w="1555" w:type="dxa"/>
          </w:tcPr>
          <w:p w14:paraId="2323F693" w14:textId="77777777" w:rsidR="006E457D" w:rsidRPr="004E170B" w:rsidRDefault="006E457D" w:rsidP="006E457D">
            <w:pPr>
              <w:spacing w:before="40" w:after="40" w:line="240" w:lineRule="auto"/>
              <w:rPr>
                <w:rFonts w:cs="Calibri"/>
              </w:rPr>
            </w:pPr>
            <w:r w:rsidRPr="004E170B">
              <w:t>HACCP</w:t>
            </w:r>
          </w:p>
        </w:tc>
        <w:tc>
          <w:tcPr>
            <w:tcW w:w="7371" w:type="dxa"/>
          </w:tcPr>
          <w:p w14:paraId="35B72A6A" w14:textId="77777777" w:rsidR="006E457D" w:rsidRPr="004E170B" w:rsidRDefault="006E457D" w:rsidP="006E457D">
            <w:pPr>
              <w:spacing w:before="40" w:after="40" w:line="240" w:lineRule="auto"/>
              <w:rPr>
                <w:rFonts w:cs="Calibri"/>
              </w:rPr>
            </w:pPr>
            <w:r w:rsidRPr="004E170B">
              <w:t>Hazard Analysis and Critical Control Points</w:t>
            </w:r>
          </w:p>
        </w:tc>
      </w:tr>
      <w:tr w:rsidR="006E457D" w:rsidRPr="004E170B" w14:paraId="597701E2" w14:textId="77777777" w:rsidTr="00947ABF">
        <w:tc>
          <w:tcPr>
            <w:tcW w:w="1555" w:type="dxa"/>
          </w:tcPr>
          <w:p w14:paraId="7130FCF2" w14:textId="77777777" w:rsidR="006E457D" w:rsidRPr="004E170B" w:rsidRDefault="006E457D" w:rsidP="006E457D">
            <w:pPr>
              <w:spacing w:before="40" w:after="40" w:line="240" w:lineRule="auto"/>
            </w:pPr>
            <w:r w:rsidRPr="004E170B">
              <w:t>ICT</w:t>
            </w:r>
          </w:p>
        </w:tc>
        <w:tc>
          <w:tcPr>
            <w:tcW w:w="7371" w:type="dxa"/>
          </w:tcPr>
          <w:p w14:paraId="7F64CF70" w14:textId="77777777" w:rsidR="006E457D" w:rsidRPr="004E170B" w:rsidRDefault="006E457D" w:rsidP="006E457D">
            <w:pPr>
              <w:spacing w:before="40" w:after="40" w:line="240" w:lineRule="auto"/>
            </w:pPr>
            <w:r w:rsidRPr="004E170B">
              <w:t>Information and Communications Technology</w:t>
            </w:r>
          </w:p>
        </w:tc>
      </w:tr>
      <w:tr w:rsidR="006E457D" w:rsidRPr="004E170B" w14:paraId="4D55C12A" w14:textId="77777777" w:rsidTr="00947ABF">
        <w:tc>
          <w:tcPr>
            <w:tcW w:w="1555" w:type="dxa"/>
          </w:tcPr>
          <w:p w14:paraId="4590213B" w14:textId="77777777" w:rsidR="006E457D" w:rsidRPr="004E170B" w:rsidRDefault="006E457D" w:rsidP="006E457D">
            <w:pPr>
              <w:spacing w:before="40" w:after="40" w:line="240" w:lineRule="auto"/>
              <w:rPr>
                <w:rFonts w:cs="Calibri"/>
              </w:rPr>
            </w:pPr>
            <w:r w:rsidRPr="004E170B">
              <w:t>IDP</w:t>
            </w:r>
          </w:p>
        </w:tc>
        <w:tc>
          <w:tcPr>
            <w:tcW w:w="7371" w:type="dxa"/>
          </w:tcPr>
          <w:p w14:paraId="45579E03" w14:textId="77777777" w:rsidR="006E457D" w:rsidRPr="004E170B" w:rsidRDefault="006E457D" w:rsidP="006E457D">
            <w:pPr>
              <w:spacing w:before="40" w:after="40" w:line="240" w:lineRule="auto"/>
              <w:rPr>
                <w:rFonts w:cs="Calibri"/>
              </w:rPr>
            </w:pPr>
            <w:r w:rsidRPr="004E170B">
              <w:t>Irrigation Development Project</w:t>
            </w:r>
          </w:p>
        </w:tc>
      </w:tr>
      <w:tr w:rsidR="006E457D" w:rsidRPr="004E170B" w14:paraId="617130D9" w14:textId="77777777" w:rsidTr="00947ABF">
        <w:tc>
          <w:tcPr>
            <w:tcW w:w="1555" w:type="dxa"/>
          </w:tcPr>
          <w:p w14:paraId="6DE04D8F" w14:textId="77777777" w:rsidR="006E457D" w:rsidRPr="004E170B" w:rsidRDefault="006E457D" w:rsidP="006E457D">
            <w:pPr>
              <w:spacing w:before="40" w:after="40" w:line="240" w:lineRule="auto"/>
              <w:rPr>
                <w:rFonts w:cs="Calibri"/>
              </w:rPr>
            </w:pPr>
            <w:r w:rsidRPr="004E170B">
              <w:t>IPF</w:t>
            </w:r>
          </w:p>
        </w:tc>
        <w:tc>
          <w:tcPr>
            <w:tcW w:w="7371" w:type="dxa"/>
          </w:tcPr>
          <w:p w14:paraId="510C56F7" w14:textId="77777777" w:rsidR="006E457D" w:rsidRPr="004E170B" w:rsidRDefault="006E457D" w:rsidP="006E457D">
            <w:pPr>
              <w:spacing w:before="40" w:after="40" w:line="240" w:lineRule="auto"/>
              <w:rPr>
                <w:rFonts w:cs="Calibri"/>
              </w:rPr>
            </w:pPr>
            <w:r w:rsidRPr="004E170B">
              <w:t>Investment Project Financing</w:t>
            </w:r>
          </w:p>
        </w:tc>
      </w:tr>
      <w:tr w:rsidR="006E457D" w:rsidRPr="004E170B" w14:paraId="54EBCF09" w14:textId="77777777" w:rsidTr="00947ABF">
        <w:tc>
          <w:tcPr>
            <w:tcW w:w="1555" w:type="dxa"/>
          </w:tcPr>
          <w:p w14:paraId="4E6BDCFB" w14:textId="77777777" w:rsidR="006E457D" w:rsidRPr="004E170B" w:rsidRDefault="006E457D" w:rsidP="006E457D">
            <w:pPr>
              <w:spacing w:before="40" w:after="40" w:line="240" w:lineRule="auto"/>
              <w:rPr>
                <w:rFonts w:cs="Calibri"/>
              </w:rPr>
            </w:pPr>
            <w:r w:rsidRPr="004E170B">
              <w:t>IT</w:t>
            </w:r>
          </w:p>
        </w:tc>
        <w:tc>
          <w:tcPr>
            <w:tcW w:w="7371" w:type="dxa"/>
          </w:tcPr>
          <w:p w14:paraId="1B097575" w14:textId="77777777" w:rsidR="006E457D" w:rsidRPr="004E170B" w:rsidRDefault="006E457D" w:rsidP="006E457D">
            <w:pPr>
              <w:spacing w:before="40" w:after="40" w:line="240" w:lineRule="auto"/>
              <w:rPr>
                <w:rFonts w:cs="Calibri"/>
                <w:iCs/>
              </w:rPr>
            </w:pPr>
            <w:r w:rsidRPr="004E170B">
              <w:t>Information Technology</w:t>
            </w:r>
          </w:p>
        </w:tc>
      </w:tr>
      <w:tr w:rsidR="006E457D" w:rsidRPr="004E170B" w14:paraId="4C248585" w14:textId="77777777" w:rsidTr="00947ABF">
        <w:tc>
          <w:tcPr>
            <w:tcW w:w="1555" w:type="dxa"/>
          </w:tcPr>
          <w:p w14:paraId="75727BAF" w14:textId="77777777" w:rsidR="006E457D" w:rsidRPr="004E170B" w:rsidRDefault="006E457D" w:rsidP="006E457D">
            <w:pPr>
              <w:spacing w:before="40" w:after="40" w:line="240" w:lineRule="auto"/>
            </w:pPr>
            <w:r w:rsidRPr="004E170B">
              <w:t>LG</w:t>
            </w:r>
          </w:p>
        </w:tc>
        <w:tc>
          <w:tcPr>
            <w:tcW w:w="7371" w:type="dxa"/>
          </w:tcPr>
          <w:p w14:paraId="43FFEC99" w14:textId="77777777" w:rsidR="006E457D" w:rsidRPr="004E170B" w:rsidRDefault="006E457D" w:rsidP="006E457D">
            <w:pPr>
              <w:spacing w:before="40" w:after="40" w:line="240" w:lineRule="auto"/>
            </w:pPr>
            <w:r w:rsidRPr="004E170B">
              <w:t>Local Government</w:t>
            </w:r>
          </w:p>
        </w:tc>
      </w:tr>
      <w:tr w:rsidR="006E457D" w:rsidRPr="004E170B" w14:paraId="17ECF264" w14:textId="77777777" w:rsidTr="00947ABF">
        <w:tc>
          <w:tcPr>
            <w:tcW w:w="1555" w:type="dxa"/>
          </w:tcPr>
          <w:p w14:paraId="30231449" w14:textId="77777777" w:rsidR="006E457D" w:rsidRPr="004E170B" w:rsidRDefault="006E457D" w:rsidP="006E457D">
            <w:pPr>
              <w:spacing w:before="40" w:after="40" w:line="240" w:lineRule="auto"/>
              <w:rPr>
                <w:rFonts w:cs="Calibri"/>
              </w:rPr>
            </w:pPr>
            <w:r w:rsidRPr="004E170B">
              <w:rPr>
                <w:rFonts w:cs="Calibri"/>
              </w:rPr>
              <w:t>LGRC</w:t>
            </w:r>
          </w:p>
        </w:tc>
        <w:tc>
          <w:tcPr>
            <w:tcW w:w="7371" w:type="dxa"/>
          </w:tcPr>
          <w:p w14:paraId="4CCE0D9C" w14:textId="77777777" w:rsidR="006E457D" w:rsidRPr="004E170B" w:rsidRDefault="006E457D" w:rsidP="006E457D">
            <w:pPr>
              <w:spacing w:before="40" w:after="40" w:line="240" w:lineRule="auto"/>
              <w:rPr>
                <w:rFonts w:cs="Calibri"/>
                <w:iCs/>
              </w:rPr>
            </w:pPr>
            <w:r w:rsidRPr="004E170B">
              <w:rPr>
                <w:rFonts w:cs="Calibri"/>
              </w:rPr>
              <w:t xml:space="preserve">Local Grievance Redress Committee </w:t>
            </w:r>
          </w:p>
        </w:tc>
      </w:tr>
      <w:tr w:rsidR="006E457D" w:rsidRPr="004E170B" w14:paraId="138CA245" w14:textId="77777777" w:rsidTr="00947ABF">
        <w:tc>
          <w:tcPr>
            <w:tcW w:w="1555" w:type="dxa"/>
          </w:tcPr>
          <w:p w14:paraId="781B9C33" w14:textId="77777777" w:rsidR="006E457D" w:rsidRPr="004E170B" w:rsidRDefault="006E457D" w:rsidP="006E457D">
            <w:pPr>
              <w:spacing w:before="40" w:after="40" w:line="240" w:lineRule="auto"/>
              <w:rPr>
                <w:rFonts w:cs="Calibri"/>
              </w:rPr>
            </w:pPr>
            <w:r w:rsidRPr="004E170B">
              <w:rPr>
                <w:rFonts w:cs="Calibri"/>
              </w:rPr>
              <w:t>LMP</w:t>
            </w:r>
          </w:p>
        </w:tc>
        <w:tc>
          <w:tcPr>
            <w:tcW w:w="7371" w:type="dxa"/>
          </w:tcPr>
          <w:p w14:paraId="5644415E" w14:textId="77777777" w:rsidR="006E457D" w:rsidRPr="004E170B" w:rsidRDefault="006E457D" w:rsidP="006E457D">
            <w:pPr>
              <w:spacing w:before="40" w:after="40" w:line="240" w:lineRule="auto"/>
              <w:rPr>
                <w:rFonts w:cs="Calibri"/>
                <w:iCs/>
              </w:rPr>
            </w:pPr>
            <w:r w:rsidRPr="004E170B">
              <w:rPr>
                <w:rFonts w:cs="Calibri"/>
              </w:rPr>
              <w:t>Labor Management Procedures</w:t>
            </w:r>
          </w:p>
        </w:tc>
      </w:tr>
      <w:tr w:rsidR="006E457D" w:rsidRPr="004E170B" w14:paraId="3F419E21" w14:textId="77777777" w:rsidTr="00947ABF">
        <w:tc>
          <w:tcPr>
            <w:tcW w:w="1555" w:type="dxa"/>
          </w:tcPr>
          <w:p w14:paraId="1539F2DB" w14:textId="77777777" w:rsidR="006E457D" w:rsidRPr="004E170B" w:rsidRDefault="006E457D" w:rsidP="006E457D">
            <w:pPr>
              <w:spacing w:before="40" w:after="40" w:line="240" w:lineRule="auto"/>
            </w:pPr>
            <w:proofErr w:type="spellStart"/>
            <w:r w:rsidRPr="004E170B">
              <w:rPr>
                <w:rFonts w:cs="Calibri"/>
              </w:rPr>
              <w:t>MoAWMF</w:t>
            </w:r>
            <w:proofErr w:type="spellEnd"/>
          </w:p>
        </w:tc>
        <w:tc>
          <w:tcPr>
            <w:tcW w:w="7371" w:type="dxa"/>
          </w:tcPr>
          <w:p w14:paraId="6B268177" w14:textId="77777777" w:rsidR="006E457D" w:rsidRPr="004E170B" w:rsidRDefault="006E457D" w:rsidP="006E457D">
            <w:pPr>
              <w:spacing w:before="40" w:after="40" w:line="240" w:lineRule="auto"/>
            </w:pPr>
            <w:r w:rsidRPr="004E170B">
              <w:rPr>
                <w:rFonts w:cs="Calibri"/>
                <w:iCs/>
              </w:rPr>
              <w:t>Ministry of Agriculture, Water Management and Forestry FBiH</w:t>
            </w:r>
          </w:p>
        </w:tc>
      </w:tr>
      <w:tr w:rsidR="006E457D" w:rsidRPr="004E170B" w14:paraId="2D9088D2" w14:textId="77777777" w:rsidTr="00947ABF">
        <w:tc>
          <w:tcPr>
            <w:tcW w:w="1555" w:type="dxa"/>
          </w:tcPr>
          <w:p w14:paraId="535C210B" w14:textId="77777777" w:rsidR="006E457D" w:rsidRPr="004E170B" w:rsidRDefault="006E457D" w:rsidP="006E457D">
            <w:pPr>
              <w:spacing w:before="40" w:after="40" w:line="240" w:lineRule="auto"/>
              <w:rPr>
                <w:rFonts w:cs="Calibri"/>
              </w:rPr>
            </w:pPr>
            <w:r w:rsidRPr="004E170B">
              <w:rPr>
                <w:rFonts w:cs="Calibri"/>
              </w:rPr>
              <w:t>MOFTER</w:t>
            </w:r>
          </w:p>
        </w:tc>
        <w:tc>
          <w:tcPr>
            <w:tcW w:w="7371" w:type="dxa"/>
          </w:tcPr>
          <w:p w14:paraId="106C80A9" w14:textId="77777777" w:rsidR="006E457D" w:rsidRPr="004E170B" w:rsidRDefault="006E457D" w:rsidP="006E457D">
            <w:pPr>
              <w:spacing w:before="40" w:after="40" w:line="240" w:lineRule="auto"/>
              <w:rPr>
                <w:rFonts w:cs="Calibri"/>
                <w:iCs/>
              </w:rPr>
            </w:pPr>
            <w:r w:rsidRPr="004E170B">
              <w:rPr>
                <w:rFonts w:cs="Calibri"/>
                <w:iCs/>
              </w:rPr>
              <w:t>Ministry of Foreign Affairs and Economic Relations BiH</w:t>
            </w:r>
          </w:p>
        </w:tc>
      </w:tr>
      <w:tr w:rsidR="006E457D" w:rsidRPr="004E170B" w14:paraId="16EB3B3B" w14:textId="77777777" w:rsidTr="00947ABF">
        <w:tc>
          <w:tcPr>
            <w:tcW w:w="1555" w:type="dxa"/>
          </w:tcPr>
          <w:p w14:paraId="1CDDA753" w14:textId="77777777" w:rsidR="006E457D" w:rsidRPr="004E170B" w:rsidRDefault="006E457D" w:rsidP="006E457D">
            <w:pPr>
              <w:spacing w:before="40" w:after="40" w:line="240" w:lineRule="auto"/>
              <w:rPr>
                <w:rFonts w:cs="Calibri"/>
              </w:rPr>
            </w:pPr>
            <w:r w:rsidRPr="004E170B">
              <w:rPr>
                <w:rFonts w:cs="Calibri"/>
              </w:rPr>
              <w:t>M&amp;E</w:t>
            </w:r>
          </w:p>
        </w:tc>
        <w:tc>
          <w:tcPr>
            <w:tcW w:w="7371" w:type="dxa"/>
          </w:tcPr>
          <w:p w14:paraId="7E68D61E" w14:textId="77777777" w:rsidR="006E457D" w:rsidRPr="004E170B" w:rsidRDefault="006E457D" w:rsidP="006E457D">
            <w:pPr>
              <w:spacing w:before="40" w:after="40" w:line="240" w:lineRule="auto"/>
              <w:rPr>
                <w:rFonts w:cs="Calibri"/>
              </w:rPr>
            </w:pPr>
            <w:r w:rsidRPr="004E170B">
              <w:rPr>
                <w:rFonts w:cs="Calibri"/>
              </w:rPr>
              <w:t>Monitoring and Evaluation</w:t>
            </w:r>
          </w:p>
        </w:tc>
      </w:tr>
      <w:tr w:rsidR="006E457D" w:rsidRPr="004E170B" w14:paraId="2F08BBD2" w14:textId="77777777" w:rsidTr="00947ABF">
        <w:tc>
          <w:tcPr>
            <w:tcW w:w="1555" w:type="dxa"/>
          </w:tcPr>
          <w:p w14:paraId="594C0380" w14:textId="77777777" w:rsidR="006E457D" w:rsidRPr="004E170B" w:rsidRDefault="006E457D" w:rsidP="006E457D">
            <w:pPr>
              <w:spacing w:before="40" w:after="40" w:line="240" w:lineRule="auto"/>
              <w:rPr>
                <w:rFonts w:cs="Calibri"/>
              </w:rPr>
            </w:pPr>
            <w:r w:rsidRPr="004E170B">
              <w:rPr>
                <w:rFonts w:cs="Calibri"/>
              </w:rPr>
              <w:t>NGO</w:t>
            </w:r>
          </w:p>
        </w:tc>
        <w:tc>
          <w:tcPr>
            <w:tcW w:w="7371" w:type="dxa"/>
          </w:tcPr>
          <w:p w14:paraId="542F20C3" w14:textId="77777777" w:rsidR="006E457D" w:rsidRPr="004E170B" w:rsidRDefault="006E457D" w:rsidP="006E457D">
            <w:pPr>
              <w:spacing w:before="40" w:after="40" w:line="240" w:lineRule="auto"/>
              <w:rPr>
                <w:rFonts w:cs="Calibri"/>
              </w:rPr>
            </w:pPr>
            <w:r w:rsidRPr="004E170B">
              <w:rPr>
                <w:rFonts w:cs="Calibri"/>
              </w:rPr>
              <w:t>Non-Governmental Organization</w:t>
            </w:r>
          </w:p>
        </w:tc>
      </w:tr>
      <w:tr w:rsidR="006E457D" w:rsidRPr="004E170B" w14:paraId="0CB8E1D1" w14:textId="77777777" w:rsidTr="00947ABF">
        <w:tc>
          <w:tcPr>
            <w:tcW w:w="1555" w:type="dxa"/>
          </w:tcPr>
          <w:p w14:paraId="7D1A3F1A" w14:textId="77777777" w:rsidR="006E457D" w:rsidRPr="004E170B" w:rsidRDefault="006E457D" w:rsidP="006E457D">
            <w:pPr>
              <w:spacing w:before="40" w:after="40" w:line="240" w:lineRule="auto"/>
              <w:rPr>
                <w:rFonts w:cs="Calibri"/>
              </w:rPr>
            </w:pPr>
            <w:r w:rsidRPr="004E170B">
              <w:rPr>
                <w:rFonts w:cs="Calibri"/>
              </w:rPr>
              <w:t>OECD</w:t>
            </w:r>
          </w:p>
        </w:tc>
        <w:tc>
          <w:tcPr>
            <w:tcW w:w="7371" w:type="dxa"/>
          </w:tcPr>
          <w:p w14:paraId="72F3C426" w14:textId="77777777" w:rsidR="006E457D" w:rsidRPr="004E170B" w:rsidRDefault="006E457D" w:rsidP="006E457D">
            <w:pPr>
              <w:spacing w:before="40" w:after="40" w:line="240" w:lineRule="auto"/>
              <w:rPr>
                <w:rFonts w:cs="Calibri"/>
              </w:rPr>
            </w:pPr>
            <w:r w:rsidRPr="004E170B">
              <w:rPr>
                <w:rFonts w:cs="Calibri"/>
              </w:rPr>
              <w:t>Organization for Economic Cooperation and Development</w:t>
            </w:r>
          </w:p>
        </w:tc>
      </w:tr>
      <w:tr w:rsidR="006E457D" w:rsidRPr="004E170B" w14:paraId="6AB6282C" w14:textId="77777777" w:rsidTr="00947ABF">
        <w:tc>
          <w:tcPr>
            <w:tcW w:w="1555" w:type="dxa"/>
          </w:tcPr>
          <w:p w14:paraId="2BBBB3B8" w14:textId="77777777" w:rsidR="006E457D" w:rsidRPr="004E170B" w:rsidRDefault="006E457D" w:rsidP="006E457D">
            <w:pPr>
              <w:spacing w:before="40" w:after="40" w:line="240" w:lineRule="auto"/>
              <w:rPr>
                <w:rFonts w:cs="Calibri"/>
              </w:rPr>
            </w:pPr>
            <w:r w:rsidRPr="004E170B">
              <w:rPr>
                <w:rFonts w:cs="Calibri"/>
              </w:rPr>
              <w:t>OHS</w:t>
            </w:r>
          </w:p>
        </w:tc>
        <w:tc>
          <w:tcPr>
            <w:tcW w:w="7371" w:type="dxa"/>
          </w:tcPr>
          <w:p w14:paraId="5AEA5470" w14:textId="77777777" w:rsidR="006E457D" w:rsidRPr="004E170B" w:rsidRDefault="006E457D" w:rsidP="006E457D">
            <w:pPr>
              <w:spacing w:before="40" w:after="40" w:line="240" w:lineRule="auto"/>
              <w:rPr>
                <w:rFonts w:cs="Calibri"/>
              </w:rPr>
            </w:pPr>
            <w:r w:rsidRPr="004E170B">
              <w:rPr>
                <w:rFonts w:cs="Calibri"/>
              </w:rPr>
              <w:t>Occupational Health and Safety</w:t>
            </w:r>
          </w:p>
        </w:tc>
      </w:tr>
      <w:tr w:rsidR="006E457D" w:rsidRPr="004E170B" w14:paraId="17A958B3" w14:textId="77777777" w:rsidTr="00947ABF">
        <w:tc>
          <w:tcPr>
            <w:tcW w:w="1555" w:type="dxa"/>
          </w:tcPr>
          <w:p w14:paraId="693017DE" w14:textId="77777777" w:rsidR="006E457D" w:rsidRPr="004E170B" w:rsidRDefault="006E457D" w:rsidP="006E457D">
            <w:pPr>
              <w:spacing w:before="40" w:after="40" w:line="240" w:lineRule="auto"/>
              <w:rPr>
                <w:rFonts w:cs="Calibri"/>
              </w:rPr>
            </w:pPr>
            <w:r w:rsidRPr="004E170B">
              <w:rPr>
                <w:rFonts w:cs="Calibri"/>
              </w:rPr>
              <w:lastRenderedPageBreak/>
              <w:t>OIP</w:t>
            </w:r>
          </w:p>
        </w:tc>
        <w:tc>
          <w:tcPr>
            <w:tcW w:w="7371" w:type="dxa"/>
          </w:tcPr>
          <w:p w14:paraId="75109176" w14:textId="77777777" w:rsidR="006E457D" w:rsidRPr="004E170B" w:rsidRDefault="006E457D" w:rsidP="006E457D">
            <w:pPr>
              <w:spacing w:before="40" w:after="40" w:line="240" w:lineRule="auto"/>
              <w:rPr>
                <w:rFonts w:cs="Calibri"/>
              </w:rPr>
            </w:pPr>
            <w:r w:rsidRPr="004E170B">
              <w:rPr>
                <w:rFonts w:cs="Calibri"/>
              </w:rPr>
              <w:t>Other Interested Parties</w:t>
            </w:r>
          </w:p>
        </w:tc>
      </w:tr>
      <w:tr w:rsidR="006E457D" w:rsidRPr="004E170B" w14:paraId="1F62D29C" w14:textId="77777777" w:rsidTr="00947ABF">
        <w:tc>
          <w:tcPr>
            <w:tcW w:w="1555" w:type="dxa"/>
          </w:tcPr>
          <w:p w14:paraId="56BC962E" w14:textId="77777777" w:rsidR="006E457D" w:rsidRPr="004E170B" w:rsidRDefault="006E457D" w:rsidP="006E457D">
            <w:pPr>
              <w:spacing w:before="40" w:after="40" w:line="240" w:lineRule="auto"/>
              <w:rPr>
                <w:rFonts w:cs="Calibri"/>
              </w:rPr>
            </w:pPr>
            <w:r w:rsidRPr="004E170B">
              <w:rPr>
                <w:rFonts w:cs="Calibri"/>
              </w:rPr>
              <w:t>O&amp;M</w:t>
            </w:r>
          </w:p>
        </w:tc>
        <w:tc>
          <w:tcPr>
            <w:tcW w:w="7371" w:type="dxa"/>
          </w:tcPr>
          <w:p w14:paraId="1BDA43AC" w14:textId="77777777" w:rsidR="006E457D" w:rsidRPr="004E170B" w:rsidRDefault="006E457D" w:rsidP="006E457D">
            <w:pPr>
              <w:spacing w:before="40" w:after="40" w:line="240" w:lineRule="auto"/>
              <w:rPr>
                <w:rFonts w:cs="Calibri"/>
              </w:rPr>
            </w:pPr>
            <w:r w:rsidRPr="004E170B">
              <w:rPr>
                <w:rFonts w:cs="Calibri"/>
              </w:rPr>
              <w:t>Operation and Maintenance</w:t>
            </w:r>
          </w:p>
        </w:tc>
      </w:tr>
      <w:tr w:rsidR="006E457D" w:rsidRPr="004E170B" w14:paraId="31D7D3AB" w14:textId="77777777" w:rsidTr="00947ABF">
        <w:tc>
          <w:tcPr>
            <w:tcW w:w="1555" w:type="dxa"/>
          </w:tcPr>
          <w:p w14:paraId="3DA663A7" w14:textId="77777777" w:rsidR="006E457D" w:rsidRPr="004E170B" w:rsidRDefault="006E457D" w:rsidP="006E457D">
            <w:pPr>
              <w:spacing w:before="40" w:after="40" w:line="240" w:lineRule="auto"/>
            </w:pPr>
            <w:r w:rsidRPr="004E170B">
              <w:t>PIU</w:t>
            </w:r>
          </w:p>
        </w:tc>
        <w:tc>
          <w:tcPr>
            <w:tcW w:w="7371" w:type="dxa"/>
          </w:tcPr>
          <w:p w14:paraId="3349D0B1" w14:textId="77777777" w:rsidR="006E457D" w:rsidRPr="004E170B" w:rsidRDefault="006E457D" w:rsidP="006E457D">
            <w:pPr>
              <w:spacing w:before="40" w:after="40" w:line="240" w:lineRule="auto"/>
            </w:pPr>
            <w:r w:rsidRPr="004E170B">
              <w:t>Project Implementation Unit</w:t>
            </w:r>
          </w:p>
        </w:tc>
      </w:tr>
      <w:tr w:rsidR="006E457D" w:rsidRPr="004E170B" w14:paraId="3B65FF41" w14:textId="77777777" w:rsidTr="00947ABF">
        <w:tc>
          <w:tcPr>
            <w:tcW w:w="1555" w:type="dxa"/>
          </w:tcPr>
          <w:p w14:paraId="3FE017E5" w14:textId="77777777" w:rsidR="006E457D" w:rsidRPr="004E170B" w:rsidRDefault="006E457D" w:rsidP="006E457D">
            <w:pPr>
              <w:spacing w:before="40" w:after="40" w:line="240" w:lineRule="auto"/>
            </w:pPr>
            <w:r w:rsidRPr="004E170B">
              <w:t>PPE</w:t>
            </w:r>
          </w:p>
        </w:tc>
        <w:tc>
          <w:tcPr>
            <w:tcW w:w="7371" w:type="dxa"/>
          </w:tcPr>
          <w:p w14:paraId="13017EB1" w14:textId="77777777" w:rsidR="006E457D" w:rsidRPr="004E170B" w:rsidRDefault="006E457D" w:rsidP="006E457D">
            <w:pPr>
              <w:spacing w:before="40" w:after="40" w:line="240" w:lineRule="auto"/>
            </w:pPr>
            <w:r w:rsidRPr="004E170B">
              <w:t>Personal Protective Equipment</w:t>
            </w:r>
          </w:p>
        </w:tc>
      </w:tr>
      <w:tr w:rsidR="006E457D" w:rsidRPr="004E170B" w14:paraId="3CED8111" w14:textId="77777777" w:rsidTr="00947ABF">
        <w:tc>
          <w:tcPr>
            <w:tcW w:w="1555" w:type="dxa"/>
          </w:tcPr>
          <w:p w14:paraId="52FE27DF" w14:textId="77777777" w:rsidR="006E457D" w:rsidRPr="004E170B" w:rsidRDefault="006E457D" w:rsidP="006E457D">
            <w:pPr>
              <w:spacing w:before="40" w:after="40" w:line="240" w:lineRule="auto"/>
            </w:pPr>
            <w:r w:rsidRPr="004E170B">
              <w:t>PUC</w:t>
            </w:r>
          </w:p>
        </w:tc>
        <w:tc>
          <w:tcPr>
            <w:tcW w:w="7371" w:type="dxa"/>
          </w:tcPr>
          <w:p w14:paraId="7B4C65E2" w14:textId="77777777" w:rsidR="006E457D" w:rsidRPr="004E170B" w:rsidRDefault="006E457D" w:rsidP="006E457D">
            <w:pPr>
              <w:spacing w:before="40" w:after="40" w:line="240" w:lineRule="auto"/>
            </w:pPr>
            <w:r w:rsidRPr="004E170B">
              <w:t>Public Utility Company</w:t>
            </w:r>
          </w:p>
        </w:tc>
      </w:tr>
      <w:tr w:rsidR="006E457D" w:rsidRPr="004E170B" w14:paraId="5FB2DB7D" w14:textId="77777777" w:rsidTr="00947ABF">
        <w:tc>
          <w:tcPr>
            <w:tcW w:w="1555" w:type="dxa"/>
          </w:tcPr>
          <w:p w14:paraId="7E7D4DA7" w14:textId="77777777" w:rsidR="006E457D" w:rsidRPr="004E170B" w:rsidRDefault="006E457D" w:rsidP="006E457D">
            <w:pPr>
              <w:spacing w:before="40" w:after="40" w:line="240" w:lineRule="auto"/>
            </w:pPr>
            <w:r w:rsidRPr="004E170B">
              <w:t>RAP</w:t>
            </w:r>
          </w:p>
        </w:tc>
        <w:tc>
          <w:tcPr>
            <w:tcW w:w="7371" w:type="dxa"/>
          </w:tcPr>
          <w:p w14:paraId="2818EFC3" w14:textId="77777777" w:rsidR="006E457D" w:rsidRPr="004E170B" w:rsidRDefault="006E457D" w:rsidP="006E457D">
            <w:pPr>
              <w:spacing w:before="40" w:after="40" w:line="240" w:lineRule="auto"/>
            </w:pPr>
            <w:r w:rsidRPr="004E170B">
              <w:t>Resettlement Action Plan</w:t>
            </w:r>
          </w:p>
        </w:tc>
      </w:tr>
      <w:tr w:rsidR="006E457D" w:rsidRPr="004E170B" w14:paraId="2DFB0C80" w14:textId="77777777" w:rsidTr="00947ABF">
        <w:tc>
          <w:tcPr>
            <w:tcW w:w="1555" w:type="dxa"/>
          </w:tcPr>
          <w:p w14:paraId="6B9B2778" w14:textId="77777777" w:rsidR="006E457D" w:rsidRPr="004E170B" w:rsidRDefault="006E457D" w:rsidP="006E457D">
            <w:pPr>
              <w:spacing w:before="40" w:after="40" w:line="240" w:lineRule="auto"/>
            </w:pPr>
            <w:r w:rsidRPr="004E170B">
              <w:t>RPF</w:t>
            </w:r>
          </w:p>
        </w:tc>
        <w:tc>
          <w:tcPr>
            <w:tcW w:w="7371" w:type="dxa"/>
          </w:tcPr>
          <w:p w14:paraId="3A46175D" w14:textId="77777777" w:rsidR="006E457D" w:rsidRPr="004E170B" w:rsidRDefault="006E457D" w:rsidP="006E457D">
            <w:pPr>
              <w:spacing w:before="40" w:after="40" w:line="240" w:lineRule="auto"/>
            </w:pPr>
            <w:r w:rsidRPr="004E170B">
              <w:t>Resettlement Policy Framework</w:t>
            </w:r>
          </w:p>
        </w:tc>
      </w:tr>
      <w:tr w:rsidR="006E457D" w:rsidRPr="004E170B" w14:paraId="7A95116E" w14:textId="77777777" w:rsidTr="00947ABF">
        <w:tc>
          <w:tcPr>
            <w:tcW w:w="1555" w:type="dxa"/>
          </w:tcPr>
          <w:p w14:paraId="131B4971" w14:textId="77777777" w:rsidR="006E457D" w:rsidRPr="004E170B" w:rsidRDefault="006E457D" w:rsidP="006E457D">
            <w:pPr>
              <w:spacing w:before="40" w:after="40" w:line="240" w:lineRule="auto"/>
            </w:pPr>
            <w:r w:rsidRPr="004E170B">
              <w:rPr>
                <w:rFonts w:cs="Calibri"/>
              </w:rPr>
              <w:t>SEP</w:t>
            </w:r>
          </w:p>
        </w:tc>
        <w:tc>
          <w:tcPr>
            <w:tcW w:w="7371" w:type="dxa"/>
          </w:tcPr>
          <w:p w14:paraId="18DD3DB5" w14:textId="77777777" w:rsidR="006E457D" w:rsidRPr="004E170B" w:rsidRDefault="006E457D" w:rsidP="006E457D">
            <w:pPr>
              <w:spacing w:before="40" w:after="40" w:line="240" w:lineRule="auto"/>
            </w:pPr>
            <w:r w:rsidRPr="004E170B">
              <w:rPr>
                <w:rFonts w:eastAsia="Corbel" w:cs="Calibri"/>
              </w:rPr>
              <w:t>Stakeholder Engagement Plan</w:t>
            </w:r>
          </w:p>
        </w:tc>
      </w:tr>
      <w:tr w:rsidR="006E457D" w:rsidRPr="004E170B" w14:paraId="6E24CA01" w14:textId="77777777" w:rsidTr="00947ABF">
        <w:tc>
          <w:tcPr>
            <w:tcW w:w="1555" w:type="dxa"/>
          </w:tcPr>
          <w:p w14:paraId="43CAB082" w14:textId="77777777" w:rsidR="006E457D" w:rsidRPr="004E170B" w:rsidRDefault="006E457D" w:rsidP="006E457D">
            <w:pPr>
              <w:spacing w:before="40" w:after="40" w:line="240" w:lineRule="auto"/>
              <w:rPr>
                <w:rFonts w:cs="Calibri"/>
              </w:rPr>
            </w:pPr>
            <w:r w:rsidRPr="004E170B">
              <w:rPr>
                <w:rFonts w:cs="Calibri"/>
              </w:rPr>
              <w:t>RS</w:t>
            </w:r>
          </w:p>
        </w:tc>
        <w:tc>
          <w:tcPr>
            <w:tcW w:w="7371" w:type="dxa"/>
          </w:tcPr>
          <w:p w14:paraId="51E23554" w14:textId="77777777" w:rsidR="006E457D" w:rsidRPr="004E170B" w:rsidRDefault="006E457D" w:rsidP="006E457D">
            <w:pPr>
              <w:spacing w:before="40" w:after="40" w:line="240" w:lineRule="auto"/>
              <w:rPr>
                <w:rFonts w:eastAsia="Corbel" w:cs="Calibri"/>
              </w:rPr>
            </w:pPr>
            <w:r w:rsidRPr="004E170B">
              <w:rPr>
                <w:rFonts w:eastAsia="Corbel" w:cs="Calibri"/>
              </w:rPr>
              <w:t>Republic of Srpska</w:t>
            </w:r>
          </w:p>
        </w:tc>
      </w:tr>
      <w:tr w:rsidR="006E457D" w:rsidRPr="004E170B" w14:paraId="568ABCF5" w14:textId="77777777" w:rsidTr="00947ABF">
        <w:tc>
          <w:tcPr>
            <w:tcW w:w="1555" w:type="dxa"/>
          </w:tcPr>
          <w:p w14:paraId="1466772F" w14:textId="77777777" w:rsidR="006E457D" w:rsidRPr="004E170B" w:rsidRDefault="006E457D" w:rsidP="006E457D">
            <w:pPr>
              <w:spacing w:before="40" w:after="40" w:line="240" w:lineRule="auto"/>
              <w:rPr>
                <w:rFonts w:eastAsia="Corbel" w:cs="Calibri"/>
              </w:rPr>
            </w:pPr>
            <w:r w:rsidRPr="004E170B">
              <w:rPr>
                <w:rFonts w:cs="Calibri"/>
              </w:rPr>
              <w:t>VIG</w:t>
            </w:r>
          </w:p>
        </w:tc>
        <w:tc>
          <w:tcPr>
            <w:tcW w:w="7371" w:type="dxa"/>
          </w:tcPr>
          <w:p w14:paraId="39F7126D" w14:textId="77777777" w:rsidR="006E457D" w:rsidRPr="004E170B" w:rsidRDefault="006E457D" w:rsidP="006E457D">
            <w:pPr>
              <w:spacing w:before="40" w:after="40" w:line="240" w:lineRule="auto"/>
              <w:rPr>
                <w:rFonts w:eastAsia="Corbel" w:cs="Calibri"/>
              </w:rPr>
            </w:pPr>
            <w:r w:rsidRPr="004E170B">
              <w:rPr>
                <w:rFonts w:ascii="Calibri" w:eastAsia="Times New Roman" w:hAnsi="Calibri" w:cs="Calibri"/>
              </w:rPr>
              <w:t>Vulnerable Individuals/Groups</w:t>
            </w:r>
          </w:p>
        </w:tc>
      </w:tr>
      <w:tr w:rsidR="006E457D" w:rsidRPr="004E170B" w14:paraId="1A151452" w14:textId="77777777" w:rsidTr="00947ABF">
        <w:tc>
          <w:tcPr>
            <w:tcW w:w="1555" w:type="dxa"/>
          </w:tcPr>
          <w:p w14:paraId="237FE948" w14:textId="77777777" w:rsidR="006E457D" w:rsidRPr="004E170B" w:rsidRDefault="006E457D" w:rsidP="006E457D">
            <w:pPr>
              <w:spacing w:before="40" w:after="40" w:line="240" w:lineRule="auto"/>
              <w:rPr>
                <w:rFonts w:cs="Calibri"/>
              </w:rPr>
            </w:pPr>
            <w:r w:rsidRPr="004E170B">
              <w:rPr>
                <w:rFonts w:cs="Calibri"/>
              </w:rPr>
              <w:t>WB</w:t>
            </w:r>
          </w:p>
        </w:tc>
        <w:tc>
          <w:tcPr>
            <w:tcW w:w="7371" w:type="dxa"/>
          </w:tcPr>
          <w:p w14:paraId="7D2546AB" w14:textId="77777777" w:rsidR="006E457D" w:rsidRPr="004E170B" w:rsidRDefault="006E457D" w:rsidP="006E457D">
            <w:pPr>
              <w:spacing w:before="40" w:after="40" w:line="240" w:lineRule="auto"/>
              <w:rPr>
                <w:rFonts w:eastAsia="Corbel" w:cs="Calibri"/>
              </w:rPr>
            </w:pPr>
            <w:r w:rsidRPr="004E170B">
              <w:rPr>
                <w:rFonts w:eastAsia="Corbel" w:cs="Calibri"/>
              </w:rPr>
              <w:t>World Bank</w:t>
            </w:r>
          </w:p>
        </w:tc>
      </w:tr>
      <w:tr w:rsidR="006E457D" w:rsidRPr="004E170B" w14:paraId="744FD555" w14:textId="77777777" w:rsidTr="00947ABF">
        <w:tc>
          <w:tcPr>
            <w:tcW w:w="1555" w:type="dxa"/>
          </w:tcPr>
          <w:p w14:paraId="35B94D8E" w14:textId="77777777" w:rsidR="006E457D" w:rsidRPr="004E170B" w:rsidRDefault="006E457D" w:rsidP="006E457D">
            <w:pPr>
              <w:spacing w:before="40" w:after="40" w:line="240" w:lineRule="auto"/>
            </w:pPr>
            <w:r w:rsidRPr="004E170B">
              <w:t>WHO</w:t>
            </w:r>
          </w:p>
        </w:tc>
        <w:tc>
          <w:tcPr>
            <w:tcW w:w="7371" w:type="dxa"/>
          </w:tcPr>
          <w:p w14:paraId="20E10A2B" w14:textId="77777777" w:rsidR="006E457D" w:rsidRPr="004E170B" w:rsidRDefault="006E457D" w:rsidP="006E457D">
            <w:pPr>
              <w:spacing w:before="40" w:after="40" w:line="240" w:lineRule="auto"/>
              <w:rPr>
                <w:rFonts w:eastAsia="Corbel" w:cs="Calibri"/>
              </w:rPr>
            </w:pPr>
            <w:r w:rsidRPr="004E170B">
              <w:rPr>
                <w:rFonts w:eastAsia="Corbel" w:cs="Calibri"/>
              </w:rPr>
              <w:t>World Health Organization</w:t>
            </w:r>
          </w:p>
        </w:tc>
      </w:tr>
      <w:tr w:rsidR="006E457D" w:rsidRPr="004E170B" w14:paraId="27862D9E" w14:textId="77777777" w:rsidTr="00947ABF">
        <w:tc>
          <w:tcPr>
            <w:tcW w:w="1555" w:type="dxa"/>
          </w:tcPr>
          <w:p w14:paraId="35B8032F" w14:textId="77777777" w:rsidR="006E457D" w:rsidRPr="004E170B" w:rsidRDefault="006E457D" w:rsidP="006E457D">
            <w:pPr>
              <w:spacing w:before="40" w:after="40" w:line="240" w:lineRule="auto"/>
            </w:pPr>
            <w:r w:rsidRPr="004E170B">
              <w:t>WTO</w:t>
            </w:r>
          </w:p>
        </w:tc>
        <w:tc>
          <w:tcPr>
            <w:tcW w:w="7371" w:type="dxa"/>
          </w:tcPr>
          <w:p w14:paraId="6F5EEBBA" w14:textId="77777777" w:rsidR="006E457D" w:rsidRPr="004E170B" w:rsidRDefault="006E457D" w:rsidP="006E457D">
            <w:pPr>
              <w:spacing w:before="40" w:after="40" w:line="240" w:lineRule="auto"/>
              <w:rPr>
                <w:rFonts w:eastAsia="Corbel" w:cs="Calibri"/>
              </w:rPr>
            </w:pPr>
            <w:r w:rsidRPr="004E170B">
              <w:rPr>
                <w:rFonts w:eastAsia="Corbel" w:cs="Calibri"/>
              </w:rPr>
              <w:t>World Trade Organization</w:t>
            </w:r>
          </w:p>
        </w:tc>
      </w:tr>
      <w:tr w:rsidR="006E457D" w:rsidRPr="004E170B" w14:paraId="6B523AD0" w14:textId="77777777" w:rsidTr="00947ABF">
        <w:tc>
          <w:tcPr>
            <w:tcW w:w="1555" w:type="dxa"/>
          </w:tcPr>
          <w:p w14:paraId="6190C15E" w14:textId="77777777" w:rsidR="006E457D" w:rsidRPr="004E170B" w:rsidRDefault="006E457D" w:rsidP="006E457D">
            <w:pPr>
              <w:spacing w:before="40" w:after="40" w:line="240" w:lineRule="auto"/>
            </w:pPr>
            <w:r w:rsidRPr="004E170B">
              <w:t>WUA</w:t>
            </w:r>
          </w:p>
        </w:tc>
        <w:tc>
          <w:tcPr>
            <w:tcW w:w="7371" w:type="dxa"/>
          </w:tcPr>
          <w:p w14:paraId="09570B1E" w14:textId="77777777" w:rsidR="006E457D" w:rsidRPr="004E170B" w:rsidRDefault="006E457D" w:rsidP="006E457D">
            <w:pPr>
              <w:spacing w:before="40" w:after="40" w:line="240" w:lineRule="auto"/>
              <w:rPr>
                <w:rFonts w:eastAsia="Corbel" w:cs="Calibri"/>
              </w:rPr>
            </w:pPr>
            <w:r w:rsidRPr="004E170B">
              <w:t>Water User Association</w:t>
            </w:r>
          </w:p>
        </w:tc>
      </w:tr>
    </w:tbl>
    <w:p w14:paraId="373FC8A6" w14:textId="77777777" w:rsidR="004E170B" w:rsidRPr="007E7724" w:rsidRDefault="004E170B" w:rsidP="00F4547E"/>
    <w:p w14:paraId="5AE688F6" w14:textId="77777777" w:rsidR="00CA5FD1" w:rsidRPr="007E7724" w:rsidRDefault="00CA5FD1">
      <w:pPr>
        <w:spacing w:after="160" w:line="259" w:lineRule="auto"/>
      </w:pPr>
    </w:p>
    <w:p w14:paraId="33D5790B" w14:textId="77777777" w:rsidR="00BD574C" w:rsidRPr="007E7724" w:rsidRDefault="00BD574C">
      <w:pPr>
        <w:spacing w:after="160" w:line="259" w:lineRule="auto"/>
      </w:pPr>
      <w:r w:rsidRPr="007E7724">
        <w:br w:type="page"/>
      </w:r>
    </w:p>
    <w:p w14:paraId="10982FF4" w14:textId="77777777" w:rsidR="004F4269" w:rsidRPr="007E7724" w:rsidRDefault="004F4269" w:rsidP="004F4269">
      <w:pPr>
        <w:spacing w:after="160" w:line="259" w:lineRule="auto"/>
        <w:rPr>
          <w:rFonts w:cs="Calibri"/>
          <w:b/>
          <w:bCs/>
          <w:color w:val="262626" w:themeColor="text1" w:themeTint="D9"/>
          <w:sz w:val="32"/>
          <w:szCs w:val="32"/>
        </w:rPr>
      </w:pPr>
      <w:r w:rsidRPr="007E7724">
        <w:rPr>
          <w:rFonts w:cs="Calibri"/>
          <w:b/>
          <w:bCs/>
          <w:color w:val="262626" w:themeColor="text1" w:themeTint="D9"/>
          <w:sz w:val="32"/>
          <w:szCs w:val="32"/>
        </w:rPr>
        <w:lastRenderedPageBreak/>
        <w:t>List of Definitions for Terms Used in This Document</w:t>
      </w:r>
    </w:p>
    <w:tbl>
      <w:tblPr>
        <w:tblW w:w="9464" w:type="dxa"/>
        <w:tblInd w:w="1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84"/>
        <w:gridCol w:w="7180"/>
      </w:tblGrid>
      <w:tr w:rsidR="00D54133" w:rsidRPr="007E7724" w14:paraId="2219F74A" w14:textId="77777777" w:rsidTr="00396AAF">
        <w:tc>
          <w:tcPr>
            <w:tcW w:w="2284" w:type="dxa"/>
          </w:tcPr>
          <w:p w14:paraId="50D819FA" w14:textId="492B66B3" w:rsidR="00D54133" w:rsidRPr="007E7724" w:rsidRDefault="00D54133" w:rsidP="00BD52A4">
            <w:pPr>
              <w:pStyle w:val="000-TIJELOTEKSTA"/>
              <w:spacing w:before="20" w:after="20"/>
              <w:ind w:firstLine="0"/>
              <w:jc w:val="left"/>
              <w:rPr>
                <w:rFonts w:cstheme="minorHAnsi"/>
                <w:b/>
                <w:bCs/>
                <w:sz w:val="22"/>
                <w:lang w:val="en-US"/>
              </w:rPr>
            </w:pPr>
            <w:r w:rsidRPr="007E7724">
              <w:rPr>
                <w:rFonts w:cstheme="minorHAnsi"/>
                <w:b/>
                <w:bCs/>
                <w:sz w:val="22"/>
                <w:lang w:val="en-US"/>
              </w:rPr>
              <w:t>BORRO</w:t>
            </w:r>
            <w:r w:rsidR="006F67DE">
              <w:rPr>
                <w:rFonts w:cstheme="minorHAnsi"/>
                <w:b/>
                <w:bCs/>
                <w:sz w:val="22"/>
                <w:lang w:val="en-US"/>
              </w:rPr>
              <w:t>W</w:t>
            </w:r>
            <w:r w:rsidRPr="007E7724">
              <w:rPr>
                <w:rFonts w:cstheme="minorHAnsi"/>
                <w:b/>
                <w:bCs/>
                <w:sz w:val="22"/>
                <w:lang w:val="en-US"/>
              </w:rPr>
              <w:t>ER</w:t>
            </w:r>
          </w:p>
        </w:tc>
        <w:tc>
          <w:tcPr>
            <w:tcW w:w="7180" w:type="dxa"/>
          </w:tcPr>
          <w:p w14:paraId="0D69777F" w14:textId="72CBD96E" w:rsidR="00D54133" w:rsidRPr="007E7724" w:rsidRDefault="006C0A7B" w:rsidP="00BD52A4">
            <w:pPr>
              <w:pStyle w:val="000-TIJELOTEKSTA"/>
              <w:spacing w:before="20" w:after="20"/>
              <w:ind w:firstLine="0"/>
              <w:rPr>
                <w:rFonts w:cstheme="minorHAnsi"/>
                <w:sz w:val="22"/>
                <w:lang w:val="en-US"/>
              </w:rPr>
            </w:pPr>
            <w:r w:rsidRPr="007E7724">
              <w:rPr>
                <w:rFonts w:cstheme="minorHAnsi"/>
                <w:sz w:val="22"/>
                <w:lang w:val="en-US"/>
              </w:rPr>
              <w:t>In this document, this term is used in the context of definitions taken from World Bank documents.</w:t>
            </w:r>
          </w:p>
        </w:tc>
      </w:tr>
      <w:tr w:rsidR="004F4269" w:rsidRPr="007E7724" w14:paraId="2D10C96F" w14:textId="77777777" w:rsidTr="00396AAF">
        <w:tc>
          <w:tcPr>
            <w:tcW w:w="2284" w:type="dxa"/>
          </w:tcPr>
          <w:p w14:paraId="06E094E9" w14:textId="2D0DD6A1" w:rsidR="004F4269" w:rsidRPr="007E7724" w:rsidRDefault="004F4269" w:rsidP="00BD52A4">
            <w:pPr>
              <w:pStyle w:val="000-TIJELOTEKSTA"/>
              <w:spacing w:before="20" w:after="20"/>
              <w:ind w:firstLine="0"/>
              <w:jc w:val="left"/>
              <w:rPr>
                <w:rFonts w:cstheme="minorHAnsi"/>
                <w:sz w:val="22"/>
                <w:lang w:val="en-US"/>
              </w:rPr>
            </w:pPr>
            <w:r w:rsidRPr="007E7724">
              <w:rPr>
                <w:rFonts w:cstheme="minorHAnsi"/>
                <w:b/>
                <w:bCs/>
                <w:sz w:val="22"/>
                <w:lang w:val="en-US"/>
              </w:rPr>
              <w:t>CONSULTATION</w:t>
            </w:r>
          </w:p>
        </w:tc>
        <w:tc>
          <w:tcPr>
            <w:tcW w:w="7180" w:type="dxa"/>
          </w:tcPr>
          <w:p w14:paraId="70BD6677" w14:textId="35C9FCD3" w:rsidR="004F4269" w:rsidRPr="007E7724" w:rsidRDefault="004F4269" w:rsidP="00BD52A4">
            <w:pPr>
              <w:pStyle w:val="000-TIJELOTEKSTA"/>
              <w:spacing w:before="20" w:after="20"/>
              <w:ind w:firstLine="0"/>
              <w:rPr>
                <w:rFonts w:cstheme="minorHAnsi"/>
                <w:sz w:val="22"/>
                <w:lang w:val="en-US"/>
              </w:rPr>
            </w:pPr>
            <w:r w:rsidRPr="007E7724">
              <w:rPr>
                <w:rFonts w:cstheme="minorHAnsi"/>
                <w:sz w:val="22"/>
                <w:lang w:val="en-US"/>
              </w:rPr>
              <w:t>The process of sharing information and getting feedback and/or advice from stakeholders and taking these views into account when making project decisions and/or setting targets and defining strategies.</w:t>
            </w:r>
          </w:p>
        </w:tc>
      </w:tr>
      <w:tr w:rsidR="004F4269" w:rsidRPr="007E7724" w14:paraId="193CAE69" w14:textId="77777777" w:rsidTr="00396AAF">
        <w:tc>
          <w:tcPr>
            <w:tcW w:w="2284" w:type="dxa"/>
          </w:tcPr>
          <w:p w14:paraId="780C77DE" w14:textId="73D99A83" w:rsidR="004F4269" w:rsidRPr="007E7724" w:rsidRDefault="004F4269" w:rsidP="00BD52A4">
            <w:pPr>
              <w:pStyle w:val="000-TIJELOTEKSTA"/>
              <w:spacing w:before="20" w:after="20"/>
              <w:ind w:firstLine="0"/>
              <w:jc w:val="left"/>
              <w:rPr>
                <w:rFonts w:cstheme="minorHAnsi"/>
                <w:sz w:val="22"/>
                <w:lang w:val="en-US"/>
              </w:rPr>
            </w:pPr>
            <w:r w:rsidRPr="007E7724">
              <w:rPr>
                <w:rFonts w:cstheme="minorHAnsi"/>
                <w:b/>
                <w:bCs/>
                <w:sz w:val="22"/>
                <w:lang w:val="en-US"/>
              </w:rPr>
              <w:t xml:space="preserve">ENVIRONMENTAL AND SOCIAL STANDARDS </w:t>
            </w:r>
          </w:p>
        </w:tc>
        <w:tc>
          <w:tcPr>
            <w:tcW w:w="7180" w:type="dxa"/>
          </w:tcPr>
          <w:p w14:paraId="115F89F8" w14:textId="1A55F33D" w:rsidR="004F4269" w:rsidRPr="007E7724" w:rsidRDefault="004F4269" w:rsidP="00BD52A4">
            <w:pPr>
              <w:pStyle w:val="000-TIJELOTEKSTA"/>
              <w:spacing w:before="20" w:after="20"/>
              <w:ind w:firstLine="0"/>
              <w:rPr>
                <w:rFonts w:cstheme="minorHAnsi"/>
                <w:sz w:val="22"/>
                <w:lang w:val="en-US"/>
              </w:rPr>
            </w:pPr>
            <w:r w:rsidRPr="007E7724">
              <w:rPr>
                <w:rFonts w:cstheme="minorHAnsi"/>
                <w:sz w:val="22"/>
                <w:lang w:val="en-US"/>
              </w:rPr>
              <w:t>The 10</w:t>
            </w:r>
            <w:r w:rsidR="00BC263B" w:rsidRPr="007E7724">
              <w:rPr>
                <w:rFonts w:cstheme="minorHAnsi"/>
                <w:sz w:val="22"/>
                <w:lang w:val="en-US"/>
              </w:rPr>
              <w:t xml:space="preserve"> </w:t>
            </w:r>
            <w:r w:rsidRPr="007E7724">
              <w:rPr>
                <w:rFonts w:cstheme="minorHAnsi"/>
                <w:sz w:val="22"/>
                <w:lang w:val="en-US"/>
              </w:rPr>
              <w:t xml:space="preserve">Environmental and Social Standards set out the requirements that apply to all new </w:t>
            </w:r>
            <w:r w:rsidR="00B35295" w:rsidRPr="007E7724">
              <w:rPr>
                <w:rFonts w:cstheme="minorHAnsi"/>
                <w:sz w:val="22"/>
                <w:lang w:val="en-US"/>
              </w:rPr>
              <w:t>WB</w:t>
            </w:r>
            <w:r w:rsidRPr="007E7724">
              <w:rPr>
                <w:rFonts w:cstheme="minorHAnsi"/>
                <w:sz w:val="22"/>
                <w:lang w:val="en-US"/>
              </w:rPr>
              <w:t xml:space="preserve"> investment project financing enabling the </w:t>
            </w:r>
            <w:r w:rsidR="00B35295" w:rsidRPr="007E7724">
              <w:rPr>
                <w:rFonts w:cstheme="minorHAnsi"/>
                <w:sz w:val="22"/>
                <w:lang w:val="en-US"/>
              </w:rPr>
              <w:t>WB</w:t>
            </w:r>
            <w:r w:rsidRPr="007E7724">
              <w:rPr>
                <w:rFonts w:cstheme="minorHAnsi"/>
                <w:sz w:val="22"/>
                <w:lang w:val="en-US"/>
              </w:rPr>
              <w:t xml:space="preserve"> and the Borrower to manage environmental and social risks of projects.</w:t>
            </w:r>
            <w:r w:rsidR="00D54133" w:rsidRPr="007E7724">
              <w:rPr>
                <w:rFonts w:cstheme="minorHAnsi"/>
                <w:sz w:val="22"/>
                <w:lang w:val="en-US"/>
              </w:rPr>
              <w:t xml:space="preserve"> </w:t>
            </w:r>
          </w:p>
        </w:tc>
      </w:tr>
      <w:tr w:rsidR="00D54133" w:rsidRPr="007E7724" w14:paraId="4EE072E6" w14:textId="77777777" w:rsidTr="00396AAF">
        <w:tc>
          <w:tcPr>
            <w:tcW w:w="2284" w:type="dxa"/>
          </w:tcPr>
          <w:p w14:paraId="07566BCD" w14:textId="302FEA29" w:rsidR="00D54133" w:rsidRPr="007E7724" w:rsidRDefault="00D54133" w:rsidP="00BD52A4">
            <w:pPr>
              <w:pStyle w:val="000-TIJELOTEKSTA"/>
              <w:spacing w:before="20" w:after="20"/>
              <w:ind w:firstLine="0"/>
              <w:jc w:val="left"/>
              <w:rPr>
                <w:rFonts w:cstheme="minorHAnsi"/>
                <w:b/>
                <w:sz w:val="22"/>
                <w:lang w:val="en-US"/>
              </w:rPr>
            </w:pPr>
            <w:r w:rsidRPr="007E7724">
              <w:rPr>
                <w:rFonts w:cstheme="minorHAnsi"/>
                <w:b/>
                <w:sz w:val="22"/>
                <w:lang w:val="en-US"/>
              </w:rPr>
              <w:t>IMPLEMENTI</w:t>
            </w:r>
            <w:r w:rsidR="007E7724" w:rsidRPr="007E7724">
              <w:rPr>
                <w:rFonts w:cstheme="minorHAnsi"/>
                <w:b/>
                <w:sz w:val="22"/>
                <w:lang w:val="en-US"/>
              </w:rPr>
              <w:t>N</w:t>
            </w:r>
            <w:r w:rsidRPr="007E7724">
              <w:rPr>
                <w:rFonts w:cstheme="minorHAnsi"/>
                <w:b/>
                <w:sz w:val="22"/>
                <w:lang w:val="en-US"/>
              </w:rPr>
              <w:t>G AGENCY</w:t>
            </w:r>
          </w:p>
        </w:tc>
        <w:tc>
          <w:tcPr>
            <w:tcW w:w="7180" w:type="dxa"/>
          </w:tcPr>
          <w:p w14:paraId="19723ED0" w14:textId="0B9F7369" w:rsidR="00D54133" w:rsidRPr="007E7724" w:rsidRDefault="00D54133" w:rsidP="00BD52A4">
            <w:pPr>
              <w:pStyle w:val="000-TIJELOTEKSTA"/>
              <w:spacing w:before="20" w:after="20"/>
              <w:ind w:firstLine="0"/>
              <w:rPr>
                <w:rFonts w:cstheme="minorHAnsi"/>
                <w:sz w:val="22"/>
                <w:lang w:val="en-US"/>
              </w:rPr>
            </w:pPr>
            <w:r w:rsidRPr="007E7724">
              <w:rPr>
                <w:rFonts w:cstheme="minorHAnsi"/>
                <w:sz w:val="22"/>
                <w:lang w:val="en-US"/>
              </w:rPr>
              <w:t xml:space="preserve">Refers to the Ministry </w:t>
            </w:r>
            <w:r w:rsidRPr="007E7724">
              <w:rPr>
                <w:rFonts w:cstheme="minorHAnsi"/>
                <w:iCs/>
                <w:sz w:val="22"/>
                <w:lang w:val="en-US"/>
              </w:rPr>
              <w:t>of Agriculture, Water Management and Forestry</w:t>
            </w:r>
            <w:r w:rsidRPr="007E7724">
              <w:rPr>
                <w:rFonts w:cstheme="minorHAnsi"/>
                <w:sz w:val="22"/>
                <w:lang w:val="en-US"/>
              </w:rPr>
              <w:t xml:space="preserve"> </w:t>
            </w:r>
            <w:r w:rsidRPr="007E7724">
              <w:rPr>
                <w:rFonts w:cstheme="minorHAnsi"/>
                <w:color w:val="000000"/>
                <w:sz w:val="22"/>
                <w:lang w:val="en-US"/>
              </w:rPr>
              <w:t>in FBiH</w:t>
            </w:r>
            <w:r w:rsidR="00AB6EBA" w:rsidRPr="007E7724">
              <w:rPr>
                <w:rFonts w:cstheme="minorHAnsi"/>
                <w:color w:val="000000"/>
                <w:sz w:val="22"/>
                <w:lang w:val="en-US"/>
              </w:rPr>
              <w:t xml:space="preserve"> and the Project Implementation Unit (PIU)</w:t>
            </w:r>
            <w:r w:rsidRPr="007E7724">
              <w:rPr>
                <w:rFonts w:cstheme="minorHAnsi"/>
                <w:color w:val="000000"/>
                <w:sz w:val="22"/>
                <w:lang w:val="en-US"/>
              </w:rPr>
              <w:t>.</w:t>
            </w:r>
          </w:p>
        </w:tc>
      </w:tr>
      <w:tr w:rsidR="006765BA" w:rsidRPr="007E7724" w14:paraId="26512F80" w14:textId="77777777" w:rsidTr="00396AAF">
        <w:tc>
          <w:tcPr>
            <w:tcW w:w="2284" w:type="dxa"/>
          </w:tcPr>
          <w:p w14:paraId="74B1A2FC" w14:textId="7B845EF4" w:rsidR="006765BA" w:rsidRPr="007E7724" w:rsidRDefault="006765BA" w:rsidP="00BD52A4">
            <w:pPr>
              <w:pStyle w:val="000-TIJELOTEKSTA"/>
              <w:spacing w:before="20" w:after="20"/>
              <w:ind w:firstLine="0"/>
              <w:jc w:val="left"/>
              <w:rPr>
                <w:rFonts w:cstheme="minorHAnsi"/>
                <w:b/>
                <w:bCs/>
                <w:sz w:val="22"/>
                <w:lang w:val="en-US"/>
              </w:rPr>
            </w:pPr>
            <w:r w:rsidRPr="007E7724">
              <w:rPr>
                <w:rFonts w:cstheme="minorHAnsi"/>
                <w:b/>
                <w:sz w:val="22"/>
                <w:lang w:val="en-US"/>
              </w:rPr>
              <w:t>OTHER INTERESTED PARTIES</w:t>
            </w:r>
          </w:p>
        </w:tc>
        <w:tc>
          <w:tcPr>
            <w:tcW w:w="7180" w:type="dxa"/>
          </w:tcPr>
          <w:p w14:paraId="5DC6950E" w14:textId="6EB6C0B4" w:rsidR="006765BA" w:rsidRPr="007E7724" w:rsidRDefault="00D54133" w:rsidP="00BD52A4">
            <w:pPr>
              <w:pStyle w:val="000-TIJELOTEKSTA"/>
              <w:spacing w:before="20" w:after="20"/>
              <w:ind w:firstLine="0"/>
              <w:rPr>
                <w:rFonts w:cstheme="minorHAnsi"/>
                <w:sz w:val="22"/>
                <w:lang w:val="en-US"/>
              </w:rPr>
            </w:pPr>
            <w:r w:rsidRPr="007E7724">
              <w:rPr>
                <w:rFonts w:cstheme="minorHAnsi"/>
                <w:sz w:val="22"/>
                <w:lang w:val="en-US"/>
              </w:rPr>
              <w:t>R</w:t>
            </w:r>
            <w:r w:rsidR="006765BA" w:rsidRPr="007E7724">
              <w:rPr>
                <w:rFonts w:cstheme="minorHAnsi"/>
                <w:sz w:val="22"/>
                <w:lang w:val="en-US"/>
              </w:rPr>
              <w:t>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w:t>
            </w:r>
            <w:r w:rsidR="006F67DE">
              <w:rPr>
                <w:rFonts w:cstheme="minorHAnsi"/>
                <w:sz w:val="22"/>
                <w:lang w:val="en-US"/>
              </w:rPr>
              <w:t>.</w:t>
            </w:r>
          </w:p>
        </w:tc>
      </w:tr>
      <w:tr w:rsidR="00396AAF" w:rsidRPr="007E7724" w14:paraId="2B7E20E9" w14:textId="77777777" w:rsidTr="00396AAF">
        <w:tc>
          <w:tcPr>
            <w:tcW w:w="2284" w:type="dxa"/>
          </w:tcPr>
          <w:p w14:paraId="02C2B233" w14:textId="476BCE14" w:rsidR="00396AAF" w:rsidRPr="007E7724" w:rsidRDefault="004F4269" w:rsidP="00BD52A4">
            <w:pPr>
              <w:pStyle w:val="000-TIJELOTEKSTA"/>
              <w:spacing w:before="20" w:after="20"/>
              <w:ind w:firstLine="0"/>
              <w:jc w:val="left"/>
              <w:rPr>
                <w:rFonts w:cstheme="minorHAnsi"/>
                <w:sz w:val="22"/>
                <w:lang w:val="en-US"/>
              </w:rPr>
            </w:pPr>
            <w:r w:rsidRPr="007E7724">
              <w:rPr>
                <w:rFonts w:cstheme="minorHAnsi"/>
                <w:b/>
                <w:bCs/>
                <w:sz w:val="22"/>
                <w:lang w:val="en-US"/>
              </w:rPr>
              <w:t>PROJECT</w:t>
            </w:r>
          </w:p>
        </w:tc>
        <w:tc>
          <w:tcPr>
            <w:tcW w:w="7180" w:type="dxa"/>
          </w:tcPr>
          <w:p w14:paraId="023AF964" w14:textId="16E48442" w:rsidR="00396AAF" w:rsidRPr="007E7724" w:rsidRDefault="004F4269" w:rsidP="00BD52A4">
            <w:pPr>
              <w:pStyle w:val="000-TIJELOTEKSTA"/>
              <w:spacing w:before="20" w:after="20"/>
              <w:ind w:firstLine="0"/>
              <w:rPr>
                <w:rFonts w:cstheme="minorHAnsi"/>
                <w:sz w:val="22"/>
                <w:lang w:val="en-US"/>
              </w:rPr>
            </w:pPr>
            <w:r w:rsidRPr="007E7724">
              <w:rPr>
                <w:rFonts w:cstheme="minorHAnsi"/>
                <w:sz w:val="22"/>
                <w:lang w:val="en-US"/>
              </w:rPr>
              <w:t>Refers to the</w:t>
            </w:r>
            <w:r w:rsidRPr="007E7724">
              <w:rPr>
                <w:rFonts w:cstheme="minorHAnsi"/>
                <w:bCs/>
                <w:iCs/>
                <w:sz w:val="22"/>
                <w:lang w:val="en-US"/>
              </w:rPr>
              <w:t xml:space="preserve"> </w:t>
            </w:r>
            <w:r w:rsidR="006F67DE" w:rsidRPr="006F67DE">
              <w:rPr>
                <w:rFonts w:cstheme="minorHAnsi"/>
                <w:bCs/>
                <w:iCs/>
                <w:sz w:val="22"/>
                <w:lang w:val="en-US"/>
              </w:rPr>
              <w:t>Agriculture Resilience and Competitiveness Project (ARCP)</w:t>
            </w:r>
            <w:r w:rsidR="00E03007">
              <w:rPr>
                <w:rFonts w:cstheme="minorHAnsi"/>
                <w:bCs/>
                <w:iCs/>
                <w:sz w:val="22"/>
                <w:lang w:val="en-US"/>
              </w:rPr>
              <w:t xml:space="preserve"> implemented by </w:t>
            </w:r>
            <w:r w:rsidR="00E03007" w:rsidRPr="007E7724">
              <w:rPr>
                <w:rFonts w:cstheme="minorHAnsi"/>
                <w:sz w:val="22"/>
                <w:lang w:val="en-US"/>
              </w:rPr>
              <w:t xml:space="preserve">Ministry </w:t>
            </w:r>
            <w:r w:rsidR="00E03007" w:rsidRPr="007E7724">
              <w:rPr>
                <w:rFonts w:cstheme="minorHAnsi"/>
                <w:iCs/>
                <w:sz w:val="22"/>
                <w:lang w:val="en-US"/>
              </w:rPr>
              <w:t>of Agriculture, Water Management and Forestry</w:t>
            </w:r>
            <w:r w:rsidR="00E03007" w:rsidRPr="007E7724">
              <w:rPr>
                <w:rFonts w:cstheme="minorHAnsi"/>
                <w:sz w:val="22"/>
                <w:lang w:val="en-US"/>
              </w:rPr>
              <w:t xml:space="preserve"> </w:t>
            </w:r>
            <w:r w:rsidR="00E03007" w:rsidRPr="007E7724">
              <w:rPr>
                <w:rFonts w:cstheme="minorHAnsi"/>
                <w:color w:val="000000"/>
                <w:sz w:val="22"/>
                <w:lang w:val="en-US"/>
              </w:rPr>
              <w:t xml:space="preserve">in FBiH </w:t>
            </w:r>
            <w:r w:rsidR="00E03007">
              <w:rPr>
                <w:rFonts w:cstheme="minorHAnsi"/>
                <w:color w:val="000000"/>
                <w:sz w:val="22"/>
                <w:lang w:val="en-US"/>
              </w:rPr>
              <w:t>through</w:t>
            </w:r>
            <w:r w:rsidR="00E03007" w:rsidRPr="007E7724">
              <w:rPr>
                <w:rFonts w:cstheme="minorHAnsi"/>
                <w:color w:val="000000"/>
                <w:sz w:val="22"/>
                <w:lang w:val="en-US"/>
              </w:rPr>
              <w:t xml:space="preserve"> </w:t>
            </w:r>
            <w:r w:rsidR="00E03007">
              <w:rPr>
                <w:rFonts w:cstheme="minorHAnsi"/>
                <w:color w:val="000000"/>
                <w:sz w:val="22"/>
                <w:lang w:val="en-US"/>
              </w:rPr>
              <w:t>a</w:t>
            </w:r>
            <w:r w:rsidR="00E03007" w:rsidRPr="007E7724">
              <w:rPr>
                <w:rFonts w:cstheme="minorHAnsi"/>
                <w:color w:val="000000"/>
                <w:sz w:val="22"/>
                <w:lang w:val="en-US"/>
              </w:rPr>
              <w:t xml:space="preserve"> Project Implementation Unit (PIU)</w:t>
            </w:r>
            <w:r w:rsidR="00E03007">
              <w:rPr>
                <w:rFonts w:cstheme="minorHAnsi"/>
                <w:color w:val="000000"/>
                <w:sz w:val="22"/>
                <w:lang w:val="en-US"/>
              </w:rPr>
              <w:t>.</w:t>
            </w:r>
          </w:p>
        </w:tc>
      </w:tr>
      <w:tr w:rsidR="0082644B" w:rsidRPr="007E7724" w14:paraId="7069343D" w14:textId="77777777" w:rsidTr="00396AAF">
        <w:trPr>
          <w:trHeight w:val="540"/>
        </w:trPr>
        <w:tc>
          <w:tcPr>
            <w:tcW w:w="2284" w:type="dxa"/>
          </w:tcPr>
          <w:p w14:paraId="27605C55" w14:textId="4BA4BE61" w:rsidR="0082644B" w:rsidRPr="007E7724" w:rsidRDefault="0082644B" w:rsidP="00BD52A4">
            <w:pPr>
              <w:pStyle w:val="000-TIJELOTEKSTA"/>
              <w:spacing w:before="20" w:after="20"/>
              <w:ind w:firstLine="0"/>
              <w:jc w:val="left"/>
              <w:rPr>
                <w:rFonts w:cstheme="minorHAnsi"/>
                <w:b/>
                <w:sz w:val="22"/>
                <w:lang w:val="en-US"/>
              </w:rPr>
            </w:pPr>
            <w:r w:rsidRPr="007E7724">
              <w:rPr>
                <w:rFonts w:cstheme="minorHAnsi"/>
                <w:b/>
                <w:sz w:val="22"/>
                <w:lang w:val="en-US"/>
              </w:rPr>
              <w:t>PROJECT AFFECTED P</w:t>
            </w:r>
            <w:r w:rsidR="00E03007">
              <w:rPr>
                <w:rFonts w:cstheme="minorHAnsi"/>
                <w:b/>
                <w:sz w:val="22"/>
                <w:lang w:val="en-US"/>
              </w:rPr>
              <w:t>ARTIES</w:t>
            </w:r>
          </w:p>
        </w:tc>
        <w:tc>
          <w:tcPr>
            <w:tcW w:w="7180" w:type="dxa"/>
          </w:tcPr>
          <w:p w14:paraId="36C2F622" w14:textId="4A940495" w:rsidR="00C741DC" w:rsidRPr="007E7724" w:rsidRDefault="00C741DC" w:rsidP="00BD52A4">
            <w:pPr>
              <w:pStyle w:val="000-TIJELOTEKSTA"/>
              <w:spacing w:before="20" w:after="20"/>
              <w:ind w:firstLine="0"/>
              <w:rPr>
                <w:rFonts w:cstheme="minorHAnsi"/>
                <w:sz w:val="22"/>
                <w:lang w:val="en-US"/>
              </w:rPr>
            </w:pPr>
            <w:r w:rsidRPr="007E7724">
              <w:rPr>
                <w:rFonts w:cstheme="minorHAnsi"/>
                <w:sz w:val="22"/>
                <w:lang w:val="en-US"/>
              </w:rPr>
              <w:t>Includes those affected or likely to be affected by the project because of actual impacts or potential risks to their physical environment, health, security, cultural practices, well-being, or livelihoods. These stakeholders may include individuals or groups, including direct project beneficiaries and local communities.</w:t>
            </w:r>
          </w:p>
        </w:tc>
      </w:tr>
      <w:tr w:rsidR="00255FEE" w:rsidRPr="007E7724" w14:paraId="1D56C187" w14:textId="77777777" w:rsidTr="00396AAF">
        <w:trPr>
          <w:trHeight w:val="540"/>
        </w:trPr>
        <w:tc>
          <w:tcPr>
            <w:tcW w:w="2284" w:type="dxa"/>
          </w:tcPr>
          <w:p w14:paraId="0EE11739" w14:textId="6155AB41" w:rsidR="00255FEE" w:rsidRPr="007E7724" w:rsidRDefault="00255FEE" w:rsidP="00BD52A4">
            <w:pPr>
              <w:pStyle w:val="000-TIJELOTEKSTA"/>
              <w:spacing w:before="20" w:after="20"/>
              <w:ind w:firstLine="0"/>
              <w:jc w:val="left"/>
              <w:rPr>
                <w:rFonts w:cstheme="minorHAnsi"/>
                <w:b/>
                <w:bCs/>
                <w:sz w:val="22"/>
                <w:lang w:val="en-US"/>
              </w:rPr>
            </w:pPr>
            <w:r w:rsidRPr="007E7724">
              <w:rPr>
                <w:rFonts w:cstheme="minorHAnsi"/>
                <w:b/>
                <w:sz w:val="22"/>
                <w:lang w:val="en-US"/>
              </w:rPr>
              <w:t>STAKEHOLDERS</w:t>
            </w:r>
          </w:p>
        </w:tc>
        <w:tc>
          <w:tcPr>
            <w:tcW w:w="7180" w:type="dxa"/>
          </w:tcPr>
          <w:p w14:paraId="6C44900A" w14:textId="635A302B" w:rsidR="00255FEE" w:rsidRPr="007E7724" w:rsidRDefault="00255FEE" w:rsidP="00BD52A4">
            <w:pPr>
              <w:pStyle w:val="000-TIJELOTEKSTA"/>
              <w:spacing w:before="20" w:after="20"/>
              <w:ind w:firstLine="0"/>
              <w:rPr>
                <w:rFonts w:cstheme="minorHAnsi"/>
                <w:sz w:val="22"/>
                <w:lang w:val="en-US"/>
              </w:rPr>
            </w:pPr>
            <w:r w:rsidRPr="007E7724">
              <w:rPr>
                <w:rFonts w:cstheme="minorHAnsi"/>
                <w:sz w:val="22"/>
                <w:lang w:val="en-US"/>
              </w:rPr>
              <w:t>Refers to individuals or groups who: (a) are affected or likely to be affected by the project (</w:t>
            </w:r>
            <w:r w:rsidRPr="007E7724">
              <w:rPr>
                <w:rFonts w:cstheme="minorHAnsi"/>
                <w:i/>
                <w:iCs/>
                <w:sz w:val="22"/>
                <w:lang w:val="en-US"/>
              </w:rPr>
              <w:t>project-affected p</w:t>
            </w:r>
            <w:r w:rsidR="00E03007">
              <w:rPr>
                <w:rFonts w:cstheme="minorHAnsi"/>
                <w:i/>
                <w:iCs/>
                <w:sz w:val="22"/>
                <w:lang w:val="en-US"/>
              </w:rPr>
              <w:t>arties</w:t>
            </w:r>
            <w:r w:rsidRPr="007E7724">
              <w:rPr>
                <w:rFonts w:cstheme="minorHAnsi"/>
                <w:sz w:val="22"/>
                <w:lang w:val="en-US"/>
              </w:rPr>
              <w:t>); and (b) may have an interest in the project (</w:t>
            </w:r>
            <w:r w:rsidRPr="007E7724">
              <w:rPr>
                <w:rFonts w:cstheme="minorHAnsi"/>
                <w:i/>
                <w:iCs/>
                <w:sz w:val="22"/>
                <w:lang w:val="en-US"/>
              </w:rPr>
              <w:t>other interested parties</w:t>
            </w:r>
            <w:r w:rsidRPr="007E7724">
              <w:rPr>
                <w:rFonts w:cstheme="minorHAnsi"/>
                <w:sz w:val="22"/>
                <w:lang w:val="en-US"/>
              </w:rPr>
              <w:t>).</w:t>
            </w:r>
          </w:p>
        </w:tc>
      </w:tr>
      <w:tr w:rsidR="004F4269" w:rsidRPr="007E7724" w14:paraId="1CB8A80C" w14:textId="77777777" w:rsidTr="00396AAF">
        <w:trPr>
          <w:trHeight w:val="540"/>
        </w:trPr>
        <w:tc>
          <w:tcPr>
            <w:tcW w:w="2284" w:type="dxa"/>
          </w:tcPr>
          <w:p w14:paraId="52D5B312" w14:textId="29013211" w:rsidR="004F4269" w:rsidRPr="007E7724" w:rsidRDefault="004F4269" w:rsidP="00BD52A4">
            <w:pPr>
              <w:pStyle w:val="000-TIJELOTEKSTA"/>
              <w:spacing w:before="20" w:after="20"/>
              <w:ind w:firstLine="0"/>
              <w:jc w:val="left"/>
              <w:rPr>
                <w:rFonts w:cstheme="minorHAnsi"/>
                <w:b/>
                <w:sz w:val="22"/>
                <w:lang w:val="en-US"/>
              </w:rPr>
            </w:pPr>
            <w:r w:rsidRPr="007E7724">
              <w:rPr>
                <w:rFonts w:cstheme="minorHAnsi"/>
                <w:b/>
                <w:bCs/>
                <w:sz w:val="22"/>
                <w:lang w:val="en-US"/>
              </w:rPr>
              <w:t>STAKEHOLDER ENGAGEMENT</w:t>
            </w:r>
          </w:p>
        </w:tc>
        <w:tc>
          <w:tcPr>
            <w:tcW w:w="7180" w:type="dxa"/>
          </w:tcPr>
          <w:p w14:paraId="6B43A25D" w14:textId="6EF62884" w:rsidR="004F4269" w:rsidRPr="007E7724" w:rsidRDefault="004F4269" w:rsidP="00BD52A4">
            <w:pPr>
              <w:pStyle w:val="000-TIJELOTEKSTA"/>
              <w:spacing w:before="20" w:after="20"/>
              <w:ind w:firstLine="0"/>
              <w:rPr>
                <w:rFonts w:cstheme="minorHAnsi"/>
                <w:sz w:val="22"/>
                <w:lang w:val="en-US"/>
              </w:rPr>
            </w:pPr>
            <w:r w:rsidRPr="007E7724">
              <w:rPr>
                <w:rFonts w:cstheme="minorHAnsi"/>
                <w:sz w:val="22"/>
                <w:lang w:val="en-US"/>
              </w:rPr>
              <w:t xml:space="preserve">A continuous process in which the </w:t>
            </w:r>
            <w:r w:rsidR="00486373" w:rsidRPr="007E7724">
              <w:rPr>
                <w:rFonts w:cstheme="minorHAnsi"/>
                <w:sz w:val="22"/>
                <w:lang w:val="en-US"/>
              </w:rPr>
              <w:t>Implementing Agency</w:t>
            </w:r>
            <w:r w:rsidRPr="007E7724">
              <w:rPr>
                <w:rFonts w:cstheme="minorHAnsi"/>
                <w:sz w:val="22"/>
                <w:lang w:val="en-US"/>
              </w:rPr>
              <w:t xml:space="preserve"> builds and maintains constructive and sustainable relationships with stakeholders impacted over the life of a project. It includes a range of activities and interactions over the life of the project such as stakeholder identification and analysis, information disclosure, stakeholder consultation, negotiations and partnerships, grievance management, and reporting to stakeholders and management functions</w:t>
            </w:r>
            <w:r w:rsidR="006F67DE">
              <w:rPr>
                <w:rFonts w:cstheme="minorHAnsi"/>
                <w:sz w:val="22"/>
                <w:lang w:val="en-US"/>
              </w:rPr>
              <w:t>.</w:t>
            </w:r>
          </w:p>
        </w:tc>
      </w:tr>
      <w:tr w:rsidR="004F4269" w:rsidRPr="007E7724" w14:paraId="4513E9B0" w14:textId="77777777" w:rsidTr="00396AAF">
        <w:trPr>
          <w:trHeight w:val="540"/>
        </w:trPr>
        <w:tc>
          <w:tcPr>
            <w:tcW w:w="2284" w:type="dxa"/>
          </w:tcPr>
          <w:p w14:paraId="73139B2A" w14:textId="6AB0C4BF" w:rsidR="004F4269" w:rsidRPr="007E7724" w:rsidRDefault="004F4269" w:rsidP="00BD52A4">
            <w:pPr>
              <w:pStyle w:val="000-TIJELOTEKSTA"/>
              <w:spacing w:before="20" w:after="20"/>
              <w:ind w:firstLine="0"/>
              <w:jc w:val="left"/>
              <w:rPr>
                <w:rFonts w:cstheme="minorHAnsi"/>
                <w:b/>
                <w:bCs/>
                <w:sz w:val="22"/>
                <w:lang w:val="en-US"/>
              </w:rPr>
            </w:pPr>
            <w:r w:rsidRPr="007E7724">
              <w:rPr>
                <w:rFonts w:cstheme="minorHAnsi"/>
                <w:b/>
                <w:bCs/>
                <w:sz w:val="22"/>
                <w:lang w:val="en-US"/>
              </w:rPr>
              <w:t>STAKEHOLDER ENGAGEMENT PLAN</w:t>
            </w:r>
          </w:p>
        </w:tc>
        <w:tc>
          <w:tcPr>
            <w:tcW w:w="7180" w:type="dxa"/>
          </w:tcPr>
          <w:p w14:paraId="52348D0C" w14:textId="299DD325" w:rsidR="004F4269" w:rsidRPr="007E7724" w:rsidRDefault="00F05035" w:rsidP="00BD52A4">
            <w:pPr>
              <w:pStyle w:val="000-TIJELOTEKSTA"/>
              <w:spacing w:before="20" w:after="20"/>
              <w:ind w:firstLine="0"/>
              <w:rPr>
                <w:rFonts w:cstheme="minorHAnsi"/>
                <w:sz w:val="22"/>
                <w:lang w:val="en-US"/>
              </w:rPr>
            </w:pPr>
            <w:r w:rsidRPr="007E7724">
              <w:rPr>
                <w:rFonts w:cstheme="minorHAnsi"/>
                <w:sz w:val="22"/>
                <w:lang w:val="en-US"/>
              </w:rPr>
              <w:t>Th</w:t>
            </w:r>
            <w:r w:rsidR="00144AFA" w:rsidRPr="007E7724">
              <w:rPr>
                <w:rFonts w:cstheme="minorHAnsi"/>
                <w:sz w:val="22"/>
                <w:lang w:val="en-US"/>
              </w:rPr>
              <w:t>is</w:t>
            </w:r>
            <w:r w:rsidRPr="007E7724">
              <w:rPr>
                <w:rFonts w:cstheme="minorHAnsi"/>
                <w:sz w:val="22"/>
                <w:lang w:val="en-US"/>
              </w:rPr>
              <w:t xml:space="preserve"> </w:t>
            </w:r>
            <w:r w:rsidR="006F67DE" w:rsidRPr="007E7724">
              <w:rPr>
                <w:rFonts w:cstheme="minorHAnsi"/>
                <w:sz w:val="22"/>
                <w:lang w:val="en-US"/>
              </w:rPr>
              <w:t>document, which</w:t>
            </w:r>
            <w:r w:rsidR="004F4269" w:rsidRPr="007E7724">
              <w:rPr>
                <w:rFonts w:cstheme="minorHAnsi"/>
                <w:sz w:val="22"/>
                <w:lang w:val="en-US"/>
              </w:rPr>
              <w:t xml:space="preserve"> assists the </w:t>
            </w:r>
            <w:r w:rsidR="00371538" w:rsidRPr="007E7724">
              <w:rPr>
                <w:rFonts w:cstheme="minorHAnsi"/>
                <w:sz w:val="22"/>
                <w:lang w:val="en-US"/>
              </w:rPr>
              <w:t>Implementing Agency</w:t>
            </w:r>
            <w:r w:rsidR="004F4269" w:rsidRPr="007E7724">
              <w:rPr>
                <w:rFonts w:cstheme="minorHAnsi"/>
                <w:sz w:val="22"/>
                <w:lang w:val="en-US"/>
              </w:rPr>
              <w:t xml:space="preserve"> to effectively engage with stakeholders throughout the life of the project and specifying activities that will be implemented to manage or enhance engagement.</w:t>
            </w:r>
          </w:p>
        </w:tc>
      </w:tr>
      <w:tr w:rsidR="004F4269" w:rsidRPr="007E7724" w14:paraId="28CBAD9C" w14:textId="77777777" w:rsidTr="00396AAF">
        <w:tc>
          <w:tcPr>
            <w:tcW w:w="2284" w:type="dxa"/>
          </w:tcPr>
          <w:p w14:paraId="27F8E718" w14:textId="37C043A0" w:rsidR="004F4269" w:rsidRPr="007E7724" w:rsidRDefault="004F4269" w:rsidP="00BD52A4">
            <w:pPr>
              <w:pStyle w:val="000-TIJELOTEKSTA"/>
              <w:spacing w:before="20" w:after="20"/>
              <w:ind w:firstLine="0"/>
              <w:jc w:val="left"/>
              <w:rPr>
                <w:rFonts w:cstheme="minorHAnsi"/>
                <w:b/>
                <w:bCs/>
                <w:sz w:val="22"/>
                <w:lang w:val="en-US"/>
              </w:rPr>
            </w:pPr>
            <w:r w:rsidRPr="007E7724">
              <w:rPr>
                <w:rFonts w:cstheme="minorHAnsi"/>
                <w:b/>
                <w:bCs/>
                <w:sz w:val="22"/>
                <w:lang w:val="en-US"/>
              </w:rPr>
              <w:t xml:space="preserve">VULNERABLE </w:t>
            </w:r>
            <w:r w:rsidR="00486373" w:rsidRPr="007E7724">
              <w:rPr>
                <w:rFonts w:cstheme="minorHAnsi"/>
                <w:b/>
                <w:bCs/>
                <w:sz w:val="22"/>
                <w:lang w:val="en-US"/>
              </w:rPr>
              <w:t>INDIVIDUALS</w:t>
            </w:r>
            <w:r w:rsidRPr="007E7724">
              <w:rPr>
                <w:rFonts w:cstheme="minorHAnsi"/>
                <w:b/>
                <w:bCs/>
                <w:sz w:val="22"/>
                <w:lang w:val="en-US"/>
              </w:rPr>
              <w:t>/ GROUPS</w:t>
            </w:r>
          </w:p>
        </w:tc>
        <w:tc>
          <w:tcPr>
            <w:tcW w:w="7180" w:type="dxa"/>
          </w:tcPr>
          <w:p w14:paraId="71DF9107" w14:textId="54D43185" w:rsidR="004F4269" w:rsidRPr="007E7724" w:rsidRDefault="00BD52A4" w:rsidP="00BD52A4">
            <w:pPr>
              <w:spacing w:before="20" w:after="20" w:line="240" w:lineRule="auto"/>
              <w:jc w:val="both"/>
              <w:rPr>
                <w:rFonts w:cstheme="minorHAnsi"/>
              </w:rPr>
            </w:pPr>
            <w:r>
              <w:rPr>
                <w:rFonts w:cstheme="minorHAnsi"/>
              </w:rPr>
              <w:t>T</w:t>
            </w:r>
            <w:r w:rsidR="006F67DE" w:rsidRPr="007E7724">
              <w:rPr>
                <w:rFonts w:cstheme="minorHAnsi"/>
              </w:rPr>
              <w:t>hos</w:t>
            </w:r>
            <w:r>
              <w:rPr>
                <w:rFonts w:cstheme="minorHAnsi"/>
              </w:rPr>
              <w:t>e</w:t>
            </w:r>
            <w:r w:rsidR="004F4269" w:rsidRPr="007E7724">
              <w:rPr>
                <w:rFonts w:cstheme="minorHAnsi"/>
              </w:rPr>
              <w:t xml:space="preserve"> who by virtue of gender, ethnicity, age, physical or mental disability, economic disadvantage, or social status, may be more adversely affected by </w:t>
            </w:r>
            <w:r>
              <w:rPr>
                <w:rFonts w:cstheme="minorHAnsi"/>
              </w:rPr>
              <w:t>the project</w:t>
            </w:r>
            <w:r w:rsidR="004F4269" w:rsidRPr="007E7724">
              <w:rPr>
                <w:rFonts w:cstheme="minorHAnsi"/>
              </w:rPr>
              <w:t xml:space="preserve"> than others and who may be limited in their ability to claim or take advantage of </w:t>
            </w:r>
            <w:r>
              <w:rPr>
                <w:rFonts w:cstheme="minorHAnsi"/>
              </w:rPr>
              <w:t>project’s</w:t>
            </w:r>
            <w:r w:rsidR="004F4269" w:rsidRPr="007E7724">
              <w:rPr>
                <w:rFonts w:cstheme="minorHAnsi"/>
              </w:rPr>
              <w:t xml:space="preserve"> development benefits.</w:t>
            </w:r>
            <w:r w:rsidR="00B30E93" w:rsidRPr="007E7724">
              <w:rPr>
                <w:rFonts w:cstheme="minorHAnsi"/>
              </w:rPr>
              <w:t xml:space="preserve"> </w:t>
            </w:r>
          </w:p>
        </w:tc>
      </w:tr>
    </w:tbl>
    <w:p w14:paraId="47F988AC" w14:textId="77777777" w:rsidR="007E7724" w:rsidRPr="007E7724" w:rsidRDefault="007E7724" w:rsidP="007E7724">
      <w:pPr>
        <w:spacing w:after="160" w:line="259" w:lineRule="auto"/>
      </w:pPr>
      <w:bookmarkStart w:id="0" w:name="_Toc66261383"/>
    </w:p>
    <w:p w14:paraId="4AFD0E78" w14:textId="77777777" w:rsidR="007E7724" w:rsidRPr="007E7724" w:rsidRDefault="007E7724" w:rsidP="007E7724">
      <w:pPr>
        <w:spacing w:after="160" w:line="259" w:lineRule="auto"/>
        <w:sectPr w:rsidR="007E7724" w:rsidRPr="007E7724" w:rsidSect="0064152E">
          <w:footerReference w:type="first" r:id="rId14"/>
          <w:pgSz w:w="12240" w:h="15840"/>
          <w:pgMar w:top="1440" w:right="1440" w:bottom="1440" w:left="1440" w:header="720" w:footer="720" w:gutter="0"/>
          <w:pgNumType w:fmt="lowerRoman" w:start="1"/>
          <w:cols w:space="720"/>
          <w:titlePg/>
          <w:docGrid w:linePitch="360"/>
        </w:sectPr>
      </w:pPr>
    </w:p>
    <w:p w14:paraId="18EEB056" w14:textId="17EF9F26" w:rsidR="00BE73A1" w:rsidRPr="007E7724" w:rsidRDefault="00BE73A1" w:rsidP="00BE73A1">
      <w:pPr>
        <w:pStyle w:val="Heading2"/>
        <w:numPr>
          <w:ilvl w:val="0"/>
          <w:numId w:val="1"/>
        </w:numPr>
        <w:ind w:left="426"/>
        <w:rPr>
          <w:rFonts w:asciiTheme="minorHAnsi" w:hAnsiTheme="minorHAnsi"/>
        </w:rPr>
      </w:pPr>
      <w:bookmarkStart w:id="1" w:name="_Toc31804587"/>
      <w:bookmarkStart w:id="2" w:name="_Toc73641639"/>
      <w:bookmarkEnd w:id="0"/>
      <w:r w:rsidRPr="007E7724">
        <w:rPr>
          <w:rFonts w:asciiTheme="minorHAnsi" w:hAnsiTheme="minorHAnsi"/>
        </w:rPr>
        <w:lastRenderedPageBreak/>
        <w:t>INTRODUCTION</w:t>
      </w:r>
      <w:bookmarkEnd w:id="1"/>
      <w:bookmarkEnd w:id="2"/>
    </w:p>
    <w:p w14:paraId="1D525015" w14:textId="789986C1" w:rsidR="00214FB6" w:rsidRPr="007E7724" w:rsidRDefault="00E03007" w:rsidP="002962A5">
      <w:pPr>
        <w:pStyle w:val="Heading3"/>
      </w:pPr>
      <w:bookmarkStart w:id="3" w:name="_Toc73641640"/>
      <w:r>
        <w:t>1</w:t>
      </w:r>
      <w:r w:rsidR="00214FB6" w:rsidRPr="007E7724">
        <w:t>.1.</w:t>
      </w:r>
      <w:r w:rsidR="00214FB6" w:rsidRPr="007E7724">
        <w:tab/>
      </w:r>
      <w:r w:rsidR="00FE78BC" w:rsidRPr="00FE78BC">
        <w:t>Project Description and Context</w:t>
      </w:r>
      <w:bookmarkEnd w:id="3"/>
    </w:p>
    <w:p w14:paraId="5519A582" w14:textId="367620E6" w:rsidR="00993569" w:rsidRDefault="00993569" w:rsidP="00E01D49">
      <w:pPr>
        <w:jc w:val="both"/>
        <w:rPr>
          <w:noProof/>
          <w:lang w:eastAsia="hr-HR"/>
        </w:rPr>
      </w:pPr>
      <w:r w:rsidRPr="00993569">
        <w:rPr>
          <w:noProof/>
          <w:lang w:eastAsia="hr-HR"/>
        </w:rPr>
        <w:t>The World Bank (WB) is considering to support Bosnia and Herzegovina through the Agriculture Resilience and Competitiveness Project (ARCP). The project objective is to enhance agriculture sector resilience and increase competitiveness towards EU market accession.</w:t>
      </w:r>
    </w:p>
    <w:p w14:paraId="5794B04C" w14:textId="3966A3DB" w:rsidR="00E01D49" w:rsidRDefault="00E01D49" w:rsidP="00E01D49">
      <w:pPr>
        <w:jc w:val="both"/>
        <w:rPr>
          <w:noProof/>
          <w:lang w:eastAsia="hr-HR"/>
        </w:rPr>
      </w:pPr>
      <w:r>
        <w:rPr>
          <w:noProof/>
          <w:lang w:eastAsia="hr-HR"/>
        </w:rPr>
        <w:t xml:space="preserve">The </w:t>
      </w:r>
      <w:r w:rsidR="00223939">
        <w:rPr>
          <w:noProof/>
          <w:lang w:eastAsia="hr-HR"/>
        </w:rPr>
        <w:t>P</w:t>
      </w:r>
      <w:r>
        <w:rPr>
          <w:noProof/>
          <w:lang w:eastAsia="hr-HR"/>
        </w:rPr>
        <w:t>roject supports five broad outcomes: (i) increased productivity and diversification of agricultural production; (ii) increased knowledge and adoption of climate-smart agriculture practices, and enhanced resilience of agricultural production to climate change; (iii) improved integration of smallholder farmers into green and effective value-chains with greater gender equality; (iv) improved agriculture water management and introduction of climate-smart irrigation technologies; and (v) improved food safety and quality standards, and increased competitiveness and potential to access higher value markets.</w:t>
      </w:r>
    </w:p>
    <w:p w14:paraId="7E3C4892" w14:textId="1DB852FC" w:rsidR="00E01D49" w:rsidRDefault="00E01D49" w:rsidP="00E01D49">
      <w:pPr>
        <w:jc w:val="both"/>
        <w:rPr>
          <w:noProof/>
          <w:lang w:eastAsia="hr-HR"/>
        </w:rPr>
      </w:pPr>
      <w:r>
        <w:rPr>
          <w:noProof/>
          <w:lang w:eastAsia="hr-HR"/>
        </w:rPr>
        <w:t xml:space="preserve">All these outcomes would contribute to agricultural and economic growth, improved food security and nutrition, poverty reduction and shared prosperity – all of which are public goods. Public financing to increased productivity and diversification of agricultural production is therefore well justified. The </w:t>
      </w:r>
      <w:r w:rsidR="00223939">
        <w:rPr>
          <w:noProof/>
          <w:lang w:eastAsia="hr-HR"/>
        </w:rPr>
        <w:t>P</w:t>
      </w:r>
      <w:r>
        <w:rPr>
          <w:noProof/>
          <w:lang w:eastAsia="hr-HR"/>
        </w:rPr>
        <w:t>roject</w:t>
      </w:r>
      <w:r w:rsidR="00223939">
        <w:rPr>
          <w:noProof/>
          <w:lang w:eastAsia="hr-HR"/>
        </w:rPr>
        <w:t>’s</w:t>
      </w:r>
      <w:r>
        <w:rPr>
          <w:noProof/>
          <w:lang w:eastAsia="hr-HR"/>
        </w:rPr>
        <w:t xml:space="preserve"> support to enhanced climate resilience will yield both adaptation and mitigation co-benefits, which are global public goods and thus merit public financing. They also contribute to improved water planning and water management and reduce the agriculture’s footprint in overall water use given the project’s attention to water saving technologies and production measures.</w:t>
      </w:r>
    </w:p>
    <w:p w14:paraId="58B93644" w14:textId="51F05687" w:rsidR="00E01D49" w:rsidRDefault="00E01D49" w:rsidP="00E01D49">
      <w:pPr>
        <w:jc w:val="both"/>
        <w:rPr>
          <w:noProof/>
          <w:lang w:eastAsia="hr-HR"/>
        </w:rPr>
      </w:pPr>
      <w:r>
        <w:rPr>
          <w:noProof/>
          <w:lang w:eastAsia="hr-HR"/>
        </w:rPr>
        <w:t>Modernizing and upgrading farming is needed to achieve greater productivity, higher quality of produce, lower losses, and higher incomes for farmers and traders. This would help strengthen BiH’s export-oriented segments in the agriculture, boost export revenues, and contribute to the creation of new jobs in the rural areas.</w:t>
      </w:r>
    </w:p>
    <w:p w14:paraId="75BD44D3" w14:textId="4832B672" w:rsidR="00223939" w:rsidRDefault="00223939" w:rsidP="00E01D49">
      <w:pPr>
        <w:jc w:val="both"/>
        <w:rPr>
          <w:noProof/>
          <w:lang w:eastAsia="hr-HR"/>
        </w:rPr>
      </w:pPr>
      <w:r w:rsidRPr="00223939">
        <w:rPr>
          <w:noProof/>
          <w:lang w:eastAsia="hr-HR"/>
        </w:rPr>
        <w:t xml:space="preserve">The Project will have activities in both entities of BiH (FBiH and RS). A separate set of instruments to manage environmental and social impacts are being developed. This document will manage </w:t>
      </w:r>
      <w:r>
        <w:rPr>
          <w:noProof/>
          <w:lang w:eastAsia="hr-HR"/>
        </w:rPr>
        <w:t>stakeholder engagement</w:t>
      </w:r>
      <w:r w:rsidRPr="00223939">
        <w:rPr>
          <w:noProof/>
          <w:lang w:eastAsia="hr-HR"/>
        </w:rPr>
        <w:t xml:space="preserve"> required for activities implemented in the Federation of Bosnia and Herzegovina (FBiH).</w:t>
      </w:r>
    </w:p>
    <w:p w14:paraId="3966E075" w14:textId="07ABD35C" w:rsidR="00C14C81" w:rsidRDefault="00C14C81" w:rsidP="00E01D49">
      <w:pPr>
        <w:jc w:val="both"/>
        <w:rPr>
          <w:noProof/>
          <w:lang w:eastAsia="hr-HR"/>
        </w:rPr>
      </w:pPr>
      <w:r w:rsidRPr="00C14C81">
        <w:rPr>
          <w:noProof/>
          <w:lang w:eastAsia="hr-HR"/>
        </w:rPr>
        <w:t xml:space="preserve">The implementation of the Project in the FBiH will be managed by the Project Implementation Unit (PIU) </w:t>
      </w:r>
      <w:r w:rsidR="00223939">
        <w:rPr>
          <w:noProof/>
          <w:lang w:eastAsia="hr-HR"/>
        </w:rPr>
        <w:t xml:space="preserve">housed </w:t>
      </w:r>
      <w:r w:rsidRPr="00C14C81">
        <w:rPr>
          <w:noProof/>
          <w:lang w:eastAsia="hr-HR"/>
        </w:rPr>
        <w:t>in the Ministry of Agriculture, Water Management and Forestry (MoAWMF).</w:t>
      </w:r>
    </w:p>
    <w:p w14:paraId="44391890" w14:textId="2A4F25B8" w:rsidR="00993569" w:rsidRDefault="0095784D" w:rsidP="00E01D49">
      <w:pPr>
        <w:jc w:val="both"/>
        <w:rPr>
          <w:noProof/>
          <w:lang w:eastAsia="hr-HR"/>
        </w:rPr>
      </w:pPr>
      <w:r w:rsidRPr="0095784D">
        <w:rPr>
          <w:noProof/>
          <w:lang w:eastAsia="hr-HR"/>
        </w:rPr>
        <w:t xml:space="preserve">The Project is designed to achieve its objectives through </w:t>
      </w:r>
      <w:r>
        <w:rPr>
          <w:noProof/>
          <w:lang w:eastAsia="hr-HR"/>
        </w:rPr>
        <w:t>four</w:t>
      </w:r>
      <w:r w:rsidRPr="0095784D">
        <w:rPr>
          <w:noProof/>
          <w:lang w:eastAsia="hr-HR"/>
        </w:rPr>
        <w:t xml:space="preserve"> Components</w:t>
      </w:r>
      <w:r>
        <w:rPr>
          <w:noProof/>
          <w:lang w:eastAsia="hr-HR"/>
        </w:rPr>
        <w:t>.</w:t>
      </w:r>
    </w:p>
    <w:p w14:paraId="53B560C3" w14:textId="5331F072" w:rsidR="006E2D30" w:rsidRPr="006E2D30" w:rsidRDefault="006E2D30" w:rsidP="006E2D30">
      <w:pPr>
        <w:spacing w:after="120"/>
        <w:jc w:val="both"/>
        <w:rPr>
          <w:b/>
          <w:bCs/>
          <w:color w:val="70AD47" w:themeColor="accent6"/>
        </w:rPr>
      </w:pPr>
      <w:r w:rsidRPr="006E2D30">
        <w:rPr>
          <w:b/>
          <w:bCs/>
          <w:color w:val="70AD47" w:themeColor="accent6"/>
        </w:rPr>
        <w:t xml:space="preserve">Component 1. Enhancing public support resilience and traceability. </w:t>
      </w:r>
    </w:p>
    <w:p w14:paraId="704DFBE4" w14:textId="77777777" w:rsidR="006E2D30" w:rsidRPr="006E2D30" w:rsidRDefault="006E2D30" w:rsidP="006E2D30">
      <w:pPr>
        <w:spacing w:after="120" w:line="240" w:lineRule="auto"/>
        <w:jc w:val="both"/>
        <w:rPr>
          <w:color w:val="000000"/>
        </w:rPr>
      </w:pPr>
      <w:r w:rsidRPr="006E2D30">
        <w:rPr>
          <w:b/>
          <w:bCs/>
          <w:i/>
          <w:iCs/>
          <w:color w:val="000000"/>
        </w:rPr>
        <w:t>Sub-component 1.1 Enhancing Agriculture Information Systems</w:t>
      </w:r>
      <w:r w:rsidRPr="006E2D30">
        <w:rPr>
          <w:color w:val="000000"/>
        </w:rPr>
        <w:t xml:space="preserve"> includes activities: </w:t>
      </w:r>
    </w:p>
    <w:p w14:paraId="7AC55EF9" w14:textId="77777777" w:rsidR="006E2D30" w:rsidRPr="00217A82" w:rsidRDefault="006E2D30" w:rsidP="00FE78BC">
      <w:pPr>
        <w:pStyle w:val="ListParagraph"/>
        <w:numPr>
          <w:ilvl w:val="0"/>
          <w:numId w:val="25"/>
        </w:numPr>
        <w:spacing w:after="0" w:line="240" w:lineRule="auto"/>
        <w:ind w:left="709" w:hanging="371"/>
        <w:contextualSpacing w:val="0"/>
        <w:jc w:val="both"/>
        <w:rPr>
          <w:color w:val="000000"/>
        </w:rPr>
      </w:pPr>
      <w:r>
        <w:rPr>
          <w:color w:val="000000"/>
        </w:rPr>
        <w:t>Enhancing</w:t>
      </w:r>
      <w:r w:rsidRPr="00B65DDA">
        <w:rPr>
          <w:color w:val="000000"/>
        </w:rPr>
        <w:t xml:space="preserve"> the </w:t>
      </w:r>
      <w:bookmarkStart w:id="4" w:name="_Hlk71136759"/>
      <w:r w:rsidRPr="00B65DDA">
        <w:rPr>
          <w:color w:val="000000"/>
        </w:rPr>
        <w:t xml:space="preserve">farm </w:t>
      </w:r>
      <w:r>
        <w:rPr>
          <w:color w:val="000000"/>
        </w:rPr>
        <w:t xml:space="preserve">and client </w:t>
      </w:r>
      <w:r w:rsidRPr="00B65DDA">
        <w:rPr>
          <w:color w:val="000000"/>
        </w:rPr>
        <w:t>regist</w:t>
      </w:r>
      <w:r>
        <w:rPr>
          <w:color w:val="000000"/>
        </w:rPr>
        <w:t>er (FCR)</w:t>
      </w:r>
      <w:bookmarkEnd w:id="4"/>
      <w:r w:rsidRPr="00B65DDA">
        <w:rPr>
          <w:color w:val="000000"/>
        </w:rPr>
        <w:t xml:space="preserve">, </w:t>
      </w:r>
      <w:r w:rsidRPr="00266B00">
        <w:rPr>
          <w:color w:val="000000"/>
        </w:rPr>
        <w:t xml:space="preserve">including the establishment of </w:t>
      </w:r>
      <w:r w:rsidRPr="00B65DDA">
        <w:rPr>
          <w:color w:val="000000"/>
        </w:rPr>
        <w:t>new registers for priority value chains;</w:t>
      </w:r>
      <w:r w:rsidRPr="00217A82">
        <w:rPr>
          <w:color w:val="000000"/>
        </w:rPr>
        <w:t xml:space="preserve"> </w:t>
      </w:r>
    </w:p>
    <w:p w14:paraId="00D96E1F" w14:textId="1CBF4425" w:rsidR="006E2D30" w:rsidRDefault="006E2D30" w:rsidP="00FE78BC">
      <w:pPr>
        <w:pStyle w:val="ListParagraph"/>
        <w:numPr>
          <w:ilvl w:val="0"/>
          <w:numId w:val="25"/>
        </w:numPr>
        <w:spacing w:after="0" w:line="240" w:lineRule="auto"/>
        <w:ind w:left="709" w:hanging="371"/>
        <w:contextualSpacing w:val="0"/>
        <w:jc w:val="both"/>
        <w:rPr>
          <w:color w:val="000000"/>
        </w:rPr>
      </w:pPr>
      <w:r>
        <w:rPr>
          <w:color w:val="000000"/>
        </w:rPr>
        <w:t>D</w:t>
      </w:r>
      <w:r w:rsidRPr="00266B00">
        <w:rPr>
          <w:color w:val="000000"/>
        </w:rPr>
        <w:t xml:space="preserve">eveloping a payment system with online application functionality (as shown to be highly relevant to ensure implementation of agriculture support during the pandemic given that currently paper application </w:t>
      </w:r>
      <w:r>
        <w:rPr>
          <w:color w:val="000000"/>
        </w:rPr>
        <w:t>is</w:t>
      </w:r>
      <w:r w:rsidRPr="00266B00">
        <w:rPr>
          <w:color w:val="000000"/>
        </w:rPr>
        <w:t xml:space="preserve"> in use)</w:t>
      </w:r>
      <w:r>
        <w:rPr>
          <w:color w:val="000000"/>
        </w:rPr>
        <w:t>;</w:t>
      </w:r>
    </w:p>
    <w:p w14:paraId="306251E3" w14:textId="77777777" w:rsidR="006E2D30" w:rsidRDefault="006E2D30" w:rsidP="00FE78BC">
      <w:pPr>
        <w:pStyle w:val="ListParagraph"/>
        <w:numPr>
          <w:ilvl w:val="0"/>
          <w:numId w:val="25"/>
        </w:numPr>
        <w:spacing w:after="0" w:line="240" w:lineRule="auto"/>
        <w:ind w:left="709" w:hanging="371"/>
        <w:contextualSpacing w:val="0"/>
        <w:jc w:val="both"/>
        <w:rPr>
          <w:color w:val="000000"/>
        </w:rPr>
      </w:pPr>
      <w:r>
        <w:rPr>
          <w:color w:val="000000"/>
        </w:rPr>
        <w:t>Piloting</w:t>
      </w:r>
      <w:r w:rsidRPr="00B65DDA">
        <w:rPr>
          <w:color w:val="000000"/>
        </w:rPr>
        <w:t xml:space="preserve"> a </w:t>
      </w:r>
      <w:bookmarkStart w:id="5" w:name="_Hlk71136768"/>
      <w:r w:rsidRPr="00B65DDA">
        <w:rPr>
          <w:color w:val="000000"/>
        </w:rPr>
        <w:t>Land Parcel Identification System</w:t>
      </w:r>
      <w:r>
        <w:rPr>
          <w:color w:val="000000"/>
        </w:rPr>
        <w:t xml:space="preserve"> (LPIS)</w:t>
      </w:r>
      <w:r w:rsidRPr="00B65DDA">
        <w:rPr>
          <w:color w:val="000000"/>
        </w:rPr>
        <w:t xml:space="preserve">, </w:t>
      </w:r>
      <w:bookmarkEnd w:id="5"/>
      <w:r w:rsidRPr="00B65DDA">
        <w:rPr>
          <w:color w:val="000000"/>
        </w:rPr>
        <w:t xml:space="preserve">which is a key EU accession requirement to benefit from the </w:t>
      </w:r>
      <w:bookmarkStart w:id="6" w:name="_Hlk71136780"/>
      <w:r w:rsidRPr="00B65DDA">
        <w:rPr>
          <w:color w:val="000000"/>
        </w:rPr>
        <w:t>Common Agricultural Polic</w:t>
      </w:r>
      <w:r>
        <w:rPr>
          <w:color w:val="000000"/>
        </w:rPr>
        <w:t>y (CAP)</w:t>
      </w:r>
      <w:r w:rsidRPr="00B65DDA">
        <w:rPr>
          <w:color w:val="000000"/>
        </w:rPr>
        <w:t xml:space="preserve"> </w:t>
      </w:r>
      <w:bookmarkEnd w:id="6"/>
      <w:r w:rsidRPr="00B65DDA">
        <w:rPr>
          <w:color w:val="000000"/>
        </w:rPr>
        <w:t>support</w:t>
      </w:r>
      <w:r>
        <w:rPr>
          <w:color w:val="000000"/>
        </w:rPr>
        <w:t>;</w:t>
      </w:r>
    </w:p>
    <w:p w14:paraId="46EC34E7" w14:textId="77777777" w:rsidR="006E2D30" w:rsidRPr="00217A82" w:rsidRDefault="006E2D30" w:rsidP="00FE78BC">
      <w:pPr>
        <w:pStyle w:val="ListParagraph"/>
        <w:numPr>
          <w:ilvl w:val="0"/>
          <w:numId w:val="25"/>
        </w:numPr>
        <w:spacing w:line="240" w:lineRule="auto"/>
        <w:ind w:left="709" w:hanging="371"/>
        <w:contextualSpacing w:val="0"/>
        <w:jc w:val="both"/>
        <w:rPr>
          <w:color w:val="000000"/>
        </w:rPr>
      </w:pPr>
      <w:r>
        <w:rPr>
          <w:color w:val="000000"/>
        </w:rPr>
        <w:lastRenderedPageBreak/>
        <w:t>Establishing</w:t>
      </w:r>
      <w:r w:rsidRPr="00B65DDA">
        <w:rPr>
          <w:color w:val="000000"/>
        </w:rPr>
        <w:t xml:space="preserve"> the Farm Accountancy Data Network to improve information collection and data use for policy analysis</w:t>
      </w:r>
      <w:r>
        <w:rPr>
          <w:color w:val="000000"/>
        </w:rPr>
        <w:t>.</w:t>
      </w:r>
    </w:p>
    <w:p w14:paraId="6EB6532D" w14:textId="77777777" w:rsidR="006E2D30" w:rsidRPr="006E2D30" w:rsidRDefault="006E2D30" w:rsidP="006E2D30">
      <w:pPr>
        <w:spacing w:after="120" w:line="240" w:lineRule="auto"/>
        <w:jc w:val="both"/>
        <w:rPr>
          <w:color w:val="000000"/>
        </w:rPr>
      </w:pPr>
      <w:r w:rsidRPr="006E2D30">
        <w:rPr>
          <w:b/>
          <w:bCs/>
          <w:i/>
          <w:iCs/>
          <w:color w:val="000000"/>
        </w:rPr>
        <w:t xml:space="preserve">Sub-component 1.2 Supporting Climate-resilient agriculture </w:t>
      </w:r>
      <w:r w:rsidRPr="006E2D30">
        <w:rPr>
          <w:color w:val="000000"/>
        </w:rPr>
        <w:t xml:space="preserve">includes activities: </w:t>
      </w:r>
    </w:p>
    <w:p w14:paraId="63A1D1FE" w14:textId="77777777" w:rsidR="006E2D30" w:rsidRPr="00FE78BC" w:rsidRDefault="006E2D30" w:rsidP="00FE78BC">
      <w:pPr>
        <w:pStyle w:val="ListParagraph"/>
        <w:numPr>
          <w:ilvl w:val="0"/>
          <w:numId w:val="25"/>
        </w:numPr>
        <w:spacing w:after="0" w:line="240" w:lineRule="auto"/>
        <w:ind w:left="709" w:hanging="371"/>
        <w:contextualSpacing w:val="0"/>
        <w:jc w:val="both"/>
        <w:rPr>
          <w:color w:val="000000"/>
        </w:rPr>
      </w:pPr>
      <w:r w:rsidRPr="00FE78BC">
        <w:rPr>
          <w:color w:val="000000"/>
        </w:rPr>
        <w:t>Improving seed quality and production, including improvement of local varieties to be better adapted to climate change (</w:t>
      </w:r>
      <w:proofErr w:type="gramStart"/>
      <w:r w:rsidRPr="00FE78BC">
        <w:rPr>
          <w:color w:val="000000"/>
        </w:rPr>
        <w:t>e.g.</w:t>
      </w:r>
      <w:proofErr w:type="gramEnd"/>
      <w:r w:rsidRPr="00FE78BC">
        <w:rPr>
          <w:color w:val="000000"/>
        </w:rPr>
        <w:t xml:space="preserve"> drought-resistant, heat tolerant and flood tolerant); </w:t>
      </w:r>
    </w:p>
    <w:p w14:paraId="5201E5CC" w14:textId="77777777" w:rsidR="006E2D30" w:rsidRPr="00FE78BC" w:rsidRDefault="006E2D30" w:rsidP="00FE78BC">
      <w:pPr>
        <w:pStyle w:val="ListParagraph"/>
        <w:numPr>
          <w:ilvl w:val="0"/>
          <w:numId w:val="25"/>
        </w:numPr>
        <w:spacing w:after="0" w:line="240" w:lineRule="auto"/>
        <w:ind w:left="709" w:hanging="371"/>
        <w:contextualSpacing w:val="0"/>
        <w:jc w:val="both"/>
        <w:rPr>
          <w:color w:val="000000"/>
        </w:rPr>
      </w:pPr>
      <w:r w:rsidRPr="00FE78BC">
        <w:rPr>
          <w:color w:val="000000"/>
        </w:rPr>
        <w:t>Increasing farmers’ awareness of possible climate change impacts to different geographical areas and sub-sectors of agriculture;</w:t>
      </w:r>
    </w:p>
    <w:p w14:paraId="2DD9ABDC" w14:textId="77777777" w:rsidR="006E2D30" w:rsidRPr="00FE78BC" w:rsidRDefault="006E2D30" w:rsidP="00FE78BC">
      <w:pPr>
        <w:pStyle w:val="ListParagraph"/>
        <w:numPr>
          <w:ilvl w:val="0"/>
          <w:numId w:val="25"/>
        </w:numPr>
        <w:spacing w:line="240" w:lineRule="auto"/>
        <w:ind w:left="709" w:hanging="369"/>
        <w:contextualSpacing w:val="0"/>
        <w:jc w:val="both"/>
        <w:rPr>
          <w:color w:val="000000"/>
        </w:rPr>
      </w:pPr>
      <w:r w:rsidRPr="00FE78BC">
        <w:rPr>
          <w:color w:val="000000"/>
        </w:rPr>
        <w:t>Improving extension service delivery including providing support to producers to comply with Good Agricultural Practices and Integrated Pest Management and climate risk assessment and interventions in value chains.</w:t>
      </w:r>
    </w:p>
    <w:p w14:paraId="12A2EE37" w14:textId="44E402C6" w:rsidR="006E2D30" w:rsidRPr="006E2D30" w:rsidRDefault="006E2D30" w:rsidP="006E2D30">
      <w:pPr>
        <w:spacing w:after="120"/>
        <w:jc w:val="both"/>
        <w:rPr>
          <w:b/>
          <w:bCs/>
          <w:color w:val="70AD47" w:themeColor="accent6"/>
        </w:rPr>
      </w:pPr>
      <w:r w:rsidRPr="006E2D30">
        <w:rPr>
          <w:b/>
          <w:bCs/>
          <w:color w:val="70AD47" w:themeColor="accent6"/>
        </w:rPr>
        <w:t>Component 2. Improving agriculture productivity, adaptation to climate change, and enhancing linkages with markets</w:t>
      </w:r>
      <w:r>
        <w:rPr>
          <w:b/>
          <w:bCs/>
          <w:color w:val="70AD47" w:themeColor="accent6"/>
        </w:rPr>
        <w:t>.</w:t>
      </w:r>
    </w:p>
    <w:p w14:paraId="0EA67CB3" w14:textId="7F67040B" w:rsidR="006E2D30" w:rsidRPr="00217A82" w:rsidRDefault="006E2D30" w:rsidP="00FE78BC">
      <w:pPr>
        <w:spacing w:after="120" w:line="240" w:lineRule="auto"/>
        <w:jc w:val="both"/>
        <w:rPr>
          <w:color w:val="000000"/>
        </w:rPr>
      </w:pPr>
      <w:r w:rsidRPr="00FE78BC">
        <w:rPr>
          <w:b/>
          <w:bCs/>
          <w:i/>
          <w:iCs/>
          <w:color w:val="000000"/>
        </w:rPr>
        <w:t xml:space="preserve">Sub-component 2.1. Strengthening Value Chain and Developing Productive Partnerships </w:t>
      </w:r>
      <w:r w:rsidRPr="00FE78BC">
        <w:rPr>
          <w:color w:val="000000"/>
        </w:rPr>
        <w:t xml:space="preserve">includes </w:t>
      </w:r>
      <w:r w:rsidR="00FE78BC">
        <w:rPr>
          <w:color w:val="000000"/>
        </w:rPr>
        <w:t>p</w:t>
      </w:r>
      <w:r w:rsidRPr="003473C6">
        <w:rPr>
          <w:color w:val="000000"/>
        </w:rPr>
        <w:t>rovi</w:t>
      </w:r>
      <w:r w:rsidR="00FE78BC">
        <w:rPr>
          <w:color w:val="000000"/>
        </w:rPr>
        <w:t>sion of</w:t>
      </w:r>
      <w:r w:rsidRPr="003473C6">
        <w:rPr>
          <w:color w:val="000000"/>
        </w:rPr>
        <w:t xml:space="preserve"> matching grants to</w:t>
      </w:r>
      <w:r>
        <w:rPr>
          <w:color w:val="000000"/>
        </w:rPr>
        <w:t xml:space="preserve"> </w:t>
      </w:r>
      <w:r w:rsidRPr="003473C6">
        <w:rPr>
          <w:color w:val="000000"/>
        </w:rPr>
        <w:t xml:space="preserve">aggregators, </w:t>
      </w:r>
      <w:proofErr w:type="spellStart"/>
      <w:r w:rsidRPr="003473C6">
        <w:rPr>
          <w:color w:val="000000"/>
        </w:rPr>
        <w:t>agro</w:t>
      </w:r>
      <w:proofErr w:type="spellEnd"/>
      <w:r w:rsidRPr="003473C6">
        <w:rPr>
          <w:color w:val="000000"/>
        </w:rPr>
        <w:t>-processors and collection centers</w:t>
      </w:r>
      <w:r>
        <w:rPr>
          <w:color w:val="000000"/>
        </w:rPr>
        <w:t xml:space="preserve"> with the objective </w:t>
      </w:r>
      <w:r w:rsidRPr="003473C6">
        <w:rPr>
          <w:color w:val="000000"/>
        </w:rPr>
        <w:t xml:space="preserve">to increase the farm productivity and incomes and foster greater and better rural jobs through: (a) improving access to and adoption of </w:t>
      </w:r>
      <w:r w:rsidRPr="008D4379">
        <w:rPr>
          <w:color w:val="000000"/>
        </w:rPr>
        <w:t xml:space="preserve">climate-smart </w:t>
      </w:r>
      <w:r w:rsidRPr="003473C6">
        <w:rPr>
          <w:color w:val="000000"/>
        </w:rPr>
        <w:t>technologies, knowledge and markets; and (b) strengthening technical and managerial capacity of smallholder farmers in the farming and agri-business sectors</w:t>
      </w:r>
      <w:r>
        <w:rPr>
          <w:color w:val="000000"/>
        </w:rPr>
        <w:t>.</w:t>
      </w:r>
    </w:p>
    <w:p w14:paraId="240AA084" w14:textId="77777777" w:rsidR="006E2D30" w:rsidRPr="00FE78BC" w:rsidRDefault="006E2D30" w:rsidP="00FE78BC">
      <w:pPr>
        <w:spacing w:after="120" w:line="240" w:lineRule="auto"/>
        <w:jc w:val="both"/>
        <w:rPr>
          <w:color w:val="000000"/>
        </w:rPr>
      </w:pPr>
      <w:r w:rsidRPr="00FE78BC">
        <w:rPr>
          <w:b/>
          <w:bCs/>
          <w:i/>
          <w:iCs/>
          <w:color w:val="000000"/>
        </w:rPr>
        <w:t xml:space="preserve">Sub-component 2.2. Improving irrigation and drainage systems for climate change adaptation </w:t>
      </w:r>
      <w:r w:rsidRPr="00FE78BC">
        <w:rPr>
          <w:color w:val="000000"/>
        </w:rPr>
        <w:t xml:space="preserve">includes activities: </w:t>
      </w:r>
    </w:p>
    <w:p w14:paraId="46BCB85A" w14:textId="77777777" w:rsidR="006E2D30" w:rsidRPr="00217A82" w:rsidRDefault="006E2D30" w:rsidP="00FE78BC">
      <w:pPr>
        <w:pStyle w:val="ListParagraph"/>
        <w:numPr>
          <w:ilvl w:val="0"/>
          <w:numId w:val="25"/>
        </w:numPr>
        <w:spacing w:after="0" w:line="240" w:lineRule="auto"/>
        <w:ind w:left="709" w:hanging="371"/>
        <w:contextualSpacing w:val="0"/>
        <w:jc w:val="both"/>
        <w:rPr>
          <w:color w:val="000000"/>
        </w:rPr>
      </w:pPr>
      <w:r w:rsidRPr="003530E1">
        <w:rPr>
          <w:color w:val="000000"/>
        </w:rPr>
        <w:t>Rehabilitation/modernization of selected irrigation and drainage systems</w:t>
      </w:r>
      <w:r>
        <w:rPr>
          <w:color w:val="000000"/>
        </w:rPr>
        <w:t xml:space="preserve"> - t</w:t>
      </w:r>
      <w:r w:rsidRPr="003530E1">
        <w:rPr>
          <w:color w:val="000000"/>
        </w:rPr>
        <w:t>his will support investments in infrastructure construction of intake structures, main and secondary irrigation networks, including introduction of modern pressurized systems which enhance efficiency of water use</w:t>
      </w:r>
      <w:r w:rsidRPr="00217A82">
        <w:rPr>
          <w:color w:val="000000"/>
        </w:rPr>
        <w:t>;</w:t>
      </w:r>
    </w:p>
    <w:p w14:paraId="50F92AB6" w14:textId="62254990" w:rsidR="006E2D30" w:rsidRDefault="006E2D30" w:rsidP="00FE78BC">
      <w:pPr>
        <w:pStyle w:val="ListParagraph"/>
        <w:numPr>
          <w:ilvl w:val="0"/>
          <w:numId w:val="25"/>
        </w:numPr>
        <w:spacing w:line="240" w:lineRule="auto"/>
        <w:ind w:left="709" w:hanging="369"/>
        <w:contextualSpacing w:val="0"/>
        <w:jc w:val="both"/>
        <w:rPr>
          <w:color w:val="000000"/>
        </w:rPr>
      </w:pPr>
      <w:r w:rsidRPr="003530E1">
        <w:rPr>
          <w:color w:val="000000"/>
        </w:rPr>
        <w:t>Strengthening of irrigation and drainage management institutions</w:t>
      </w:r>
      <w:r>
        <w:rPr>
          <w:color w:val="000000"/>
        </w:rPr>
        <w:t xml:space="preserve"> - t</w:t>
      </w:r>
      <w:r w:rsidRPr="003530E1">
        <w:rPr>
          <w:color w:val="000000"/>
        </w:rPr>
        <w:t xml:space="preserve">his will include (i) building the capacities of project benefitting municipalities and cantons, and establishing and strengthening participating of Water Users Associations (WUAs), municipal level </w:t>
      </w:r>
      <w:r w:rsidR="006E457D" w:rsidRPr="003530E1">
        <w:rPr>
          <w:color w:val="000000"/>
        </w:rPr>
        <w:t>Public Utility Companies</w:t>
      </w:r>
      <w:r w:rsidR="006E457D">
        <w:rPr>
          <w:color w:val="000000"/>
        </w:rPr>
        <w:t xml:space="preserve"> (PUC)</w:t>
      </w:r>
      <w:r w:rsidRPr="003530E1">
        <w:rPr>
          <w:color w:val="000000"/>
        </w:rPr>
        <w:t xml:space="preserve"> or joint WUA/</w:t>
      </w:r>
      <w:r w:rsidR="006E457D">
        <w:rPr>
          <w:color w:val="000000"/>
        </w:rPr>
        <w:t>PUC</w:t>
      </w:r>
      <w:r w:rsidRPr="003530E1">
        <w:rPr>
          <w:color w:val="000000"/>
        </w:rPr>
        <w:t xml:space="preserve"> to participate in the </w:t>
      </w:r>
      <w:bookmarkStart w:id="7" w:name="_Hlk71136799"/>
      <w:r w:rsidRPr="003530E1">
        <w:rPr>
          <w:color w:val="000000"/>
        </w:rPr>
        <w:t xml:space="preserve">operation and maintenance (O&amp;M) </w:t>
      </w:r>
      <w:bookmarkEnd w:id="7"/>
      <w:r w:rsidRPr="003530E1">
        <w:rPr>
          <w:color w:val="000000"/>
        </w:rPr>
        <w:t>of the systems rehabilitated or constructed under the project, including development of O&amp;M arrangements; determination, collection and management of irrigation service fee; and modernization of on-farm water management practices to reduce water wastage; and (ii) developing a database of all irrigation systems, including GIS mapping of existing irrigation and drainage networks and assessment of their functionalities which helps the municipalities and the ministries to manage irrigation and drainage assets and develop regular maintenance and rehabilitation plans</w:t>
      </w:r>
      <w:r w:rsidRPr="00217A82">
        <w:rPr>
          <w:color w:val="000000"/>
        </w:rPr>
        <w:t xml:space="preserve">. </w:t>
      </w:r>
    </w:p>
    <w:p w14:paraId="01E8760B" w14:textId="09567252" w:rsidR="006E2D30" w:rsidRPr="006E2D30" w:rsidRDefault="006E2D30" w:rsidP="006E2D30">
      <w:pPr>
        <w:spacing w:after="120"/>
        <w:jc w:val="both"/>
        <w:rPr>
          <w:b/>
          <w:bCs/>
          <w:color w:val="70AD47" w:themeColor="accent6"/>
        </w:rPr>
      </w:pPr>
      <w:r w:rsidRPr="006E2D30">
        <w:rPr>
          <w:b/>
          <w:bCs/>
          <w:color w:val="70AD47" w:themeColor="accent6"/>
        </w:rPr>
        <w:t>Component 3. Food Quality and Safety Enhancement</w:t>
      </w:r>
      <w:r>
        <w:rPr>
          <w:b/>
          <w:bCs/>
          <w:color w:val="70AD47" w:themeColor="accent6"/>
        </w:rPr>
        <w:t>.</w:t>
      </w:r>
    </w:p>
    <w:p w14:paraId="4E052304" w14:textId="77777777" w:rsidR="006E2D30" w:rsidRPr="00FE78BC" w:rsidRDefault="006E2D30" w:rsidP="00FE78BC">
      <w:pPr>
        <w:spacing w:after="120" w:line="240" w:lineRule="auto"/>
        <w:jc w:val="both"/>
        <w:rPr>
          <w:color w:val="000000"/>
        </w:rPr>
      </w:pPr>
      <w:r w:rsidRPr="00FE78BC">
        <w:rPr>
          <w:b/>
          <w:bCs/>
          <w:i/>
          <w:iCs/>
          <w:color w:val="000000"/>
        </w:rPr>
        <w:t xml:space="preserve">Sub-component 3.1. Food Quality and Safety Standards </w:t>
      </w:r>
      <w:r w:rsidRPr="00FE78BC">
        <w:rPr>
          <w:color w:val="000000"/>
        </w:rPr>
        <w:t xml:space="preserve">includes activities: </w:t>
      </w:r>
    </w:p>
    <w:p w14:paraId="361D31F0" w14:textId="77777777" w:rsidR="006E2D30" w:rsidRDefault="006E2D30" w:rsidP="00FE78BC">
      <w:pPr>
        <w:pStyle w:val="ListParagraph"/>
        <w:numPr>
          <w:ilvl w:val="0"/>
          <w:numId w:val="25"/>
        </w:numPr>
        <w:spacing w:after="0" w:line="240" w:lineRule="auto"/>
        <w:ind w:left="709" w:hanging="371"/>
        <w:contextualSpacing w:val="0"/>
        <w:jc w:val="both"/>
        <w:rPr>
          <w:color w:val="000000"/>
        </w:rPr>
      </w:pPr>
      <w:r>
        <w:rPr>
          <w:color w:val="000000"/>
        </w:rPr>
        <w:t>I</w:t>
      </w:r>
      <w:r w:rsidRPr="00823D51">
        <w:rPr>
          <w:color w:val="000000"/>
        </w:rPr>
        <w:t xml:space="preserve">nvestment and technical assistance support to the relevant public institutions in BiH to strengthen </w:t>
      </w:r>
      <w:r w:rsidRPr="003530E1">
        <w:rPr>
          <w:color w:val="000000"/>
        </w:rPr>
        <w:t>official disease and pests controls, inspections, and laboratory capacity and testing in food safety, veterinary and phytosanitary areas</w:t>
      </w:r>
      <w:r>
        <w:rPr>
          <w:color w:val="000000"/>
        </w:rPr>
        <w:t xml:space="preserve">, </w:t>
      </w:r>
      <w:r w:rsidRPr="00823D51">
        <w:rPr>
          <w:color w:val="000000"/>
        </w:rPr>
        <w:t xml:space="preserve">in line with international and standards as articulated in the WTO </w:t>
      </w:r>
      <w:bookmarkStart w:id="8" w:name="_Hlk71136828"/>
      <w:r w:rsidRPr="00823D51">
        <w:rPr>
          <w:color w:val="000000"/>
        </w:rPr>
        <w:t xml:space="preserve">Sanitary and Phytosanitary (SPS) </w:t>
      </w:r>
      <w:bookmarkEnd w:id="8"/>
      <w:r w:rsidRPr="00823D51">
        <w:rPr>
          <w:color w:val="000000"/>
        </w:rPr>
        <w:t xml:space="preserve">Agreement, the World Health Organization (WHO) and </w:t>
      </w:r>
      <w:bookmarkStart w:id="9" w:name="_Hlk71136837"/>
      <w:r w:rsidRPr="00823D51">
        <w:rPr>
          <w:color w:val="000000"/>
        </w:rPr>
        <w:t xml:space="preserve">Food and Agriculture Organization (FAO) </w:t>
      </w:r>
      <w:bookmarkEnd w:id="9"/>
      <w:r w:rsidRPr="00823D51">
        <w:rPr>
          <w:color w:val="000000"/>
        </w:rPr>
        <w:t xml:space="preserve">Codex Alimentarius, the World Organization for Animal Health (OIE) Terrestrial Animals and Aquatic Codes, and </w:t>
      </w:r>
      <w:bookmarkStart w:id="10" w:name="_Hlk71136950"/>
      <w:r w:rsidRPr="00823D51">
        <w:rPr>
          <w:color w:val="000000"/>
        </w:rPr>
        <w:t>International Plant Protection Convention (IPPC)</w:t>
      </w:r>
      <w:bookmarkEnd w:id="10"/>
      <w:r>
        <w:rPr>
          <w:color w:val="000000"/>
        </w:rPr>
        <w:t>;</w:t>
      </w:r>
    </w:p>
    <w:p w14:paraId="19119ABB" w14:textId="77777777" w:rsidR="006E2D30" w:rsidRPr="00217A82" w:rsidRDefault="006E2D30" w:rsidP="00FE78BC">
      <w:pPr>
        <w:pStyle w:val="ListParagraph"/>
        <w:numPr>
          <w:ilvl w:val="0"/>
          <w:numId w:val="25"/>
        </w:numPr>
        <w:spacing w:line="240" w:lineRule="auto"/>
        <w:ind w:left="709" w:hanging="369"/>
        <w:contextualSpacing w:val="0"/>
        <w:jc w:val="both"/>
        <w:rPr>
          <w:color w:val="000000"/>
        </w:rPr>
      </w:pPr>
      <w:r>
        <w:rPr>
          <w:color w:val="000000"/>
        </w:rPr>
        <w:t>S</w:t>
      </w:r>
      <w:r w:rsidRPr="00823D51">
        <w:rPr>
          <w:color w:val="000000"/>
        </w:rPr>
        <w:t xml:space="preserve">upport to enable these institutions to meet internationally recognized food certification requirements, such as </w:t>
      </w:r>
      <w:proofErr w:type="spellStart"/>
      <w:r w:rsidRPr="00823D51">
        <w:rPr>
          <w:color w:val="000000"/>
        </w:rPr>
        <w:t>GlobalGAP</w:t>
      </w:r>
      <w:proofErr w:type="spellEnd"/>
      <w:r w:rsidRPr="00823D51">
        <w:rPr>
          <w:color w:val="000000"/>
        </w:rPr>
        <w:t xml:space="preserve">, </w:t>
      </w:r>
      <w:proofErr w:type="spellStart"/>
      <w:r w:rsidRPr="00823D51">
        <w:rPr>
          <w:color w:val="000000"/>
        </w:rPr>
        <w:t>EurepGAP</w:t>
      </w:r>
      <w:proofErr w:type="spellEnd"/>
      <w:r w:rsidRPr="00823D51">
        <w:rPr>
          <w:color w:val="000000"/>
        </w:rPr>
        <w:t>, HACCP, etc</w:t>
      </w:r>
      <w:r>
        <w:rPr>
          <w:color w:val="000000"/>
        </w:rPr>
        <w:t>.</w:t>
      </w:r>
    </w:p>
    <w:p w14:paraId="1C73982F" w14:textId="502CE3A5" w:rsidR="006E2D30" w:rsidRPr="00262947" w:rsidRDefault="006E2D30" w:rsidP="00FE78BC">
      <w:pPr>
        <w:spacing w:after="120" w:line="240" w:lineRule="auto"/>
        <w:jc w:val="both"/>
        <w:rPr>
          <w:color w:val="000000"/>
        </w:rPr>
      </w:pPr>
      <w:r w:rsidRPr="00FE78BC">
        <w:rPr>
          <w:b/>
          <w:bCs/>
          <w:i/>
          <w:iCs/>
          <w:color w:val="000000"/>
        </w:rPr>
        <w:lastRenderedPageBreak/>
        <w:t xml:space="preserve">Sub-component 3.2. </w:t>
      </w:r>
      <w:bookmarkStart w:id="11" w:name="_Hlk71137126"/>
      <w:r w:rsidRPr="00FE78BC">
        <w:rPr>
          <w:b/>
          <w:bCs/>
          <w:i/>
          <w:iCs/>
          <w:color w:val="000000"/>
        </w:rPr>
        <w:t xml:space="preserve">Information Technology (IT) </w:t>
      </w:r>
      <w:bookmarkEnd w:id="11"/>
      <w:r w:rsidRPr="00FE78BC">
        <w:rPr>
          <w:b/>
          <w:bCs/>
          <w:i/>
          <w:iCs/>
          <w:color w:val="000000"/>
        </w:rPr>
        <w:t xml:space="preserve">Systems for Food Safety Enhancement </w:t>
      </w:r>
      <w:r w:rsidRPr="00FE78BC">
        <w:rPr>
          <w:color w:val="000000"/>
        </w:rPr>
        <w:t xml:space="preserve">includes </w:t>
      </w:r>
      <w:r w:rsidR="00FE78BC">
        <w:rPr>
          <w:color w:val="000000"/>
        </w:rPr>
        <w:t>d</w:t>
      </w:r>
      <w:r w:rsidRPr="00823D51">
        <w:rPr>
          <w:color w:val="000000"/>
        </w:rPr>
        <w:t xml:space="preserve">evelopment and upgrading of IT software and hardware systems that are critical </w:t>
      </w:r>
      <w:r w:rsidRPr="003530E1">
        <w:rPr>
          <w:color w:val="000000"/>
        </w:rPr>
        <w:t>real-time documentation of control activities and therefore are extremely supportive in the entire process of improving compliance with national and international food safety standards</w:t>
      </w:r>
      <w:r>
        <w:rPr>
          <w:color w:val="000000"/>
        </w:rPr>
        <w:t>.</w:t>
      </w:r>
    </w:p>
    <w:p w14:paraId="19A200D1" w14:textId="77777777" w:rsidR="006E2D30" w:rsidRPr="006E2D30" w:rsidRDefault="006E2D30" w:rsidP="006E2D30">
      <w:pPr>
        <w:spacing w:after="120"/>
        <w:jc w:val="both"/>
        <w:rPr>
          <w:b/>
          <w:bCs/>
          <w:color w:val="70AD47" w:themeColor="accent6"/>
        </w:rPr>
      </w:pPr>
      <w:r w:rsidRPr="006E2D30">
        <w:rPr>
          <w:b/>
          <w:bCs/>
          <w:color w:val="70AD47" w:themeColor="accent6"/>
        </w:rPr>
        <w:t>Component 4. Project Management, includes financing PIU regarding the following activities:</w:t>
      </w:r>
    </w:p>
    <w:p w14:paraId="77061F2C" w14:textId="77777777" w:rsidR="006E2D30" w:rsidRPr="00217A82" w:rsidRDefault="006E2D30" w:rsidP="00FE78BC">
      <w:pPr>
        <w:pStyle w:val="ListParagraph"/>
        <w:numPr>
          <w:ilvl w:val="0"/>
          <w:numId w:val="25"/>
        </w:numPr>
        <w:spacing w:after="0" w:line="240" w:lineRule="auto"/>
        <w:ind w:left="709" w:hanging="371"/>
        <w:contextualSpacing w:val="0"/>
        <w:jc w:val="both"/>
        <w:rPr>
          <w:color w:val="000000"/>
        </w:rPr>
      </w:pPr>
      <w:r>
        <w:rPr>
          <w:color w:val="000000"/>
        </w:rPr>
        <w:t>O</w:t>
      </w:r>
      <w:r w:rsidRPr="00991FC1">
        <w:rPr>
          <w:color w:val="000000"/>
        </w:rPr>
        <w:t>verall project coordination</w:t>
      </w:r>
      <w:r>
        <w:rPr>
          <w:color w:val="000000"/>
        </w:rPr>
        <w:t xml:space="preserve"> </w:t>
      </w:r>
      <w:r w:rsidRPr="00991FC1">
        <w:rPr>
          <w:color w:val="000000"/>
        </w:rPr>
        <w:t>and implementation support, including implementation planning, technical supervision</w:t>
      </w:r>
      <w:r w:rsidRPr="00217A82">
        <w:rPr>
          <w:color w:val="000000"/>
        </w:rPr>
        <w:t>;</w:t>
      </w:r>
    </w:p>
    <w:p w14:paraId="40E6E59A" w14:textId="77777777" w:rsidR="006E2D30" w:rsidRDefault="006E2D30" w:rsidP="00FE78BC">
      <w:pPr>
        <w:pStyle w:val="ListParagraph"/>
        <w:numPr>
          <w:ilvl w:val="0"/>
          <w:numId w:val="25"/>
        </w:numPr>
        <w:spacing w:after="0" w:line="240" w:lineRule="auto"/>
        <w:ind w:left="709" w:hanging="371"/>
        <w:contextualSpacing w:val="0"/>
        <w:jc w:val="both"/>
        <w:rPr>
          <w:color w:val="000000"/>
        </w:rPr>
      </w:pPr>
      <w:r w:rsidRPr="00217A82">
        <w:rPr>
          <w:color w:val="000000"/>
        </w:rPr>
        <w:t>Project financial management</w:t>
      </w:r>
      <w:r>
        <w:rPr>
          <w:color w:val="000000"/>
        </w:rPr>
        <w:t>, procurement</w:t>
      </w:r>
      <w:r w:rsidRPr="00217A82">
        <w:rPr>
          <w:color w:val="000000"/>
        </w:rPr>
        <w:t xml:space="preserve"> and reporting;</w:t>
      </w:r>
    </w:p>
    <w:p w14:paraId="75032048" w14:textId="77777777" w:rsidR="006E2D30" w:rsidRPr="00217A82" w:rsidRDefault="006E2D30" w:rsidP="00FE78BC">
      <w:pPr>
        <w:pStyle w:val="ListParagraph"/>
        <w:numPr>
          <w:ilvl w:val="0"/>
          <w:numId w:val="25"/>
        </w:numPr>
        <w:spacing w:after="0" w:line="240" w:lineRule="auto"/>
        <w:ind w:left="709" w:hanging="371"/>
        <w:contextualSpacing w:val="0"/>
        <w:jc w:val="both"/>
        <w:rPr>
          <w:color w:val="000000"/>
        </w:rPr>
      </w:pPr>
      <w:r>
        <w:rPr>
          <w:color w:val="000000"/>
        </w:rPr>
        <w:t>E</w:t>
      </w:r>
      <w:r w:rsidRPr="00991FC1">
        <w:rPr>
          <w:color w:val="000000"/>
        </w:rPr>
        <w:t>nvironmental and social safeguards implementation</w:t>
      </w:r>
      <w:r>
        <w:rPr>
          <w:color w:val="000000"/>
        </w:rPr>
        <w:t>;</w:t>
      </w:r>
    </w:p>
    <w:p w14:paraId="13FA541C" w14:textId="77777777" w:rsidR="006E2D30" w:rsidRPr="00217A82" w:rsidRDefault="006E2D30" w:rsidP="00FE78BC">
      <w:pPr>
        <w:pStyle w:val="ListParagraph"/>
        <w:numPr>
          <w:ilvl w:val="0"/>
          <w:numId w:val="25"/>
        </w:numPr>
        <w:spacing w:after="0" w:line="240" w:lineRule="auto"/>
        <w:ind w:left="709" w:hanging="371"/>
        <w:contextualSpacing w:val="0"/>
        <w:jc w:val="both"/>
        <w:rPr>
          <w:color w:val="000000"/>
        </w:rPr>
      </w:pPr>
      <w:r w:rsidRPr="00217A82">
        <w:rPr>
          <w:color w:val="000000"/>
        </w:rPr>
        <w:t>Project monitoring and evaluation;</w:t>
      </w:r>
    </w:p>
    <w:p w14:paraId="057963A8" w14:textId="77777777" w:rsidR="006E2D30" w:rsidRPr="00217A82" w:rsidRDefault="006E2D30" w:rsidP="00FE78BC">
      <w:pPr>
        <w:pStyle w:val="ListParagraph"/>
        <w:numPr>
          <w:ilvl w:val="0"/>
          <w:numId w:val="25"/>
        </w:numPr>
        <w:spacing w:line="240" w:lineRule="auto"/>
        <w:ind w:left="709" w:hanging="369"/>
        <w:contextualSpacing w:val="0"/>
        <w:jc w:val="both"/>
        <w:rPr>
          <w:color w:val="000000"/>
        </w:rPr>
      </w:pPr>
      <w:r>
        <w:rPr>
          <w:color w:val="000000"/>
        </w:rPr>
        <w:t>M</w:t>
      </w:r>
      <w:r w:rsidRPr="00991FC1">
        <w:rPr>
          <w:color w:val="000000"/>
        </w:rPr>
        <w:t>anage</w:t>
      </w:r>
      <w:r>
        <w:rPr>
          <w:color w:val="000000"/>
        </w:rPr>
        <w:t>ment of</w:t>
      </w:r>
      <w:r w:rsidRPr="00991FC1">
        <w:rPr>
          <w:color w:val="000000"/>
        </w:rPr>
        <w:t xml:space="preserve"> project’s grievance redress mechanism (GRM) and citizen engagement activities</w:t>
      </w:r>
      <w:r w:rsidRPr="00217A82">
        <w:rPr>
          <w:color w:val="000000"/>
        </w:rPr>
        <w:t xml:space="preserve">. </w:t>
      </w:r>
    </w:p>
    <w:p w14:paraId="5C9E2260" w14:textId="4C7E84E3" w:rsidR="00FB4F63" w:rsidRPr="007E7724" w:rsidRDefault="00B85C02" w:rsidP="00FB4F63">
      <w:pPr>
        <w:pStyle w:val="Heading3"/>
      </w:pPr>
      <w:bookmarkStart w:id="12" w:name="_Toc31804588"/>
      <w:bookmarkStart w:id="13" w:name="_Toc73641641"/>
      <w:r>
        <w:t>1</w:t>
      </w:r>
      <w:r w:rsidR="005F5968" w:rsidRPr="00B85C02">
        <w:t>.</w:t>
      </w:r>
      <w:r>
        <w:t>2</w:t>
      </w:r>
      <w:r w:rsidR="005F5968" w:rsidRPr="00B85C02">
        <w:t>.</w:t>
      </w:r>
      <w:r w:rsidR="00C741DC" w:rsidRPr="00B85C02">
        <w:tab/>
      </w:r>
      <w:bookmarkEnd w:id="12"/>
      <w:r w:rsidRPr="00B85C02">
        <w:t xml:space="preserve">Purpose and </w:t>
      </w:r>
      <w:r w:rsidR="00424464">
        <w:t>J</w:t>
      </w:r>
      <w:r w:rsidRPr="00B85C02">
        <w:t>ustification for the SEP</w:t>
      </w:r>
      <w:bookmarkEnd w:id="13"/>
    </w:p>
    <w:p w14:paraId="01EF0D7C" w14:textId="5983FF59" w:rsidR="00B85C02" w:rsidRDefault="00B85C02" w:rsidP="00B85C02">
      <w:pPr>
        <w:pStyle w:val="CommentText"/>
        <w:jc w:val="both"/>
        <w:rPr>
          <w:sz w:val="22"/>
          <w:szCs w:val="22"/>
        </w:rPr>
      </w:pPr>
      <w:r w:rsidRPr="00B85C02">
        <w:rPr>
          <w:sz w:val="22"/>
          <w:szCs w:val="22"/>
        </w:rPr>
        <w:t>Operations and activities for which the World Bank`s Investment Project Financing (IPF) is sought after October 1,2018, fall under the application of the Environmental and Social Framework (ESF)</w:t>
      </w:r>
      <w:r>
        <w:rPr>
          <w:rStyle w:val="FootnoteReference"/>
          <w:sz w:val="22"/>
          <w:szCs w:val="22"/>
        </w:rPr>
        <w:footnoteReference w:id="1"/>
      </w:r>
      <w:r w:rsidRPr="00B85C02">
        <w:rPr>
          <w:sz w:val="22"/>
          <w:szCs w:val="22"/>
        </w:rPr>
        <w:t xml:space="preserve">. The ESF comprise, inter alia, the 10 Environmental and Social Standards (ESSs) which set out mandatory requirements for the Borrower and the Project. Under the ESS10, a Stakeholder Engagement Plan (SEP) should be developed prior to Project appraisal that sets out the principles and procedures for stakeholder engagement in a manner that is consistent with ESS10. </w:t>
      </w:r>
    </w:p>
    <w:p w14:paraId="2B2A43A9" w14:textId="3954C61D" w:rsidR="001C7B92" w:rsidRDefault="00CD00ED" w:rsidP="001C7B92">
      <w:pPr>
        <w:pStyle w:val="CommentText"/>
        <w:jc w:val="both"/>
        <w:rPr>
          <w:sz w:val="22"/>
          <w:szCs w:val="22"/>
        </w:rPr>
      </w:pPr>
      <w:r w:rsidRPr="00B85C02">
        <w:rPr>
          <w:sz w:val="22"/>
          <w:szCs w:val="22"/>
        </w:rPr>
        <w:t xml:space="preserve">In response to the commitments under the </w:t>
      </w:r>
      <w:r>
        <w:rPr>
          <w:sz w:val="22"/>
          <w:szCs w:val="22"/>
        </w:rPr>
        <w:t>P</w:t>
      </w:r>
      <w:r w:rsidRPr="00B85C02">
        <w:rPr>
          <w:sz w:val="22"/>
          <w:szCs w:val="22"/>
        </w:rPr>
        <w:t xml:space="preserve">roject and in compliance with ESS10 on Stakeholders Engagement and Information Disclosure, the </w:t>
      </w:r>
      <w:r w:rsidRPr="00BD52A4">
        <w:rPr>
          <w:sz w:val="22"/>
          <w:szCs w:val="22"/>
        </w:rPr>
        <w:t xml:space="preserve">Implementing Agency </w:t>
      </w:r>
      <w:r w:rsidRPr="00CD00ED">
        <w:rPr>
          <w:sz w:val="22"/>
          <w:szCs w:val="22"/>
        </w:rPr>
        <w:t>has developed this SEP</w:t>
      </w:r>
      <w:r w:rsidRPr="00CD00ED">
        <w:t xml:space="preserve"> </w:t>
      </w:r>
      <w:r w:rsidRPr="00CD00ED">
        <w:rPr>
          <w:sz w:val="22"/>
          <w:szCs w:val="22"/>
        </w:rPr>
        <w:t>laying out the approach to meeting the objectives of World Bank ESS 10: Stakeholder engagement.</w:t>
      </w:r>
      <w:r>
        <w:rPr>
          <w:sz w:val="22"/>
          <w:szCs w:val="22"/>
        </w:rPr>
        <w:t xml:space="preserve"> </w:t>
      </w:r>
      <w:r w:rsidR="001C7B92">
        <w:rPr>
          <w:sz w:val="22"/>
          <w:szCs w:val="22"/>
        </w:rPr>
        <w:t>Given</w:t>
      </w:r>
      <w:r w:rsidR="001C7B92" w:rsidRPr="001C7B92">
        <w:rPr>
          <w:sz w:val="22"/>
          <w:szCs w:val="22"/>
        </w:rPr>
        <w:t xml:space="preserve"> </w:t>
      </w:r>
      <w:r w:rsidR="001C7B92" w:rsidRPr="00CD00ED">
        <w:rPr>
          <w:sz w:val="22"/>
          <w:szCs w:val="22"/>
        </w:rPr>
        <w:t>the design</w:t>
      </w:r>
      <w:r w:rsidR="001C7B92">
        <w:rPr>
          <w:sz w:val="22"/>
          <w:szCs w:val="22"/>
        </w:rPr>
        <w:t xml:space="preserve"> </w:t>
      </w:r>
      <w:r w:rsidR="001C7B92" w:rsidRPr="00CD00ED">
        <w:rPr>
          <w:sz w:val="22"/>
          <w:szCs w:val="22"/>
        </w:rPr>
        <w:t>and location</w:t>
      </w:r>
      <w:r w:rsidR="001C7B92">
        <w:rPr>
          <w:sz w:val="22"/>
          <w:szCs w:val="22"/>
        </w:rPr>
        <w:t xml:space="preserve"> of the subprojects </w:t>
      </w:r>
      <w:r w:rsidR="001C7B92" w:rsidRPr="00BD52A4">
        <w:rPr>
          <w:sz w:val="22"/>
          <w:szCs w:val="22"/>
        </w:rPr>
        <w:t xml:space="preserve">are </w:t>
      </w:r>
      <w:r w:rsidR="00E8518F" w:rsidRPr="00BD52A4">
        <w:rPr>
          <w:sz w:val="22"/>
          <w:szCs w:val="22"/>
        </w:rPr>
        <w:t xml:space="preserve">mostly </w:t>
      </w:r>
      <w:r w:rsidR="001C7B92" w:rsidRPr="00BD52A4">
        <w:rPr>
          <w:sz w:val="22"/>
          <w:szCs w:val="22"/>
        </w:rPr>
        <w:t xml:space="preserve">unknown </w:t>
      </w:r>
      <w:r w:rsidR="001C7B92" w:rsidRPr="001C7B92">
        <w:rPr>
          <w:sz w:val="22"/>
          <w:szCs w:val="22"/>
        </w:rPr>
        <w:t>during project preparation,</w:t>
      </w:r>
      <w:r w:rsidR="001C7B92">
        <w:rPr>
          <w:sz w:val="22"/>
          <w:szCs w:val="22"/>
        </w:rPr>
        <w:t xml:space="preserve"> t</w:t>
      </w:r>
      <w:r w:rsidR="001C7B92" w:rsidRPr="00CD00ED">
        <w:rPr>
          <w:sz w:val="22"/>
          <w:szCs w:val="22"/>
        </w:rPr>
        <w:t>his SEP will guide the</w:t>
      </w:r>
      <w:r w:rsidR="001C7B92">
        <w:rPr>
          <w:sz w:val="22"/>
          <w:szCs w:val="22"/>
        </w:rPr>
        <w:t xml:space="preserve"> later</w:t>
      </w:r>
      <w:r w:rsidR="001C7B92" w:rsidRPr="00CD00ED">
        <w:rPr>
          <w:sz w:val="22"/>
          <w:szCs w:val="22"/>
        </w:rPr>
        <w:t xml:space="preserve"> development of Annual Action Plans on </w:t>
      </w:r>
      <w:r w:rsidR="001C7B92">
        <w:rPr>
          <w:sz w:val="22"/>
          <w:szCs w:val="22"/>
        </w:rPr>
        <w:t xml:space="preserve">stakeholder </w:t>
      </w:r>
      <w:r w:rsidR="001C7B92" w:rsidRPr="00CD00ED">
        <w:rPr>
          <w:sz w:val="22"/>
          <w:szCs w:val="22"/>
        </w:rPr>
        <w:t xml:space="preserve">engagement activities </w:t>
      </w:r>
      <w:r w:rsidR="001C7B92" w:rsidRPr="00BD52A4">
        <w:rPr>
          <w:sz w:val="22"/>
          <w:szCs w:val="22"/>
        </w:rPr>
        <w:t>and lay down the specific activities to be conducted then based on the geographic allocation of sub-projects</w:t>
      </w:r>
      <w:r w:rsidR="001C7B92" w:rsidRPr="00CD00ED">
        <w:rPr>
          <w:sz w:val="22"/>
          <w:szCs w:val="22"/>
        </w:rPr>
        <w:t>, as soon as the specific locations, stakeholder groups, and schedule of activities are known.</w:t>
      </w:r>
    </w:p>
    <w:p w14:paraId="735E9B8C" w14:textId="692F8F61" w:rsidR="005B7E13" w:rsidRPr="00BD52A4" w:rsidRDefault="00B85C02" w:rsidP="005B7E13">
      <w:pPr>
        <w:pStyle w:val="CommentText"/>
        <w:jc w:val="both"/>
        <w:rPr>
          <w:sz w:val="22"/>
          <w:szCs w:val="22"/>
        </w:rPr>
      </w:pPr>
      <w:r w:rsidRPr="00B85C02">
        <w:rPr>
          <w:sz w:val="22"/>
          <w:szCs w:val="22"/>
        </w:rPr>
        <w:t xml:space="preserve">Pursuant to the WB requirements, stakeholder engagement is an inclusive process implemented throughout project life-cycle, and it is most effective </w:t>
      </w:r>
      <w:r w:rsidR="005B7E13" w:rsidRPr="007E7724">
        <w:rPr>
          <w:sz w:val="22"/>
          <w:szCs w:val="22"/>
        </w:rPr>
        <w:t xml:space="preserve">when initiated </w:t>
      </w:r>
      <w:r w:rsidRPr="00B85C02">
        <w:rPr>
          <w:sz w:val="22"/>
          <w:szCs w:val="22"/>
        </w:rPr>
        <w:t xml:space="preserve">at early stage of project development. Stakeholder engagement is continuous and iterative process, through which the </w:t>
      </w:r>
      <w:r w:rsidRPr="00BD52A4">
        <w:rPr>
          <w:sz w:val="22"/>
          <w:szCs w:val="22"/>
        </w:rPr>
        <w:t>Implementing Agency identifies, communicates and facilitates two-way dialogue with persons affected by project decision and activities, as well as with other stakeholders interested in the Project</w:t>
      </w:r>
      <w:r w:rsidR="005B7E13" w:rsidRPr="00BD52A4">
        <w:rPr>
          <w:sz w:val="22"/>
          <w:szCs w:val="22"/>
        </w:rPr>
        <w:t xml:space="preserve">. The purpose of this SEP is, therefore, to facilitate stakeholder engagement throughout the lifecycle of the Project, to create opportunities for timely active participation of all stakeholders, as well as to give all stakeholders the opportunity to express their opinions and concerns that may affect Project decisions. To allow uptake of </w:t>
      </w:r>
      <w:r w:rsidR="00723217" w:rsidRPr="00BD52A4">
        <w:rPr>
          <w:sz w:val="22"/>
          <w:szCs w:val="22"/>
        </w:rPr>
        <w:t>s</w:t>
      </w:r>
      <w:r w:rsidR="005B7E13" w:rsidRPr="00BD52A4">
        <w:rPr>
          <w:sz w:val="22"/>
          <w:szCs w:val="22"/>
        </w:rPr>
        <w:t xml:space="preserve">takeholders' concerns and problems during the project planning stage a fully functional GRM is developed and presented in detail in </w:t>
      </w:r>
      <w:r w:rsidR="00723217" w:rsidRPr="00BD52A4">
        <w:rPr>
          <w:sz w:val="22"/>
          <w:szCs w:val="22"/>
        </w:rPr>
        <w:t>C</w:t>
      </w:r>
      <w:r w:rsidR="005B7E13" w:rsidRPr="00BD52A4">
        <w:rPr>
          <w:sz w:val="22"/>
          <w:szCs w:val="22"/>
        </w:rPr>
        <w:t xml:space="preserve">hapter </w:t>
      </w:r>
      <w:r w:rsidR="00BD52A4" w:rsidRPr="00BD52A4">
        <w:rPr>
          <w:sz w:val="22"/>
          <w:szCs w:val="22"/>
        </w:rPr>
        <w:t>7</w:t>
      </w:r>
      <w:r w:rsidR="005B7E13" w:rsidRPr="00BD52A4">
        <w:rPr>
          <w:sz w:val="22"/>
          <w:szCs w:val="22"/>
        </w:rPr>
        <w:t>.</w:t>
      </w:r>
    </w:p>
    <w:p w14:paraId="1662B3D6" w14:textId="7B3D488C" w:rsidR="00E95605" w:rsidRPr="007E7724" w:rsidRDefault="00EA5D56" w:rsidP="00E95605">
      <w:pPr>
        <w:pStyle w:val="Heading3"/>
      </w:pPr>
      <w:bookmarkStart w:id="14" w:name="_Toc73641642"/>
      <w:r>
        <w:t>1</w:t>
      </w:r>
      <w:r w:rsidR="00E95605" w:rsidRPr="007E7724">
        <w:t>.</w:t>
      </w:r>
      <w:r w:rsidR="00723217">
        <w:t>3</w:t>
      </w:r>
      <w:r w:rsidR="00E95605" w:rsidRPr="007E7724">
        <w:t>.</w:t>
      </w:r>
      <w:r w:rsidR="00E95605" w:rsidRPr="007E7724">
        <w:tab/>
        <w:t>Summary of Potential Environmental and Social Impacts of the Project</w:t>
      </w:r>
      <w:bookmarkEnd w:id="14"/>
    </w:p>
    <w:p w14:paraId="3AE6B716" w14:textId="77777777" w:rsidR="003D6360" w:rsidRDefault="003D6360" w:rsidP="00E95605">
      <w:pPr>
        <w:jc w:val="both"/>
        <w:rPr>
          <w:rStyle w:val="jlqj4b"/>
        </w:rPr>
      </w:pPr>
      <w:r w:rsidRPr="003D6360">
        <w:rPr>
          <w:rStyle w:val="jlqj4b"/>
        </w:rPr>
        <w:t xml:space="preserve">The </w:t>
      </w:r>
      <w:r w:rsidRPr="003D6360">
        <w:rPr>
          <w:rStyle w:val="jlqj4b"/>
          <w:b/>
          <w:bCs/>
          <w:i/>
          <w:iCs/>
        </w:rPr>
        <w:t>environmental risks</w:t>
      </w:r>
      <w:r w:rsidRPr="003D6360">
        <w:rPr>
          <w:rStyle w:val="jlqj4b"/>
        </w:rPr>
        <w:t xml:space="preserve"> associated with the proposed project are assessed as Substantial. Although the long-term impacts of the project are likely to be positive, its activities carry several risks that are mainly generated by the activities under Component 2. </w:t>
      </w:r>
    </w:p>
    <w:p w14:paraId="483B27BC" w14:textId="2393303C" w:rsidR="003D6360" w:rsidRDefault="003D6360" w:rsidP="00E95605">
      <w:pPr>
        <w:jc w:val="both"/>
        <w:rPr>
          <w:rStyle w:val="jlqj4b"/>
        </w:rPr>
      </w:pPr>
      <w:r w:rsidRPr="003D6360">
        <w:rPr>
          <w:rStyle w:val="jlqj4b"/>
        </w:rPr>
        <w:t xml:space="preserve">The matching grant activities to be supported under </w:t>
      </w:r>
      <w:r w:rsidR="00FA058B">
        <w:rPr>
          <w:rStyle w:val="jlqj4b"/>
        </w:rPr>
        <w:t>sub-c</w:t>
      </w:r>
      <w:r w:rsidRPr="003D6360">
        <w:rPr>
          <w:rStyle w:val="jlqj4b"/>
        </w:rPr>
        <w:t xml:space="preserve">omponent 2.1 </w:t>
      </w:r>
      <w:r w:rsidR="00FA058B">
        <w:rPr>
          <w:rStyle w:val="jlqj4b"/>
        </w:rPr>
        <w:t xml:space="preserve">which </w:t>
      </w:r>
      <w:r w:rsidRPr="003D6360">
        <w:rPr>
          <w:rStyle w:val="jlqj4b"/>
        </w:rPr>
        <w:t>include small-</w:t>
      </w:r>
      <w:r w:rsidR="00FA058B">
        <w:rPr>
          <w:rStyle w:val="jlqj4b"/>
        </w:rPr>
        <w:t xml:space="preserve"> </w:t>
      </w:r>
      <w:r w:rsidRPr="003D6360">
        <w:rPr>
          <w:rStyle w:val="jlqj4b"/>
        </w:rPr>
        <w:t xml:space="preserve">to medium-scale civil works will more than likely have a number of predictable and readily mitigated </w:t>
      </w:r>
      <w:r w:rsidRPr="003D6360">
        <w:rPr>
          <w:rStyle w:val="jlqj4b"/>
        </w:rPr>
        <w:lastRenderedPageBreak/>
        <w:t>environmental impacts that will most likely be moderate in nature. The anticipated impacts under this component would include</w:t>
      </w:r>
      <w:r>
        <w:rPr>
          <w:rStyle w:val="jlqj4b"/>
        </w:rPr>
        <w:t>:</w:t>
      </w:r>
    </w:p>
    <w:p w14:paraId="7FC56A54" w14:textId="3A320B33" w:rsidR="003D6360" w:rsidRPr="003D6360" w:rsidRDefault="003D6360" w:rsidP="003D6360">
      <w:pPr>
        <w:pStyle w:val="ListParagraph"/>
        <w:numPr>
          <w:ilvl w:val="0"/>
          <w:numId w:val="25"/>
        </w:numPr>
        <w:spacing w:after="0" w:line="240" w:lineRule="auto"/>
        <w:ind w:left="709" w:hanging="371"/>
        <w:contextualSpacing w:val="0"/>
        <w:jc w:val="both"/>
        <w:rPr>
          <w:color w:val="000000"/>
        </w:rPr>
      </w:pPr>
      <w:r w:rsidRPr="003D6360">
        <w:rPr>
          <w:color w:val="000000"/>
        </w:rPr>
        <w:t>dust and noise</w:t>
      </w:r>
      <w:r w:rsidR="00576920">
        <w:rPr>
          <w:color w:val="000000"/>
        </w:rPr>
        <w:t>;</w:t>
      </w:r>
      <w:r w:rsidRPr="003D6360">
        <w:rPr>
          <w:color w:val="000000"/>
        </w:rPr>
        <w:t xml:space="preserve"> </w:t>
      </w:r>
    </w:p>
    <w:p w14:paraId="6719BB3E" w14:textId="566ABCA5" w:rsidR="003D6360" w:rsidRPr="003D6360" w:rsidRDefault="003D6360" w:rsidP="003D6360">
      <w:pPr>
        <w:pStyle w:val="ListParagraph"/>
        <w:numPr>
          <w:ilvl w:val="0"/>
          <w:numId w:val="25"/>
        </w:numPr>
        <w:spacing w:after="0" w:line="240" w:lineRule="auto"/>
        <w:ind w:left="709" w:hanging="371"/>
        <w:contextualSpacing w:val="0"/>
        <w:jc w:val="both"/>
        <w:rPr>
          <w:color w:val="000000"/>
        </w:rPr>
      </w:pPr>
      <w:r w:rsidRPr="003D6360">
        <w:rPr>
          <w:color w:val="000000"/>
        </w:rPr>
        <w:t>small-scale water pollution from improper handling of waste and machinery</w:t>
      </w:r>
      <w:r w:rsidR="00576920">
        <w:rPr>
          <w:color w:val="000000"/>
        </w:rPr>
        <w:t>;</w:t>
      </w:r>
    </w:p>
    <w:p w14:paraId="33BABD35" w14:textId="778FFE11" w:rsidR="003D6360" w:rsidRPr="003D6360" w:rsidRDefault="003D6360" w:rsidP="003D6360">
      <w:pPr>
        <w:pStyle w:val="ListParagraph"/>
        <w:numPr>
          <w:ilvl w:val="0"/>
          <w:numId w:val="25"/>
        </w:numPr>
        <w:spacing w:after="0" w:line="240" w:lineRule="auto"/>
        <w:ind w:left="709" w:hanging="371"/>
        <w:contextualSpacing w:val="0"/>
        <w:jc w:val="both"/>
        <w:rPr>
          <w:color w:val="000000"/>
        </w:rPr>
      </w:pPr>
      <w:r w:rsidRPr="003D6360">
        <w:rPr>
          <w:color w:val="000000"/>
        </w:rPr>
        <w:t>worker health and safety (OHS)</w:t>
      </w:r>
      <w:r w:rsidR="00576920">
        <w:rPr>
          <w:color w:val="000000"/>
        </w:rPr>
        <w:t>;</w:t>
      </w:r>
      <w:r w:rsidRPr="003D6360">
        <w:rPr>
          <w:color w:val="000000"/>
        </w:rPr>
        <w:t xml:space="preserve"> and </w:t>
      </w:r>
    </w:p>
    <w:p w14:paraId="03D98610" w14:textId="77777777" w:rsidR="003D6360" w:rsidRPr="003D6360" w:rsidRDefault="003D6360" w:rsidP="003D6360">
      <w:pPr>
        <w:pStyle w:val="ListParagraph"/>
        <w:numPr>
          <w:ilvl w:val="0"/>
          <w:numId w:val="25"/>
        </w:numPr>
        <w:spacing w:line="240" w:lineRule="auto"/>
        <w:ind w:left="709" w:hanging="369"/>
        <w:contextualSpacing w:val="0"/>
        <w:jc w:val="both"/>
        <w:rPr>
          <w:color w:val="000000"/>
        </w:rPr>
      </w:pPr>
      <w:r w:rsidRPr="003D6360">
        <w:rPr>
          <w:color w:val="000000"/>
        </w:rPr>
        <w:t xml:space="preserve">waste management. </w:t>
      </w:r>
    </w:p>
    <w:p w14:paraId="3493AAC5" w14:textId="5889C4F1" w:rsidR="003D6360" w:rsidRDefault="003D6360" w:rsidP="00E95605">
      <w:pPr>
        <w:jc w:val="both"/>
        <w:rPr>
          <w:rStyle w:val="jlqj4b"/>
        </w:rPr>
      </w:pPr>
      <w:r w:rsidRPr="003D6360">
        <w:rPr>
          <w:rStyle w:val="jlqj4b"/>
        </w:rPr>
        <w:t xml:space="preserve">However, under </w:t>
      </w:r>
      <w:r w:rsidR="00FA058B">
        <w:rPr>
          <w:rStyle w:val="jlqj4b"/>
        </w:rPr>
        <w:t>sub-c</w:t>
      </w:r>
      <w:r w:rsidRPr="003D6360">
        <w:rPr>
          <w:rStyle w:val="jlqj4b"/>
        </w:rPr>
        <w:t xml:space="preserve">omponent 2.2, taking into consideration the nature of the irrigation projects and their location, as well as the international waterways as water sources, these activities may be considered as those with substantial risk. It is expected that </w:t>
      </w:r>
      <w:r w:rsidR="00FA058B">
        <w:rPr>
          <w:rStyle w:val="jlqj4b"/>
        </w:rPr>
        <w:t xml:space="preserve">these </w:t>
      </w:r>
      <w:r w:rsidRPr="003D6360">
        <w:rPr>
          <w:rStyle w:val="jlqj4b"/>
        </w:rPr>
        <w:t>will likely generate adverse site-specific risks and impacts, such as</w:t>
      </w:r>
      <w:r>
        <w:rPr>
          <w:rStyle w:val="jlqj4b"/>
        </w:rPr>
        <w:t>:</w:t>
      </w:r>
    </w:p>
    <w:p w14:paraId="330AB152" w14:textId="6B29D281" w:rsidR="003D6360" w:rsidRPr="00576920" w:rsidRDefault="003D6360" w:rsidP="00576920">
      <w:pPr>
        <w:pStyle w:val="ListParagraph"/>
        <w:numPr>
          <w:ilvl w:val="0"/>
          <w:numId w:val="25"/>
        </w:numPr>
        <w:spacing w:after="0" w:line="240" w:lineRule="auto"/>
        <w:ind w:left="709" w:hanging="371"/>
        <w:contextualSpacing w:val="0"/>
        <w:jc w:val="both"/>
        <w:rPr>
          <w:color w:val="000000"/>
        </w:rPr>
      </w:pPr>
      <w:r w:rsidRPr="00576920">
        <w:rPr>
          <w:color w:val="000000"/>
        </w:rPr>
        <w:t>disposal of material excavated during construction/rehabilitation activities</w:t>
      </w:r>
      <w:r w:rsidR="00576920">
        <w:rPr>
          <w:color w:val="000000"/>
        </w:rPr>
        <w:t>;</w:t>
      </w:r>
      <w:r w:rsidRPr="00576920">
        <w:rPr>
          <w:color w:val="000000"/>
        </w:rPr>
        <w:t xml:space="preserve"> </w:t>
      </w:r>
    </w:p>
    <w:p w14:paraId="352326D1" w14:textId="74324229" w:rsidR="003D6360" w:rsidRPr="00576920" w:rsidRDefault="003D6360" w:rsidP="00576920">
      <w:pPr>
        <w:pStyle w:val="ListParagraph"/>
        <w:numPr>
          <w:ilvl w:val="0"/>
          <w:numId w:val="25"/>
        </w:numPr>
        <w:spacing w:after="0" w:line="240" w:lineRule="auto"/>
        <w:ind w:left="709" w:hanging="371"/>
        <w:contextualSpacing w:val="0"/>
        <w:jc w:val="both"/>
        <w:rPr>
          <w:color w:val="000000"/>
        </w:rPr>
      </w:pPr>
      <w:r w:rsidRPr="00576920">
        <w:rPr>
          <w:color w:val="000000"/>
        </w:rPr>
        <w:t>the occupational health and safety of workers during construction and operational phases</w:t>
      </w:r>
      <w:r w:rsidR="00576920">
        <w:rPr>
          <w:color w:val="000000"/>
        </w:rPr>
        <w:t>;</w:t>
      </w:r>
    </w:p>
    <w:p w14:paraId="3FF90414" w14:textId="1B0413DF" w:rsidR="00576920" w:rsidRPr="00576920" w:rsidRDefault="003D6360" w:rsidP="00576920">
      <w:pPr>
        <w:pStyle w:val="ListParagraph"/>
        <w:numPr>
          <w:ilvl w:val="0"/>
          <w:numId w:val="25"/>
        </w:numPr>
        <w:spacing w:after="0" w:line="240" w:lineRule="auto"/>
        <w:ind w:left="709" w:hanging="371"/>
        <w:contextualSpacing w:val="0"/>
        <w:jc w:val="both"/>
        <w:rPr>
          <w:color w:val="000000"/>
        </w:rPr>
      </w:pPr>
      <w:r w:rsidRPr="00576920">
        <w:rPr>
          <w:color w:val="000000"/>
        </w:rPr>
        <w:t>increased levels of dust and noise</w:t>
      </w:r>
      <w:r w:rsidR="00576920">
        <w:rPr>
          <w:color w:val="000000"/>
        </w:rPr>
        <w:t>;</w:t>
      </w:r>
      <w:r w:rsidRPr="00576920">
        <w:rPr>
          <w:color w:val="000000"/>
        </w:rPr>
        <w:t xml:space="preserve"> </w:t>
      </w:r>
    </w:p>
    <w:p w14:paraId="573EE4F7" w14:textId="58C7A10A" w:rsidR="00576920" w:rsidRPr="00576920" w:rsidRDefault="003D6360" w:rsidP="00576920">
      <w:pPr>
        <w:pStyle w:val="ListParagraph"/>
        <w:numPr>
          <w:ilvl w:val="0"/>
          <w:numId w:val="25"/>
        </w:numPr>
        <w:spacing w:after="0" w:line="240" w:lineRule="auto"/>
        <w:ind w:left="709" w:hanging="371"/>
        <w:contextualSpacing w:val="0"/>
        <w:jc w:val="both"/>
        <w:rPr>
          <w:color w:val="000000"/>
        </w:rPr>
      </w:pPr>
      <w:r w:rsidRPr="00576920">
        <w:rPr>
          <w:color w:val="000000"/>
        </w:rPr>
        <w:t>community health and safety risks from, in particular, the risk of pollution to surface and groundwater sources during construction</w:t>
      </w:r>
      <w:r w:rsidR="00576920">
        <w:rPr>
          <w:color w:val="000000"/>
        </w:rPr>
        <w:t>;</w:t>
      </w:r>
      <w:r w:rsidRPr="00576920">
        <w:rPr>
          <w:color w:val="000000"/>
        </w:rPr>
        <w:t xml:space="preserve"> </w:t>
      </w:r>
    </w:p>
    <w:p w14:paraId="5002B94B" w14:textId="73A5E58D" w:rsidR="00E95605" w:rsidRPr="00576920" w:rsidRDefault="003D6360" w:rsidP="00576920">
      <w:pPr>
        <w:pStyle w:val="ListParagraph"/>
        <w:numPr>
          <w:ilvl w:val="0"/>
          <w:numId w:val="25"/>
        </w:numPr>
        <w:spacing w:line="240" w:lineRule="auto"/>
        <w:ind w:left="709" w:hanging="369"/>
        <w:contextualSpacing w:val="0"/>
        <w:jc w:val="both"/>
        <w:rPr>
          <w:color w:val="000000"/>
        </w:rPr>
      </w:pPr>
      <w:r w:rsidRPr="00576920">
        <w:rPr>
          <w:color w:val="000000"/>
        </w:rPr>
        <w:t>negative risks associated with the replacement of the old water irrigation systems containing asbestos material.</w:t>
      </w:r>
    </w:p>
    <w:p w14:paraId="4ECFDAD5" w14:textId="23234430" w:rsidR="00CC088D" w:rsidRDefault="00576920" w:rsidP="008F7E68">
      <w:pPr>
        <w:jc w:val="both"/>
        <w:rPr>
          <w:rFonts w:cs="Calibri"/>
          <w:color w:val="000000"/>
        </w:rPr>
      </w:pPr>
      <w:r w:rsidRPr="00576920">
        <w:rPr>
          <w:rFonts w:cs="Calibri"/>
          <w:color w:val="000000"/>
        </w:rPr>
        <w:t xml:space="preserve">The </w:t>
      </w:r>
      <w:r w:rsidRPr="00576920">
        <w:rPr>
          <w:rFonts w:cs="Calibri"/>
          <w:b/>
          <w:bCs/>
          <w:i/>
          <w:iCs/>
          <w:color w:val="000000"/>
        </w:rPr>
        <w:t>social risk</w:t>
      </w:r>
      <w:r w:rsidRPr="00576920">
        <w:rPr>
          <w:rFonts w:cs="Calibri"/>
          <w:color w:val="000000"/>
        </w:rPr>
        <w:t xml:space="preserve"> rating is Substantial, </w:t>
      </w:r>
      <w:r w:rsidR="006E457D">
        <w:rPr>
          <w:rFonts w:cs="Calibri"/>
          <w:color w:val="000000"/>
        </w:rPr>
        <w:t>although t</w:t>
      </w:r>
      <w:r w:rsidRPr="00576920">
        <w:rPr>
          <w:rFonts w:cs="Calibri"/>
          <w:color w:val="000000"/>
        </w:rPr>
        <w:t>he project impacts on the targeted beneficiaries are generally positive in terms on increased sales, enhanced competitiveness, income, employment, and market linkages overall but also leveraging the private sector investments into value ch</w:t>
      </w:r>
      <w:r w:rsidR="00F2055B">
        <w:rPr>
          <w:rFonts w:cs="Calibri"/>
          <w:color w:val="000000"/>
        </w:rPr>
        <w:t>a</w:t>
      </w:r>
      <w:r w:rsidRPr="00576920">
        <w:rPr>
          <w:rFonts w:cs="Calibri"/>
          <w:color w:val="000000"/>
        </w:rPr>
        <w:t>in development and productive partnerships fostering on-farm productivity.</w:t>
      </w:r>
      <w:r w:rsidR="00CC088D">
        <w:rPr>
          <w:rFonts w:cs="Calibri"/>
          <w:color w:val="000000"/>
        </w:rPr>
        <w:t xml:space="preserve"> </w:t>
      </w:r>
    </w:p>
    <w:p w14:paraId="34D16406" w14:textId="70B1ECEC" w:rsidR="00CC088D" w:rsidRDefault="00CC088D" w:rsidP="008F7E68">
      <w:pPr>
        <w:jc w:val="both"/>
        <w:rPr>
          <w:rFonts w:cs="Calibri"/>
          <w:color w:val="000000"/>
        </w:rPr>
      </w:pPr>
      <w:r>
        <w:rPr>
          <w:rFonts w:cs="Calibri"/>
          <w:color w:val="000000"/>
        </w:rPr>
        <w:t xml:space="preserve">The majority of social risks are associated with the Component 2. </w:t>
      </w:r>
      <w:r w:rsidRPr="00CC088D">
        <w:rPr>
          <w:rFonts w:cs="Calibri"/>
          <w:color w:val="000000"/>
        </w:rPr>
        <w:t>Sub-</w:t>
      </w:r>
      <w:r>
        <w:rPr>
          <w:rFonts w:cs="Calibri"/>
          <w:color w:val="000000"/>
        </w:rPr>
        <w:t>c</w:t>
      </w:r>
      <w:r w:rsidRPr="00CC088D">
        <w:rPr>
          <w:rFonts w:cs="Calibri"/>
          <w:color w:val="000000"/>
        </w:rPr>
        <w:t>omponent 2.1 is expected to have moderate social risks as the expected business activities supported under the sub-component would have only site</w:t>
      </w:r>
      <w:r w:rsidR="00F2055B">
        <w:rPr>
          <w:rFonts w:cs="Calibri"/>
          <w:color w:val="000000"/>
        </w:rPr>
        <w:t>-</w:t>
      </w:r>
      <w:r w:rsidRPr="00CC088D">
        <w:rPr>
          <w:rFonts w:cs="Calibri"/>
          <w:color w:val="000000"/>
        </w:rPr>
        <w:t>specific and predictable impacts. Social risks mostly arise due to the prevalence of labor informality in the agricultural sector</w:t>
      </w:r>
      <w:r>
        <w:rPr>
          <w:rFonts w:cs="Calibri"/>
          <w:color w:val="000000"/>
        </w:rPr>
        <w:t xml:space="preserve">. </w:t>
      </w:r>
      <w:r w:rsidRPr="00CC088D">
        <w:rPr>
          <w:rFonts w:cs="Calibri"/>
          <w:color w:val="000000"/>
        </w:rPr>
        <w:t>Social risks of sub-component 2.2</w:t>
      </w:r>
      <w:r>
        <w:rPr>
          <w:rFonts w:cs="Calibri"/>
          <w:color w:val="000000"/>
        </w:rPr>
        <w:t xml:space="preserve"> </w:t>
      </w:r>
      <w:r w:rsidRPr="00CC088D">
        <w:rPr>
          <w:rFonts w:cs="Calibri"/>
          <w:color w:val="000000"/>
        </w:rPr>
        <w:t xml:space="preserve">that aims to improve irrigation and drainage systems are substantial. These activities </w:t>
      </w:r>
      <w:r>
        <w:rPr>
          <w:rFonts w:cs="Calibri"/>
          <w:color w:val="000000"/>
        </w:rPr>
        <w:t>include:</w:t>
      </w:r>
    </w:p>
    <w:p w14:paraId="2A206629" w14:textId="63AD8D6C" w:rsidR="00E95605" w:rsidRPr="00CC088D" w:rsidRDefault="00CC088D" w:rsidP="00CC088D">
      <w:pPr>
        <w:pStyle w:val="ListParagraph"/>
        <w:numPr>
          <w:ilvl w:val="0"/>
          <w:numId w:val="25"/>
        </w:numPr>
        <w:spacing w:after="0" w:line="240" w:lineRule="auto"/>
        <w:ind w:left="709" w:hanging="371"/>
        <w:contextualSpacing w:val="0"/>
        <w:jc w:val="both"/>
        <w:rPr>
          <w:color w:val="000000"/>
        </w:rPr>
      </w:pPr>
      <w:r w:rsidRPr="00CC088D">
        <w:rPr>
          <w:color w:val="000000"/>
        </w:rPr>
        <w:t>involuntary land acquisition and resettlement;</w:t>
      </w:r>
    </w:p>
    <w:p w14:paraId="14175662" w14:textId="0AB5391C" w:rsidR="00CC088D" w:rsidRPr="00CC088D" w:rsidRDefault="00CC088D" w:rsidP="00CC088D">
      <w:pPr>
        <w:pStyle w:val="ListParagraph"/>
        <w:numPr>
          <w:ilvl w:val="0"/>
          <w:numId w:val="25"/>
        </w:numPr>
        <w:spacing w:after="0" w:line="240" w:lineRule="auto"/>
        <w:ind w:left="709" w:hanging="371"/>
        <w:contextualSpacing w:val="0"/>
        <w:jc w:val="both"/>
        <w:rPr>
          <w:color w:val="000000"/>
        </w:rPr>
      </w:pPr>
      <w:r w:rsidRPr="00CC088D">
        <w:rPr>
          <w:color w:val="000000"/>
        </w:rPr>
        <w:t>temporary restriction in access to land;</w:t>
      </w:r>
    </w:p>
    <w:p w14:paraId="1D185099" w14:textId="77777777" w:rsidR="00CC088D" w:rsidRPr="00CC088D" w:rsidRDefault="00CC088D" w:rsidP="00CC088D">
      <w:pPr>
        <w:pStyle w:val="ListParagraph"/>
        <w:numPr>
          <w:ilvl w:val="0"/>
          <w:numId w:val="25"/>
        </w:numPr>
        <w:spacing w:after="0" w:line="240" w:lineRule="auto"/>
        <w:ind w:left="709" w:hanging="371"/>
        <w:contextualSpacing w:val="0"/>
        <w:jc w:val="both"/>
        <w:rPr>
          <w:color w:val="000000"/>
        </w:rPr>
      </w:pPr>
      <w:r w:rsidRPr="00CC088D">
        <w:rPr>
          <w:color w:val="000000"/>
        </w:rPr>
        <w:t>temporary diversions and closure of access roads;</w:t>
      </w:r>
    </w:p>
    <w:p w14:paraId="4EF17AC6" w14:textId="77777777" w:rsidR="00CC088D" w:rsidRPr="00CC088D" w:rsidRDefault="00CC088D" w:rsidP="00CC088D">
      <w:pPr>
        <w:pStyle w:val="ListParagraph"/>
        <w:numPr>
          <w:ilvl w:val="0"/>
          <w:numId w:val="25"/>
        </w:numPr>
        <w:spacing w:after="0" w:line="240" w:lineRule="auto"/>
        <w:ind w:left="709" w:hanging="371"/>
        <w:contextualSpacing w:val="0"/>
        <w:jc w:val="both"/>
        <w:rPr>
          <w:color w:val="000000"/>
        </w:rPr>
      </w:pPr>
      <w:r w:rsidRPr="00CC088D">
        <w:rPr>
          <w:color w:val="000000"/>
        </w:rPr>
        <w:t>traffic disturbance from construction vehicles and machinery;</w:t>
      </w:r>
    </w:p>
    <w:p w14:paraId="655C9015" w14:textId="013F6716" w:rsidR="00CC088D" w:rsidRPr="00CC088D" w:rsidRDefault="00CC088D" w:rsidP="00CC088D">
      <w:pPr>
        <w:pStyle w:val="ListParagraph"/>
        <w:numPr>
          <w:ilvl w:val="0"/>
          <w:numId w:val="25"/>
        </w:numPr>
        <w:spacing w:after="0" w:line="240" w:lineRule="auto"/>
        <w:ind w:left="709" w:hanging="371"/>
        <w:contextualSpacing w:val="0"/>
        <w:jc w:val="both"/>
        <w:rPr>
          <w:color w:val="000000"/>
        </w:rPr>
      </w:pPr>
      <w:r w:rsidRPr="00CC088D">
        <w:rPr>
          <w:color w:val="000000"/>
        </w:rPr>
        <w:t>labor influx;</w:t>
      </w:r>
    </w:p>
    <w:p w14:paraId="0FF3B8ED" w14:textId="6D67B1BD" w:rsidR="00CC088D" w:rsidRPr="00CC088D" w:rsidRDefault="00CC088D" w:rsidP="00CC088D">
      <w:pPr>
        <w:pStyle w:val="ListParagraph"/>
        <w:numPr>
          <w:ilvl w:val="0"/>
          <w:numId w:val="25"/>
        </w:numPr>
        <w:spacing w:line="240" w:lineRule="auto"/>
        <w:ind w:left="709" w:hanging="369"/>
        <w:contextualSpacing w:val="0"/>
        <w:jc w:val="both"/>
        <w:rPr>
          <w:color w:val="000000"/>
        </w:rPr>
      </w:pPr>
      <w:r w:rsidRPr="00CC088D">
        <w:rPr>
          <w:color w:val="000000"/>
        </w:rPr>
        <w:t xml:space="preserve">community health and safety form construction </w:t>
      </w:r>
      <w:proofErr w:type="gramStart"/>
      <w:r w:rsidRPr="00CC088D">
        <w:rPr>
          <w:color w:val="000000"/>
        </w:rPr>
        <w:t>works</w:t>
      </w:r>
      <w:proofErr w:type="gramEnd"/>
      <w:r w:rsidRPr="00CC088D">
        <w:rPr>
          <w:color w:val="000000"/>
        </w:rPr>
        <w:t>.</w:t>
      </w:r>
    </w:p>
    <w:p w14:paraId="0C4A7D1C" w14:textId="2865D3A8" w:rsidR="00424464" w:rsidRPr="007E7724" w:rsidRDefault="00424464" w:rsidP="00424464">
      <w:pPr>
        <w:pStyle w:val="Heading3"/>
      </w:pPr>
      <w:bookmarkStart w:id="15" w:name="_Toc73641643"/>
      <w:r>
        <w:t>1</w:t>
      </w:r>
      <w:r w:rsidRPr="007E7724">
        <w:t>.</w:t>
      </w:r>
      <w:r>
        <w:t>4</w:t>
      </w:r>
      <w:r w:rsidRPr="007E7724">
        <w:t>.</w:t>
      </w:r>
      <w:r w:rsidRPr="007E7724">
        <w:tab/>
      </w:r>
      <w:r w:rsidRPr="00CC088D">
        <w:t xml:space="preserve">Project </w:t>
      </w:r>
      <w:r>
        <w:t>L</w:t>
      </w:r>
      <w:r w:rsidRPr="00CC088D">
        <w:t>ocations</w:t>
      </w:r>
      <w:bookmarkEnd w:id="15"/>
    </w:p>
    <w:p w14:paraId="0B22EA9E" w14:textId="113783B3" w:rsidR="00382B07" w:rsidRPr="00FA058B" w:rsidRDefault="00E8518F" w:rsidP="00FA058B">
      <w:pPr>
        <w:jc w:val="both"/>
        <w:rPr>
          <w:rFonts w:cs="Calibri"/>
          <w:color w:val="000000"/>
        </w:rPr>
      </w:pPr>
      <w:r w:rsidRPr="00E8518F">
        <w:rPr>
          <w:rFonts w:cs="Calibri"/>
          <w:color w:val="000000"/>
        </w:rPr>
        <w:t>The Project will consist of multiple smaller sub-projects</w:t>
      </w:r>
      <w:r>
        <w:rPr>
          <w:rFonts w:cs="Calibri"/>
          <w:color w:val="000000"/>
        </w:rPr>
        <w:t xml:space="preserve">. </w:t>
      </w:r>
      <w:r w:rsidRPr="00E8518F">
        <w:rPr>
          <w:rFonts w:cs="Calibri"/>
          <w:color w:val="000000"/>
        </w:rPr>
        <w:t>Geographically the Project will be implemented</w:t>
      </w:r>
      <w:r>
        <w:rPr>
          <w:rFonts w:cs="Calibri"/>
          <w:color w:val="000000"/>
        </w:rPr>
        <w:t xml:space="preserve"> throughout FBiH</w:t>
      </w:r>
      <w:r w:rsidRPr="00E8518F">
        <w:rPr>
          <w:rFonts w:cs="Calibri"/>
          <w:color w:val="000000"/>
        </w:rPr>
        <w:t xml:space="preserve">. </w:t>
      </w:r>
      <w:r>
        <w:rPr>
          <w:rFonts w:cs="Calibri"/>
          <w:color w:val="000000"/>
        </w:rPr>
        <w:t xml:space="preserve">At this point of project preparation, only </w:t>
      </w:r>
      <w:r w:rsidR="00FA058B">
        <w:rPr>
          <w:rFonts w:cs="Calibri"/>
          <w:color w:val="000000"/>
        </w:rPr>
        <w:t xml:space="preserve">a few </w:t>
      </w:r>
      <w:r>
        <w:rPr>
          <w:rFonts w:cs="Calibri"/>
          <w:color w:val="000000"/>
        </w:rPr>
        <w:t>locations for</w:t>
      </w:r>
      <w:r w:rsidRPr="00E8518F">
        <w:rPr>
          <w:rFonts w:cs="Calibri"/>
          <w:color w:val="000000"/>
        </w:rPr>
        <w:t xml:space="preserve"> irrigation schemes</w:t>
      </w:r>
      <w:r>
        <w:rPr>
          <w:rFonts w:cs="Calibri"/>
          <w:color w:val="000000"/>
        </w:rPr>
        <w:t xml:space="preserve"> under the sub-component 2.</w:t>
      </w:r>
      <w:r w:rsidR="00F2055B">
        <w:rPr>
          <w:rFonts w:cs="Calibri"/>
          <w:color w:val="000000"/>
        </w:rPr>
        <w:t>2</w:t>
      </w:r>
      <w:r>
        <w:rPr>
          <w:rFonts w:cs="Calibri"/>
          <w:color w:val="000000"/>
        </w:rPr>
        <w:t>. are know</w:t>
      </w:r>
      <w:r w:rsidR="00FA058B">
        <w:rPr>
          <w:rFonts w:cs="Calibri"/>
          <w:color w:val="000000"/>
        </w:rPr>
        <w:t>n</w:t>
      </w:r>
      <w:r>
        <w:rPr>
          <w:rFonts w:cs="Calibri"/>
          <w:color w:val="000000"/>
        </w:rPr>
        <w:t>, as these have been</w:t>
      </w:r>
      <w:r w:rsidRPr="00E8518F">
        <w:rPr>
          <w:rFonts w:cs="Calibri"/>
          <w:color w:val="000000"/>
        </w:rPr>
        <w:t xml:space="preserve"> prepared as part of the IDP Project (</w:t>
      </w:r>
      <w:proofErr w:type="spellStart"/>
      <w:r w:rsidRPr="00E8518F">
        <w:rPr>
          <w:rFonts w:cs="Calibri"/>
          <w:color w:val="000000"/>
        </w:rPr>
        <w:t>Bihać</w:t>
      </w:r>
      <w:proofErr w:type="spellEnd"/>
      <w:r w:rsidRPr="00E8518F">
        <w:rPr>
          <w:rFonts w:cs="Calibri"/>
          <w:color w:val="000000"/>
        </w:rPr>
        <w:t xml:space="preserve">, </w:t>
      </w:r>
      <w:proofErr w:type="spellStart"/>
      <w:r w:rsidRPr="00E8518F">
        <w:rPr>
          <w:rFonts w:cs="Calibri"/>
          <w:color w:val="000000"/>
        </w:rPr>
        <w:t>Sanski</w:t>
      </w:r>
      <w:proofErr w:type="spellEnd"/>
      <w:r w:rsidRPr="00E8518F">
        <w:rPr>
          <w:rFonts w:cs="Calibri"/>
          <w:color w:val="000000"/>
        </w:rPr>
        <w:t xml:space="preserve"> Most, </w:t>
      </w:r>
      <w:proofErr w:type="spellStart"/>
      <w:r w:rsidRPr="00E8518F">
        <w:rPr>
          <w:rFonts w:cs="Calibri"/>
          <w:color w:val="000000"/>
        </w:rPr>
        <w:t>Živinice</w:t>
      </w:r>
      <w:proofErr w:type="spellEnd"/>
      <w:r w:rsidRPr="00E8518F">
        <w:rPr>
          <w:rFonts w:cs="Calibri"/>
          <w:color w:val="000000"/>
        </w:rPr>
        <w:t xml:space="preserve"> and </w:t>
      </w:r>
      <w:proofErr w:type="spellStart"/>
      <w:r w:rsidRPr="00E8518F">
        <w:rPr>
          <w:rFonts w:cs="Calibri"/>
          <w:color w:val="000000"/>
        </w:rPr>
        <w:t>Žepče</w:t>
      </w:r>
      <w:proofErr w:type="spellEnd"/>
      <w:r w:rsidRPr="00E8518F">
        <w:rPr>
          <w:rFonts w:cs="Calibri"/>
          <w:color w:val="000000"/>
        </w:rPr>
        <w:t>). There are also 15 potential irrigation schemes to be considered for support under ARCP, but the locations, size, and the zone of impact of such irrigation schemes are currently not known</w:t>
      </w:r>
      <w:r w:rsidR="00FA058B">
        <w:rPr>
          <w:rFonts w:cs="Calibri"/>
          <w:color w:val="000000"/>
        </w:rPr>
        <w:t>, as well as locations of sub-projects related to other sub-components.</w:t>
      </w:r>
      <w:r w:rsidR="00382B07" w:rsidRPr="00FA058B">
        <w:rPr>
          <w:rFonts w:cs="Calibri"/>
          <w:color w:val="000000"/>
        </w:rPr>
        <w:br w:type="page"/>
      </w:r>
    </w:p>
    <w:p w14:paraId="01145421" w14:textId="2DC6D23F" w:rsidR="00FB4F63" w:rsidRPr="007E7724" w:rsidRDefault="00FB4F63" w:rsidP="00FB4F63">
      <w:pPr>
        <w:pStyle w:val="Heading2"/>
        <w:numPr>
          <w:ilvl w:val="0"/>
          <w:numId w:val="1"/>
        </w:numPr>
        <w:ind w:left="426"/>
        <w:jc w:val="both"/>
        <w:rPr>
          <w:rFonts w:asciiTheme="minorHAnsi" w:hAnsiTheme="minorHAnsi"/>
        </w:rPr>
      </w:pPr>
      <w:bookmarkStart w:id="16" w:name="_Toc73641644"/>
      <w:r w:rsidRPr="007E7724">
        <w:rPr>
          <w:rFonts w:asciiTheme="minorHAnsi" w:hAnsiTheme="minorHAnsi"/>
        </w:rPr>
        <w:lastRenderedPageBreak/>
        <w:t>REGULATIONS AND REQUIREMENTS</w:t>
      </w:r>
      <w:bookmarkEnd w:id="16"/>
    </w:p>
    <w:p w14:paraId="64575F10" w14:textId="1BCF0936" w:rsidR="00FB4F63" w:rsidRPr="007E7724" w:rsidRDefault="003147AC" w:rsidP="00FB4F63">
      <w:pPr>
        <w:pStyle w:val="Heading3"/>
      </w:pPr>
      <w:bookmarkStart w:id="17" w:name="_Toc73641645"/>
      <w:r>
        <w:t>2</w:t>
      </w:r>
      <w:r w:rsidR="008E496F" w:rsidRPr="007E7724">
        <w:t>.1.</w:t>
      </w:r>
      <w:r w:rsidR="00D15DE9" w:rsidRPr="007E7724">
        <w:tab/>
      </w:r>
      <w:bookmarkStart w:id="18" w:name="_Ref20836933"/>
      <w:bookmarkStart w:id="19" w:name="_Toc56432865"/>
      <w:bookmarkStart w:id="20" w:name="_Hlk56757228"/>
      <w:r w:rsidR="00FB4F63" w:rsidRPr="007E7724">
        <w:t xml:space="preserve">Regulations and </w:t>
      </w:r>
      <w:r w:rsidR="003D3771" w:rsidRPr="007E7724">
        <w:t>R</w:t>
      </w:r>
      <w:r w:rsidR="00FB4F63" w:rsidRPr="007E7724">
        <w:t xml:space="preserve">equirements at </w:t>
      </w:r>
      <w:r w:rsidR="00BC263B" w:rsidRPr="007E7724">
        <w:t>BiH/FBiH</w:t>
      </w:r>
      <w:r w:rsidR="00FB4F63" w:rsidRPr="007E7724">
        <w:t xml:space="preserve"> levels</w:t>
      </w:r>
      <w:bookmarkEnd w:id="17"/>
    </w:p>
    <w:p w14:paraId="21C9C3CC" w14:textId="1B539D9B" w:rsidR="00C43ADA" w:rsidRPr="007E7724" w:rsidRDefault="00C43ADA" w:rsidP="003147AC">
      <w:pPr>
        <w:jc w:val="both"/>
        <w:rPr>
          <w:rFonts w:cstheme="minorHAnsi"/>
        </w:rPr>
      </w:pPr>
      <w:r w:rsidRPr="007E7724">
        <w:rPr>
          <w:rFonts w:cstheme="minorHAnsi"/>
          <w:szCs w:val="20"/>
        </w:rPr>
        <w:t xml:space="preserve">In FBiH, public </w:t>
      </w:r>
      <w:r w:rsidR="00602D3B">
        <w:rPr>
          <w:rFonts w:cstheme="minorHAnsi"/>
          <w:szCs w:val="20"/>
        </w:rPr>
        <w:t>participation</w:t>
      </w:r>
      <w:r w:rsidRPr="007E7724">
        <w:rPr>
          <w:rFonts w:cstheme="minorHAnsi"/>
          <w:szCs w:val="20"/>
        </w:rPr>
        <w:t xml:space="preserve"> </w:t>
      </w:r>
      <w:r w:rsidR="003147AC">
        <w:rPr>
          <w:rFonts w:cstheme="minorHAnsi"/>
          <w:szCs w:val="20"/>
        </w:rPr>
        <w:t>is</w:t>
      </w:r>
      <w:r w:rsidRPr="007E7724">
        <w:rPr>
          <w:rFonts w:cstheme="minorHAnsi"/>
          <w:szCs w:val="20"/>
        </w:rPr>
        <w:t xml:space="preserve"> required within the procedure </w:t>
      </w:r>
      <w:r w:rsidR="003147AC">
        <w:rPr>
          <w:rFonts w:cstheme="minorHAnsi"/>
          <w:szCs w:val="20"/>
        </w:rPr>
        <w:t xml:space="preserve">of </w:t>
      </w:r>
      <w:r w:rsidRPr="007E7724">
        <w:rPr>
          <w:rFonts w:cstheme="minorHAnsi"/>
          <w:szCs w:val="20"/>
        </w:rPr>
        <w:t xml:space="preserve">developing spatial planning documentation, </w:t>
      </w:r>
      <w:r w:rsidR="005D1412" w:rsidRPr="005D1412">
        <w:rPr>
          <w:rFonts w:cstheme="minorHAnsi"/>
          <w:szCs w:val="20"/>
        </w:rPr>
        <w:t>during Environmental Impact Assessment (EIA) procedure</w:t>
      </w:r>
      <w:r w:rsidR="00602D3B">
        <w:rPr>
          <w:rFonts w:cstheme="minorHAnsi"/>
          <w:szCs w:val="20"/>
        </w:rPr>
        <w:t xml:space="preserve">, as well as </w:t>
      </w:r>
      <w:r w:rsidR="00602D3B" w:rsidRPr="00602D3B">
        <w:rPr>
          <w:rFonts w:cstheme="minorHAnsi"/>
          <w:szCs w:val="20"/>
        </w:rPr>
        <w:t>during the issuing of construction permits</w:t>
      </w:r>
      <w:r w:rsidR="006E457D">
        <w:rPr>
          <w:rFonts w:cstheme="minorHAnsi"/>
          <w:szCs w:val="20"/>
        </w:rPr>
        <w:t xml:space="preserve"> and water permits</w:t>
      </w:r>
      <w:r w:rsidRPr="007E7724">
        <w:rPr>
          <w:rFonts w:cstheme="minorHAnsi"/>
        </w:rPr>
        <w:t>. Table below contains legal requirements for the public participation relevant for this Project.</w:t>
      </w:r>
    </w:p>
    <w:bookmarkEnd w:id="18"/>
    <w:bookmarkEnd w:id="19"/>
    <w:p w14:paraId="056E6001" w14:textId="534AAA2C" w:rsidR="00283779" w:rsidRPr="003147AC" w:rsidRDefault="00283779" w:rsidP="003147AC">
      <w:pPr>
        <w:pStyle w:val="Caption"/>
        <w:spacing w:after="120"/>
        <w:rPr>
          <w:color w:val="70AD47"/>
          <w:sz w:val="20"/>
          <w:szCs w:val="16"/>
        </w:rPr>
      </w:pPr>
      <w:r w:rsidRPr="003147AC">
        <w:rPr>
          <w:color w:val="70AD47"/>
          <w:sz w:val="20"/>
          <w:szCs w:val="16"/>
        </w:rPr>
        <w:t>Tab</w:t>
      </w:r>
      <w:r w:rsidR="00DF6290" w:rsidRPr="003147AC">
        <w:rPr>
          <w:color w:val="70AD47"/>
          <w:sz w:val="20"/>
          <w:szCs w:val="16"/>
        </w:rPr>
        <w:t>le</w:t>
      </w:r>
      <w:r w:rsidRPr="003147AC">
        <w:rPr>
          <w:color w:val="70AD47"/>
          <w:sz w:val="20"/>
          <w:szCs w:val="16"/>
        </w:rPr>
        <w:t xml:space="preserve"> </w:t>
      </w:r>
      <w:r w:rsidR="0058040E" w:rsidRPr="003147AC">
        <w:rPr>
          <w:color w:val="70AD47"/>
          <w:sz w:val="20"/>
          <w:szCs w:val="16"/>
        </w:rPr>
        <w:fldChar w:fldCharType="begin"/>
      </w:r>
      <w:r w:rsidR="0058040E" w:rsidRPr="003147AC">
        <w:rPr>
          <w:color w:val="70AD47"/>
          <w:sz w:val="20"/>
          <w:szCs w:val="16"/>
        </w:rPr>
        <w:instrText xml:space="preserve"> SEQ Table \* ARABIC </w:instrText>
      </w:r>
      <w:r w:rsidR="0058040E" w:rsidRPr="003147AC">
        <w:rPr>
          <w:color w:val="70AD47"/>
          <w:sz w:val="20"/>
          <w:szCs w:val="16"/>
        </w:rPr>
        <w:fldChar w:fldCharType="separate"/>
      </w:r>
      <w:r w:rsidR="00E95605" w:rsidRPr="003147AC">
        <w:rPr>
          <w:noProof/>
          <w:color w:val="70AD47"/>
          <w:sz w:val="20"/>
          <w:szCs w:val="16"/>
        </w:rPr>
        <w:t>1</w:t>
      </w:r>
      <w:r w:rsidR="0058040E" w:rsidRPr="003147AC">
        <w:rPr>
          <w:noProof/>
          <w:color w:val="70AD47"/>
          <w:sz w:val="20"/>
          <w:szCs w:val="16"/>
        </w:rPr>
        <w:fldChar w:fldCharType="end"/>
      </w:r>
      <w:r w:rsidRPr="003147AC">
        <w:rPr>
          <w:color w:val="70AD47"/>
          <w:sz w:val="20"/>
          <w:szCs w:val="16"/>
        </w:rPr>
        <w:t xml:space="preserve"> </w:t>
      </w:r>
      <w:r w:rsidR="00DF6290" w:rsidRPr="003147AC">
        <w:rPr>
          <w:color w:val="70AD47"/>
          <w:sz w:val="20"/>
          <w:szCs w:val="16"/>
        </w:rPr>
        <w:t>FBiH legal requirements for the public participation relevant for this Project</w:t>
      </w:r>
    </w:p>
    <w:tbl>
      <w:tblPr>
        <w:tblStyle w:val="GridTable4-Accent6"/>
        <w:tblW w:w="4950" w:type="pct"/>
        <w:tblLook w:val="04A0" w:firstRow="1" w:lastRow="0" w:firstColumn="1" w:lastColumn="0" w:noHBand="0" w:noVBand="1"/>
      </w:tblPr>
      <w:tblGrid>
        <w:gridCol w:w="1841"/>
        <w:gridCol w:w="7086"/>
      </w:tblGrid>
      <w:tr w:rsidR="00602D3B" w:rsidRPr="007E7724" w14:paraId="18D4FDAC" w14:textId="77777777" w:rsidTr="00602D3B">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031" w:type="pct"/>
            <w:tcBorders>
              <w:bottom w:val="single" w:sz="4" w:space="0" w:color="A8D08D" w:themeColor="accent6" w:themeTint="99"/>
            </w:tcBorders>
          </w:tcPr>
          <w:p w14:paraId="32C6F04E" w14:textId="38C2E990" w:rsidR="00602D3B" w:rsidRPr="007E7724" w:rsidRDefault="00602D3B" w:rsidP="00602D3B">
            <w:pPr>
              <w:spacing w:before="120" w:after="120"/>
              <w:jc w:val="center"/>
              <w:rPr>
                <w:rFonts w:eastAsia="Times New Roman" w:cs="Calibri"/>
                <w:sz w:val="20"/>
                <w:szCs w:val="20"/>
                <w:lang w:eastAsia="bs-Latn-BA"/>
              </w:rPr>
            </w:pPr>
            <w:r>
              <w:rPr>
                <w:rFonts w:eastAsia="Times New Roman" w:cs="Calibri"/>
                <w:sz w:val="20"/>
                <w:szCs w:val="20"/>
                <w:lang w:eastAsia="bs-Latn-BA"/>
              </w:rPr>
              <w:t>Law</w:t>
            </w:r>
          </w:p>
        </w:tc>
        <w:tc>
          <w:tcPr>
            <w:tcW w:w="3969" w:type="pct"/>
            <w:tcBorders>
              <w:bottom w:val="single" w:sz="4" w:space="0" w:color="A8D08D" w:themeColor="accent6" w:themeTint="99"/>
            </w:tcBorders>
          </w:tcPr>
          <w:p w14:paraId="771FC4FC" w14:textId="453DE4FA" w:rsidR="00602D3B" w:rsidRPr="00602D3B" w:rsidRDefault="00602D3B" w:rsidP="00602D3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bs-Latn-BA"/>
              </w:rPr>
            </w:pPr>
            <w:r w:rsidRPr="00602D3B">
              <w:rPr>
                <w:rFonts w:eastAsia="Times New Roman" w:cs="Calibri"/>
                <w:sz w:val="20"/>
                <w:szCs w:val="20"/>
                <w:lang w:eastAsia="bs-Latn-BA"/>
              </w:rPr>
              <w:t>Provisions of the Law relate</w:t>
            </w:r>
            <w:r>
              <w:rPr>
                <w:rFonts w:eastAsia="Times New Roman" w:cs="Calibri"/>
                <w:sz w:val="20"/>
                <w:szCs w:val="20"/>
                <w:lang w:eastAsia="bs-Latn-BA"/>
              </w:rPr>
              <w:t>d</w:t>
            </w:r>
            <w:r w:rsidRPr="00602D3B">
              <w:rPr>
                <w:rFonts w:eastAsia="Times New Roman" w:cs="Calibri"/>
                <w:sz w:val="20"/>
                <w:szCs w:val="20"/>
                <w:lang w:eastAsia="bs-Latn-BA"/>
              </w:rPr>
              <w:t xml:space="preserve"> to public participation</w:t>
            </w:r>
          </w:p>
        </w:tc>
      </w:tr>
      <w:tr w:rsidR="00DF6290" w:rsidRPr="007E7724" w14:paraId="79834898"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3E146835" w14:textId="18099E7A" w:rsidR="00DF6290" w:rsidRPr="007E7724" w:rsidRDefault="00DF6290" w:rsidP="00602D3B">
            <w:pPr>
              <w:spacing w:before="120" w:after="120"/>
              <w:ind w:right="144"/>
              <w:rPr>
                <w:rFonts w:eastAsia="Times New Roman" w:cs="Calibri"/>
                <w:b w:val="0"/>
                <w:bCs w:val="0"/>
                <w:sz w:val="20"/>
                <w:szCs w:val="20"/>
                <w:lang w:eastAsia="bs-Latn-BA"/>
              </w:rPr>
            </w:pPr>
            <w:r w:rsidRPr="007E7724">
              <w:rPr>
                <w:rFonts w:cstheme="minorHAnsi"/>
                <w:i/>
                <w:sz w:val="20"/>
                <w:szCs w:val="20"/>
              </w:rPr>
              <w:t>Law on Free Access to Information</w:t>
            </w:r>
            <w:r w:rsidRPr="007E7724">
              <w:rPr>
                <w:rFonts w:cstheme="minorHAnsi"/>
                <w:sz w:val="20"/>
                <w:szCs w:val="20"/>
                <w:vertAlign w:val="superscript"/>
              </w:rPr>
              <w:footnoteReference w:id="2"/>
            </w:r>
          </w:p>
        </w:tc>
        <w:tc>
          <w:tcPr>
            <w:tcW w:w="3969" w:type="pct"/>
            <w:shd w:val="clear" w:color="auto" w:fill="auto"/>
          </w:tcPr>
          <w:p w14:paraId="6BB0D25E" w14:textId="59C8C808" w:rsidR="00DF6290" w:rsidRPr="007E7724" w:rsidRDefault="00DF6290" w:rsidP="00602D3B">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bs-Latn-BA"/>
              </w:rPr>
            </w:pPr>
            <w:r w:rsidRPr="007E7724">
              <w:rPr>
                <w:rFonts w:cstheme="minorHAnsi"/>
                <w:sz w:val="20"/>
                <w:szCs w:val="20"/>
              </w:rPr>
              <w:t>This Law ensures the rights of citizens to information and stipulates that all citizens and legal entities have the right to access information in the control of a public authority, and each public authority has a corresponding obligation to disclose such information.</w:t>
            </w:r>
          </w:p>
        </w:tc>
      </w:tr>
      <w:tr w:rsidR="0000312F" w:rsidRPr="007E7724" w14:paraId="684C7F44"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0A95B731" w14:textId="613A4357" w:rsidR="0000312F" w:rsidRPr="007E7724" w:rsidRDefault="0000312F" w:rsidP="00602D3B">
            <w:pPr>
              <w:spacing w:before="120" w:after="120"/>
              <w:ind w:right="144"/>
              <w:rPr>
                <w:rFonts w:eastAsia="Times New Roman" w:cs="Calibri"/>
                <w:bCs w:val="0"/>
                <w:i/>
                <w:sz w:val="20"/>
                <w:szCs w:val="20"/>
                <w:lang w:eastAsia="bs-Latn-BA"/>
              </w:rPr>
            </w:pPr>
            <w:r w:rsidRPr="007E7724">
              <w:rPr>
                <w:rFonts w:cstheme="minorHAnsi"/>
                <w:i/>
                <w:sz w:val="20"/>
                <w:szCs w:val="20"/>
              </w:rPr>
              <w:t>Law on Environmental Protection</w:t>
            </w:r>
            <w:r w:rsidRPr="007E7724">
              <w:rPr>
                <w:rFonts w:cstheme="minorHAnsi"/>
                <w:i/>
                <w:sz w:val="20"/>
                <w:szCs w:val="20"/>
                <w:vertAlign w:val="superscript"/>
              </w:rPr>
              <w:footnoteReference w:id="3"/>
            </w:r>
          </w:p>
        </w:tc>
        <w:tc>
          <w:tcPr>
            <w:tcW w:w="3969" w:type="pct"/>
            <w:shd w:val="clear" w:color="auto" w:fill="auto"/>
          </w:tcPr>
          <w:p w14:paraId="496FFD12" w14:textId="0855E3F1" w:rsidR="0000312F" w:rsidRPr="007E7724" w:rsidRDefault="0000312F" w:rsidP="00602D3B">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eastAsia="bs-Latn-BA"/>
              </w:rPr>
            </w:pPr>
            <w:r w:rsidRPr="007E7724">
              <w:rPr>
                <w:rFonts w:cstheme="minorHAnsi"/>
                <w:sz w:val="20"/>
                <w:szCs w:val="20"/>
              </w:rPr>
              <w:t xml:space="preserve">This Law stipulates that every person and every organization must have adequate access to information regarding the environment which is at the disposal of public authorities, including information on hazardous materials and activities in their communities, and be enabled to participate in the decision-making process. This Law also regulates the Environmental Impact Assessment (EIA) procedure and prescribes that public </w:t>
            </w:r>
            <w:r w:rsidR="005D1412">
              <w:rPr>
                <w:rFonts w:cstheme="minorHAnsi"/>
                <w:sz w:val="20"/>
                <w:szCs w:val="20"/>
              </w:rPr>
              <w:t>consultation</w:t>
            </w:r>
            <w:r w:rsidRPr="007E7724">
              <w:rPr>
                <w:rFonts w:cstheme="minorHAnsi"/>
                <w:sz w:val="20"/>
                <w:szCs w:val="20"/>
              </w:rPr>
              <w:t xml:space="preserve"> must be organized for projects that require an Environmental Impact Assessment. The EIA must be made available to the public and a copy sent to relevant authorities and other interested parties, allowing 30 days for submitting comments, after which a public </w:t>
            </w:r>
            <w:r w:rsidR="005D1412">
              <w:rPr>
                <w:rFonts w:cstheme="minorHAnsi"/>
                <w:sz w:val="20"/>
                <w:szCs w:val="20"/>
              </w:rPr>
              <w:t>consultation</w:t>
            </w:r>
            <w:r w:rsidRPr="007E7724">
              <w:rPr>
                <w:rFonts w:cstheme="minorHAnsi"/>
                <w:sz w:val="20"/>
                <w:szCs w:val="20"/>
              </w:rPr>
              <w:t xml:space="preserve"> is organized, and the public invited via printed (or electronic) media/radio/TV, at least 15 days in advance. The Environmental Permit is issued after the EIA is revised and all the relevant comments received from interested parties are taken into consideration</w:t>
            </w:r>
            <w:r w:rsidR="005D1412">
              <w:rPr>
                <w:rFonts w:cstheme="minorHAnsi"/>
                <w:sz w:val="20"/>
                <w:szCs w:val="20"/>
              </w:rPr>
              <w:t>.</w:t>
            </w:r>
          </w:p>
        </w:tc>
      </w:tr>
      <w:tr w:rsidR="0000312F" w:rsidRPr="007E7724" w14:paraId="182F37D0"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59BB4AD6" w14:textId="62163A63" w:rsidR="0000312F" w:rsidRPr="007E7724" w:rsidRDefault="0000312F" w:rsidP="00602D3B">
            <w:pPr>
              <w:spacing w:before="120" w:after="120"/>
              <w:ind w:right="39"/>
              <w:rPr>
                <w:rFonts w:eastAsia="Times New Roman" w:cs="Calibri"/>
                <w:bCs w:val="0"/>
                <w:i/>
                <w:sz w:val="20"/>
                <w:szCs w:val="20"/>
                <w:lang w:eastAsia="bs-Latn-BA"/>
              </w:rPr>
            </w:pPr>
            <w:r w:rsidRPr="007E7724">
              <w:rPr>
                <w:i/>
                <w:iCs/>
                <w:sz w:val="20"/>
                <w:szCs w:val="20"/>
              </w:rPr>
              <w:t>Law on the Principles of Local Self-Government</w:t>
            </w:r>
            <w:r w:rsidRPr="007E7724">
              <w:rPr>
                <w:rFonts w:eastAsia="Times New Roman" w:cs="Calibri"/>
                <w:i/>
                <w:sz w:val="20"/>
                <w:szCs w:val="20"/>
                <w:vertAlign w:val="superscript"/>
                <w:lang w:eastAsia="bs-Latn-BA"/>
              </w:rPr>
              <w:footnoteReference w:id="4"/>
            </w:r>
          </w:p>
        </w:tc>
        <w:tc>
          <w:tcPr>
            <w:tcW w:w="3969" w:type="pct"/>
            <w:shd w:val="clear" w:color="auto" w:fill="auto"/>
          </w:tcPr>
          <w:p w14:paraId="1E31E6D2" w14:textId="1190E998" w:rsidR="0000312F" w:rsidRPr="007E7724" w:rsidRDefault="0000312F" w:rsidP="00602D3B">
            <w:pPr>
              <w:pStyle w:val="Default"/>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E7724">
              <w:rPr>
                <w:rFonts w:asciiTheme="minorHAnsi" w:hAnsiTheme="minorHAnsi"/>
                <w:color w:val="auto"/>
                <w:sz w:val="20"/>
                <w:szCs w:val="20"/>
              </w:rPr>
              <w:t xml:space="preserve">This law </w:t>
            </w:r>
            <w:r w:rsidR="005D1412">
              <w:rPr>
                <w:rFonts w:asciiTheme="minorHAnsi" w:hAnsiTheme="minorHAnsi"/>
                <w:color w:val="auto"/>
                <w:sz w:val="20"/>
                <w:szCs w:val="20"/>
              </w:rPr>
              <w:t xml:space="preserve">stipulates </w:t>
            </w:r>
            <w:proofErr w:type="gramStart"/>
            <w:r w:rsidR="005D1412">
              <w:rPr>
                <w:rFonts w:asciiTheme="minorHAnsi" w:hAnsiTheme="minorHAnsi"/>
                <w:color w:val="auto"/>
                <w:sz w:val="20"/>
                <w:szCs w:val="20"/>
              </w:rPr>
              <w:t>that c</w:t>
            </w:r>
            <w:r w:rsidRPr="007E7724">
              <w:rPr>
                <w:rFonts w:asciiTheme="minorHAnsi" w:hAnsiTheme="minorHAnsi"/>
                <w:color w:val="auto"/>
                <w:sz w:val="20"/>
                <w:szCs w:val="20"/>
              </w:rPr>
              <w:t>itizens</w:t>
            </w:r>
            <w:proofErr w:type="gramEnd"/>
            <w:r w:rsidRPr="007E7724">
              <w:rPr>
                <w:rFonts w:asciiTheme="minorHAnsi" w:hAnsiTheme="minorHAnsi"/>
                <w:color w:val="auto"/>
                <w:sz w:val="20"/>
                <w:szCs w:val="20"/>
              </w:rPr>
              <w:t xml:space="preserve"> in the local community, through the bodies of the local community, </w:t>
            </w:r>
            <w:r w:rsidR="005D1412">
              <w:rPr>
                <w:rFonts w:asciiTheme="minorHAnsi" w:hAnsiTheme="minorHAnsi"/>
                <w:color w:val="auto"/>
                <w:sz w:val="20"/>
                <w:szCs w:val="20"/>
              </w:rPr>
              <w:t xml:space="preserve">are included in </w:t>
            </w:r>
            <w:r w:rsidRPr="007E7724">
              <w:rPr>
                <w:rFonts w:asciiTheme="minorHAnsi" w:hAnsiTheme="minorHAnsi"/>
                <w:color w:val="auto"/>
                <w:sz w:val="20"/>
                <w:szCs w:val="20"/>
              </w:rPr>
              <w:t>deci</w:t>
            </w:r>
            <w:r w:rsidR="005D1412">
              <w:rPr>
                <w:rFonts w:asciiTheme="minorHAnsi" w:hAnsiTheme="minorHAnsi"/>
                <w:color w:val="auto"/>
                <w:sz w:val="20"/>
                <w:szCs w:val="20"/>
              </w:rPr>
              <w:t>sion-making process</w:t>
            </w:r>
            <w:r w:rsidRPr="007E7724">
              <w:rPr>
                <w:rFonts w:asciiTheme="minorHAnsi" w:hAnsiTheme="minorHAnsi"/>
                <w:color w:val="auto"/>
                <w:sz w:val="20"/>
                <w:szCs w:val="20"/>
              </w:rPr>
              <w:t xml:space="preserve"> on matters important for living and working in the area of the local community, and in particular: </w:t>
            </w:r>
          </w:p>
          <w:p w14:paraId="7B70D0D7" w14:textId="53BAC3EE" w:rsidR="0000312F" w:rsidRPr="007E7724" w:rsidRDefault="0000312F" w:rsidP="00602D3B">
            <w:pPr>
              <w:pStyle w:val="Default"/>
              <w:numPr>
                <w:ilvl w:val="0"/>
                <w:numId w:val="32"/>
              </w:numPr>
              <w:spacing w:before="120" w:after="120" w:line="276" w:lineRule="auto"/>
              <w:ind w:left="171" w:hanging="124"/>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E7724">
              <w:rPr>
                <w:rFonts w:asciiTheme="minorHAnsi" w:hAnsiTheme="minorHAnsi"/>
                <w:color w:val="auto"/>
                <w:sz w:val="20"/>
                <w:szCs w:val="20"/>
              </w:rPr>
              <w:t>initiate and participate in the public debate</w:t>
            </w:r>
            <w:r w:rsidR="005D1412">
              <w:rPr>
                <w:rFonts w:asciiTheme="minorHAnsi" w:hAnsiTheme="minorHAnsi"/>
                <w:color w:val="auto"/>
                <w:sz w:val="20"/>
                <w:szCs w:val="20"/>
              </w:rPr>
              <w:t>s</w:t>
            </w:r>
            <w:r w:rsidRPr="007E7724">
              <w:rPr>
                <w:rFonts w:asciiTheme="minorHAnsi" w:hAnsiTheme="minorHAnsi"/>
                <w:color w:val="auto"/>
                <w:sz w:val="20"/>
                <w:szCs w:val="20"/>
              </w:rPr>
              <w:t xml:space="preserve"> in the preparation and adoption of urban plans in the local community, initiate initiatives, give opinions and participate in the construction of communal facilities and facilities </w:t>
            </w:r>
            <w:r w:rsidR="005D1412">
              <w:rPr>
                <w:rFonts w:asciiTheme="minorHAnsi" w:hAnsiTheme="minorHAnsi"/>
                <w:color w:val="auto"/>
                <w:sz w:val="20"/>
                <w:szCs w:val="20"/>
              </w:rPr>
              <w:t>of</w:t>
            </w:r>
            <w:r w:rsidRPr="007E7724">
              <w:rPr>
                <w:rFonts w:asciiTheme="minorHAnsi" w:hAnsiTheme="minorHAnsi"/>
                <w:color w:val="auto"/>
                <w:sz w:val="20"/>
                <w:szCs w:val="20"/>
              </w:rPr>
              <w:t xml:space="preserve"> general use; </w:t>
            </w:r>
          </w:p>
          <w:p w14:paraId="3208BE0B" w14:textId="3C086036" w:rsidR="0000312F" w:rsidRPr="007E7724" w:rsidRDefault="0000312F" w:rsidP="00602D3B">
            <w:pPr>
              <w:pStyle w:val="Default"/>
              <w:numPr>
                <w:ilvl w:val="0"/>
                <w:numId w:val="32"/>
              </w:numPr>
              <w:spacing w:before="120" w:after="120" w:line="276" w:lineRule="auto"/>
              <w:ind w:left="171" w:hanging="124"/>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E7724">
              <w:rPr>
                <w:rFonts w:asciiTheme="minorHAnsi" w:hAnsiTheme="minorHAnsi"/>
                <w:color w:val="auto"/>
                <w:sz w:val="20"/>
                <w:szCs w:val="20"/>
              </w:rPr>
              <w:t xml:space="preserve">initiate and participate in discussions on initiatives and activities for the development of the economy and social activities. </w:t>
            </w:r>
          </w:p>
          <w:p w14:paraId="0D3DD55E" w14:textId="16C60BD8" w:rsidR="0000312F" w:rsidRPr="007E7724" w:rsidRDefault="0000312F" w:rsidP="00602D3B">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bs-Latn-BA"/>
              </w:rPr>
            </w:pPr>
            <w:r w:rsidRPr="007E7724">
              <w:rPr>
                <w:sz w:val="20"/>
                <w:szCs w:val="20"/>
              </w:rPr>
              <w:t xml:space="preserve">Citizens may attend the sessions of the </w:t>
            </w:r>
            <w:r w:rsidR="005D1412">
              <w:rPr>
                <w:sz w:val="20"/>
                <w:szCs w:val="20"/>
              </w:rPr>
              <w:t>C</w:t>
            </w:r>
            <w:r w:rsidRPr="007E7724">
              <w:rPr>
                <w:sz w:val="20"/>
                <w:szCs w:val="20"/>
              </w:rPr>
              <w:t xml:space="preserve">ouncil in the manner and under the conditions prescribed by the rules of procedure in accordance with the </w:t>
            </w:r>
            <w:r w:rsidR="00F2055B">
              <w:rPr>
                <w:sz w:val="20"/>
                <w:szCs w:val="20"/>
              </w:rPr>
              <w:t>L</w:t>
            </w:r>
            <w:r w:rsidRPr="007E7724">
              <w:rPr>
                <w:sz w:val="20"/>
                <w:szCs w:val="20"/>
              </w:rPr>
              <w:t xml:space="preserve">aw. Notices and information on the performance of the activities of the </w:t>
            </w:r>
            <w:r w:rsidR="005D1412">
              <w:rPr>
                <w:sz w:val="20"/>
                <w:szCs w:val="20"/>
              </w:rPr>
              <w:t>Local Government</w:t>
            </w:r>
            <w:r w:rsidR="00602D3B">
              <w:rPr>
                <w:sz w:val="20"/>
                <w:szCs w:val="20"/>
              </w:rPr>
              <w:t xml:space="preserve"> bodies</w:t>
            </w:r>
            <w:r w:rsidRPr="007E7724">
              <w:rPr>
                <w:sz w:val="20"/>
                <w:szCs w:val="20"/>
              </w:rPr>
              <w:t xml:space="preserve"> may be provided by the representatives of the </w:t>
            </w:r>
            <w:proofErr w:type="gramStart"/>
            <w:r w:rsidR="005D1412">
              <w:rPr>
                <w:sz w:val="20"/>
                <w:szCs w:val="20"/>
              </w:rPr>
              <w:t>M</w:t>
            </w:r>
            <w:r w:rsidRPr="007E7724">
              <w:rPr>
                <w:sz w:val="20"/>
                <w:szCs w:val="20"/>
              </w:rPr>
              <w:t>ayor</w:t>
            </w:r>
            <w:proofErr w:type="gramEnd"/>
            <w:r w:rsidRPr="007E7724">
              <w:rPr>
                <w:sz w:val="20"/>
                <w:szCs w:val="20"/>
              </w:rPr>
              <w:t xml:space="preserve"> and the representatives of the </w:t>
            </w:r>
            <w:r w:rsidR="005D1412">
              <w:rPr>
                <w:sz w:val="20"/>
                <w:szCs w:val="20"/>
              </w:rPr>
              <w:t>C</w:t>
            </w:r>
            <w:r w:rsidRPr="007E7724">
              <w:rPr>
                <w:sz w:val="20"/>
                <w:szCs w:val="20"/>
              </w:rPr>
              <w:t xml:space="preserve">ouncil. In order to inform the public, the </w:t>
            </w:r>
            <w:r w:rsidR="005D1412">
              <w:rPr>
                <w:sz w:val="20"/>
                <w:szCs w:val="20"/>
              </w:rPr>
              <w:t>Local Government</w:t>
            </w:r>
            <w:r w:rsidR="005D1412" w:rsidRPr="007E7724">
              <w:rPr>
                <w:sz w:val="20"/>
                <w:szCs w:val="20"/>
              </w:rPr>
              <w:t xml:space="preserve"> </w:t>
            </w:r>
            <w:r w:rsidRPr="007E7724">
              <w:rPr>
                <w:sz w:val="20"/>
                <w:szCs w:val="20"/>
              </w:rPr>
              <w:t xml:space="preserve">bodies will submit annual reports to the public in which the achieved results will be compared with the </w:t>
            </w:r>
            <w:r w:rsidRPr="007E7724">
              <w:rPr>
                <w:sz w:val="20"/>
                <w:szCs w:val="20"/>
              </w:rPr>
              <w:lastRenderedPageBreak/>
              <w:t xml:space="preserve">planned program objectives. The Council will regulate the publicity of work by timely, truthful, complete and objective informing of the public about its work. </w:t>
            </w:r>
          </w:p>
        </w:tc>
      </w:tr>
      <w:tr w:rsidR="0000312F" w:rsidRPr="007E7724" w14:paraId="6EBCEEFF"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0B908C45" w14:textId="46C11DFB" w:rsidR="0000312F" w:rsidRPr="007E7724" w:rsidRDefault="0000312F" w:rsidP="00602D3B">
            <w:pPr>
              <w:spacing w:before="120" w:after="120"/>
              <w:ind w:right="144"/>
              <w:rPr>
                <w:rFonts w:eastAsia="Times New Roman" w:cs="Calibri"/>
                <w:bCs w:val="0"/>
                <w:i/>
                <w:iCs/>
                <w:sz w:val="20"/>
                <w:szCs w:val="20"/>
                <w:lang w:eastAsia="bs-Latn-BA"/>
              </w:rPr>
            </w:pPr>
            <w:r w:rsidRPr="007E7724">
              <w:rPr>
                <w:rFonts w:cstheme="minorHAnsi"/>
                <w:i/>
                <w:iCs/>
                <w:sz w:val="20"/>
                <w:szCs w:val="20"/>
              </w:rPr>
              <w:lastRenderedPageBreak/>
              <w:t>Law on Physical Planning and Land Use</w:t>
            </w:r>
            <w:r w:rsidRPr="007E7724">
              <w:rPr>
                <w:rFonts w:cstheme="minorHAnsi"/>
                <w:i/>
                <w:iCs/>
                <w:sz w:val="20"/>
                <w:szCs w:val="20"/>
                <w:vertAlign w:val="superscript"/>
              </w:rPr>
              <w:footnoteReference w:id="5"/>
            </w:r>
          </w:p>
        </w:tc>
        <w:tc>
          <w:tcPr>
            <w:tcW w:w="3969" w:type="pct"/>
            <w:shd w:val="clear" w:color="auto" w:fill="auto"/>
          </w:tcPr>
          <w:p w14:paraId="1E744D0F" w14:textId="440AEA5A" w:rsidR="0000312F" w:rsidRPr="007E7724" w:rsidRDefault="0000312F" w:rsidP="00602D3B">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bs-Latn-BA"/>
              </w:rPr>
            </w:pPr>
            <w:r w:rsidRPr="007E7724">
              <w:rPr>
                <w:rFonts w:cstheme="minorHAnsi"/>
                <w:sz w:val="20"/>
                <w:szCs w:val="20"/>
              </w:rPr>
              <w:t>According to this Law</w:t>
            </w:r>
            <w:r w:rsidRPr="007E7724">
              <w:rPr>
                <w:rFonts w:cstheme="minorHAnsi"/>
                <w:i/>
                <w:sz w:val="20"/>
                <w:szCs w:val="20"/>
              </w:rPr>
              <w:t>,</w:t>
            </w:r>
            <w:r w:rsidRPr="007E7724">
              <w:rPr>
                <w:rFonts w:cstheme="minorHAnsi"/>
                <w:sz w:val="20"/>
                <w:szCs w:val="20"/>
              </w:rPr>
              <w:t xml:space="preserve"> prior to issuing of </w:t>
            </w:r>
            <w:r w:rsidR="00602D3B" w:rsidRPr="007E7724">
              <w:rPr>
                <w:rFonts w:cstheme="minorHAnsi"/>
                <w:sz w:val="20"/>
                <w:szCs w:val="20"/>
              </w:rPr>
              <w:t>construction permit</w:t>
            </w:r>
            <w:r w:rsidRPr="007E7724">
              <w:rPr>
                <w:rFonts w:cstheme="minorHAnsi"/>
                <w:sz w:val="20"/>
                <w:szCs w:val="20"/>
              </w:rPr>
              <w:t xml:space="preserve">, </w:t>
            </w:r>
            <w:r w:rsidR="00602D3B">
              <w:rPr>
                <w:rFonts w:cstheme="minorHAnsi"/>
                <w:sz w:val="20"/>
                <w:szCs w:val="20"/>
              </w:rPr>
              <w:t xml:space="preserve">the </w:t>
            </w:r>
            <w:r w:rsidRPr="007E7724">
              <w:rPr>
                <w:rFonts w:cstheme="minorHAnsi"/>
                <w:sz w:val="20"/>
                <w:szCs w:val="20"/>
              </w:rPr>
              <w:t>Federal Ministry of Physical Planning has to provide public access to the Main Design, and inform the public by means of a public announcement. The public is allowed 15 days for submission of comments.</w:t>
            </w:r>
          </w:p>
        </w:tc>
      </w:tr>
      <w:tr w:rsidR="0000312F" w:rsidRPr="007E7724" w14:paraId="35A62E35"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61298F77" w14:textId="19BCF8E3" w:rsidR="0000312F" w:rsidRPr="007E7724" w:rsidRDefault="0000312F" w:rsidP="00602D3B">
            <w:pPr>
              <w:spacing w:before="120" w:after="120"/>
              <w:ind w:right="144"/>
              <w:rPr>
                <w:rFonts w:eastAsia="Times New Roman" w:cs="Calibri"/>
                <w:bCs w:val="0"/>
                <w:sz w:val="20"/>
                <w:szCs w:val="20"/>
                <w:lang w:eastAsia="bs-Latn-BA"/>
              </w:rPr>
            </w:pPr>
            <w:r w:rsidRPr="007E7724">
              <w:rPr>
                <w:rFonts w:cstheme="minorHAnsi"/>
                <w:i/>
                <w:sz w:val="20"/>
                <w:szCs w:val="20"/>
              </w:rPr>
              <w:t>Decree on Single Methodology for Developing Spatial Planning Documents</w:t>
            </w:r>
            <w:r w:rsidRPr="007E7724">
              <w:rPr>
                <w:rFonts w:cstheme="minorHAnsi"/>
                <w:sz w:val="20"/>
                <w:szCs w:val="20"/>
                <w:vertAlign w:val="superscript"/>
              </w:rPr>
              <w:footnoteReference w:id="6"/>
            </w:r>
          </w:p>
        </w:tc>
        <w:tc>
          <w:tcPr>
            <w:tcW w:w="3969" w:type="pct"/>
            <w:shd w:val="clear" w:color="auto" w:fill="auto"/>
          </w:tcPr>
          <w:p w14:paraId="2FC1B76A" w14:textId="1593FA68" w:rsidR="0000312F" w:rsidRPr="007E7724" w:rsidRDefault="0000312F" w:rsidP="00602D3B">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bs-Latn-BA"/>
              </w:rPr>
            </w:pPr>
            <w:r w:rsidRPr="007E7724">
              <w:rPr>
                <w:rFonts w:cstheme="minorHAnsi"/>
                <w:sz w:val="20"/>
                <w:szCs w:val="20"/>
              </w:rPr>
              <w:t>In line with this Decree, public participation must be ensured during all stages of development of spatial planning documents. Spatial plan developers are required to prepare a Public Participation Program, which includes provisions for public involvement at all stages. In addition, spatial planning documents must contain evidence of public consultations, such as minutes from public hearings, etc.</w:t>
            </w:r>
          </w:p>
        </w:tc>
      </w:tr>
      <w:tr w:rsidR="006E457D" w:rsidRPr="007E7724" w14:paraId="29EB5689"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20658979" w14:textId="13D8042A" w:rsidR="006E457D" w:rsidRPr="007E7724" w:rsidRDefault="006E457D" w:rsidP="006E457D">
            <w:pPr>
              <w:spacing w:before="120" w:after="120"/>
              <w:ind w:right="144"/>
              <w:rPr>
                <w:rFonts w:cstheme="minorHAnsi"/>
                <w:i/>
                <w:sz w:val="20"/>
                <w:szCs w:val="20"/>
              </w:rPr>
            </w:pPr>
            <w:r w:rsidRPr="00976F2E">
              <w:rPr>
                <w:rFonts w:cstheme="minorHAnsi"/>
                <w:i/>
                <w:sz w:val="20"/>
                <w:szCs w:val="20"/>
              </w:rPr>
              <w:t>Law on waters</w:t>
            </w:r>
            <w:r w:rsidRPr="00976F2E">
              <w:rPr>
                <w:rStyle w:val="FootnoteReference"/>
                <w:rFonts w:cstheme="minorHAnsi"/>
                <w:i/>
                <w:sz w:val="20"/>
                <w:szCs w:val="20"/>
              </w:rPr>
              <w:footnoteReference w:id="7"/>
            </w:r>
          </w:p>
        </w:tc>
        <w:tc>
          <w:tcPr>
            <w:tcW w:w="3969" w:type="pct"/>
            <w:shd w:val="clear" w:color="auto" w:fill="auto"/>
          </w:tcPr>
          <w:p w14:paraId="7257B5EE" w14:textId="4F4F5C96" w:rsidR="006E457D" w:rsidRPr="007E7724" w:rsidRDefault="006E457D" w:rsidP="006E457D">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6F2E">
              <w:rPr>
                <w:rFonts w:cstheme="minorHAnsi"/>
                <w:sz w:val="20"/>
                <w:szCs w:val="20"/>
              </w:rPr>
              <w:t xml:space="preserve">Prior to issuance of Prior Water Consent, the competent Water Agency must inform the interested parties and the public in the river basin district, through a notice on the notice board of the Agency, by advertising in the local media, and in case of inter-entity impact, in at least two means of public information that are available to the public and on the territory of the </w:t>
            </w:r>
            <w:proofErr w:type="spellStart"/>
            <w:r w:rsidRPr="00976F2E">
              <w:rPr>
                <w:rFonts w:cstheme="minorHAnsi"/>
                <w:sz w:val="20"/>
                <w:szCs w:val="20"/>
              </w:rPr>
              <w:t>Republika</w:t>
            </w:r>
            <w:proofErr w:type="spellEnd"/>
            <w:r w:rsidRPr="00976F2E">
              <w:rPr>
                <w:rFonts w:cstheme="minorHAnsi"/>
                <w:sz w:val="20"/>
                <w:szCs w:val="20"/>
              </w:rPr>
              <w:t xml:space="preserve"> Srpska.</w:t>
            </w:r>
          </w:p>
        </w:tc>
      </w:tr>
      <w:tr w:rsidR="006E457D" w:rsidRPr="007E7724" w14:paraId="00690A34"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3609A6A8" w14:textId="2580AC11" w:rsidR="006E457D" w:rsidRPr="00976F2E" w:rsidRDefault="006E457D" w:rsidP="006E457D">
            <w:pPr>
              <w:spacing w:before="120" w:after="120"/>
              <w:ind w:right="144"/>
              <w:rPr>
                <w:rFonts w:cstheme="minorHAnsi"/>
                <w:i/>
                <w:sz w:val="20"/>
                <w:szCs w:val="20"/>
              </w:rPr>
            </w:pPr>
            <w:r w:rsidRPr="006E457D">
              <w:rPr>
                <w:rFonts w:cstheme="minorHAnsi"/>
                <w:i/>
                <w:sz w:val="20"/>
                <w:szCs w:val="20"/>
              </w:rPr>
              <w:t>Laws governing expropriation, administrative and judicial proceedings</w:t>
            </w:r>
          </w:p>
        </w:tc>
        <w:tc>
          <w:tcPr>
            <w:tcW w:w="3969" w:type="pct"/>
            <w:shd w:val="clear" w:color="auto" w:fill="auto"/>
          </w:tcPr>
          <w:p w14:paraId="2B4B3CD2" w14:textId="23288FA5" w:rsidR="006E457D" w:rsidRPr="00976F2E" w:rsidRDefault="006E457D" w:rsidP="006E457D">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w:t>
            </w:r>
            <w:r w:rsidRPr="006E457D">
              <w:rPr>
                <w:rFonts w:cstheme="minorHAnsi"/>
                <w:sz w:val="20"/>
                <w:szCs w:val="20"/>
              </w:rPr>
              <w:t>ue consideration is given to timely notices, meaningful engagement and adequate Grievance mechanisms</w:t>
            </w:r>
            <w:r>
              <w:rPr>
                <w:rFonts w:cstheme="minorHAnsi"/>
                <w:sz w:val="20"/>
                <w:szCs w:val="20"/>
              </w:rPr>
              <w:t>.</w:t>
            </w:r>
          </w:p>
        </w:tc>
      </w:tr>
      <w:bookmarkEnd w:id="20"/>
    </w:tbl>
    <w:p w14:paraId="63DC3B09" w14:textId="22A8BE98" w:rsidR="00232B88" w:rsidRDefault="00232B88" w:rsidP="00232B88">
      <w:pPr>
        <w:spacing w:after="160" w:line="259" w:lineRule="auto"/>
      </w:pPr>
    </w:p>
    <w:p w14:paraId="3152C1AC" w14:textId="1EB5F6C2" w:rsidR="003147AC" w:rsidRPr="007E7724" w:rsidRDefault="003147AC" w:rsidP="00602D3B">
      <w:pPr>
        <w:spacing w:after="160" w:line="259" w:lineRule="auto"/>
        <w:jc w:val="both"/>
        <w:rPr>
          <w:rFonts w:cstheme="minorHAnsi"/>
        </w:rPr>
      </w:pPr>
      <w:r w:rsidRPr="003147AC">
        <w:t>BiH acceded to the Aarhus Convention on Access to Information, Public Participation in Decision Making and Access to Justice in Environmental Matters in 2008.</w:t>
      </w:r>
      <w:r w:rsidR="00602D3B">
        <w:t xml:space="preserve"> </w:t>
      </w:r>
      <w:r w:rsidRPr="007E7724">
        <w:rPr>
          <w:rFonts w:cstheme="minorHAnsi"/>
          <w:noProof/>
        </w:rPr>
        <w:t xml:space="preserve">The Aarhus Convention grants the public rights regarding access to information, public participation and access to justice, in governmental decision-making processes on matters concerning the local, national and transboundary environment. Article 2(c) of the Convention states that the Convention applies not only to government at all levels, but also to </w:t>
      </w:r>
      <w:r w:rsidR="00602D3B">
        <w:rPr>
          <w:rFonts w:cstheme="minorHAnsi"/>
          <w:noProof/>
        </w:rPr>
        <w:t>“</w:t>
      </w:r>
      <w:r w:rsidRPr="007E7724">
        <w:rPr>
          <w:rFonts w:cstheme="minorHAnsi"/>
          <w:noProof/>
        </w:rPr>
        <w:t>any other natural or legal persons having public responsibilities or functions, or providing public services, in relation to the environment, under the control of a public authority.” In line with the Convention</w:t>
      </w:r>
      <w:r w:rsidRPr="00FA058B">
        <w:rPr>
          <w:rFonts w:cstheme="minorHAnsi"/>
          <w:noProof/>
        </w:rPr>
        <w:t xml:space="preserve">, Implementing Agencies are </w:t>
      </w:r>
      <w:r w:rsidRPr="007E7724">
        <w:rPr>
          <w:rFonts w:cstheme="minorHAnsi"/>
          <w:noProof/>
        </w:rPr>
        <w:t>required to:</w:t>
      </w:r>
    </w:p>
    <w:p w14:paraId="4EDCABF1" w14:textId="77777777" w:rsidR="003147AC" w:rsidRPr="00602D3B" w:rsidRDefault="003147AC" w:rsidP="00602D3B">
      <w:pPr>
        <w:pStyle w:val="ListParagraph"/>
        <w:numPr>
          <w:ilvl w:val="0"/>
          <w:numId w:val="25"/>
        </w:numPr>
        <w:spacing w:after="0" w:line="240" w:lineRule="auto"/>
        <w:ind w:left="709" w:hanging="371"/>
        <w:contextualSpacing w:val="0"/>
        <w:jc w:val="both"/>
        <w:rPr>
          <w:color w:val="000000"/>
        </w:rPr>
      </w:pPr>
      <w:r w:rsidRPr="00602D3B">
        <w:rPr>
          <w:color w:val="000000"/>
        </w:rPr>
        <w:t>Respond to requests from the public for environmental information (any member of the public can make a request, regardless of citizenship, nationality or domicile);</w:t>
      </w:r>
    </w:p>
    <w:p w14:paraId="29088369" w14:textId="5D9A58F1" w:rsidR="003147AC" w:rsidRPr="00602D3B" w:rsidRDefault="003147AC" w:rsidP="00602D3B">
      <w:pPr>
        <w:pStyle w:val="ListParagraph"/>
        <w:numPr>
          <w:ilvl w:val="0"/>
          <w:numId w:val="25"/>
        </w:numPr>
        <w:spacing w:line="240" w:lineRule="auto"/>
        <w:ind w:left="709" w:hanging="369"/>
        <w:contextualSpacing w:val="0"/>
        <w:jc w:val="both"/>
        <w:rPr>
          <w:color w:val="000000"/>
        </w:rPr>
      </w:pPr>
      <w:r w:rsidRPr="00602D3B">
        <w:rPr>
          <w:color w:val="000000"/>
        </w:rPr>
        <w:t>Regularly collect and disclose environmental information to the public and notify the public that the information is available.</w:t>
      </w:r>
    </w:p>
    <w:p w14:paraId="23C2145C" w14:textId="21FBA080" w:rsidR="003D3771" w:rsidRPr="007E7724" w:rsidRDefault="00EA5D56" w:rsidP="003D3771">
      <w:pPr>
        <w:pStyle w:val="Heading3"/>
      </w:pPr>
      <w:bookmarkStart w:id="21" w:name="_Toc73641646"/>
      <w:r>
        <w:t>2</w:t>
      </w:r>
      <w:r w:rsidR="007C5B91" w:rsidRPr="007E7724">
        <w:t>.2.</w:t>
      </w:r>
      <w:r w:rsidR="003D3771" w:rsidRPr="007E7724">
        <w:tab/>
      </w:r>
      <w:r w:rsidR="00B35295" w:rsidRPr="007E7724">
        <w:t>WB</w:t>
      </w:r>
      <w:r w:rsidR="003D3771" w:rsidRPr="007E7724">
        <w:t xml:space="preserve"> Requirements</w:t>
      </w:r>
      <w:bookmarkEnd w:id="21"/>
    </w:p>
    <w:p w14:paraId="22A560C2" w14:textId="036CD0FC" w:rsidR="00D779E7" w:rsidRPr="007E7724" w:rsidRDefault="00D779E7" w:rsidP="00D779E7">
      <w:pPr>
        <w:jc w:val="both"/>
        <w:rPr>
          <w:lang w:eastAsia="hr-HR"/>
        </w:rPr>
      </w:pPr>
      <w:r w:rsidRPr="007E7724">
        <w:rPr>
          <w:rFonts w:cstheme="minorHAnsi"/>
          <w:szCs w:val="20"/>
        </w:rPr>
        <w:t xml:space="preserve">The </w:t>
      </w:r>
      <w:r w:rsidR="00602D3B">
        <w:rPr>
          <w:rFonts w:cstheme="minorHAnsi"/>
          <w:szCs w:val="20"/>
        </w:rPr>
        <w:t>WB ESF</w:t>
      </w:r>
      <w:r w:rsidRPr="007E7724">
        <w:rPr>
          <w:rFonts w:cstheme="minorHAnsi"/>
          <w:szCs w:val="20"/>
        </w:rPr>
        <w:t xml:space="preserve"> specifies the mandatory requirements in the form of 10 </w:t>
      </w:r>
      <w:r w:rsidR="00602D3B">
        <w:rPr>
          <w:rFonts w:cstheme="minorHAnsi"/>
          <w:szCs w:val="20"/>
        </w:rPr>
        <w:t>ESSs</w:t>
      </w:r>
      <w:r w:rsidRPr="007E7724">
        <w:rPr>
          <w:rFonts w:cstheme="minorHAnsi"/>
          <w:szCs w:val="20"/>
        </w:rPr>
        <w:t xml:space="preserve"> that </w:t>
      </w:r>
      <w:r w:rsidR="00196B0D" w:rsidRPr="007E7724">
        <w:rPr>
          <w:rFonts w:cstheme="minorHAnsi"/>
          <w:szCs w:val="20"/>
        </w:rPr>
        <w:t>B</w:t>
      </w:r>
      <w:r w:rsidRPr="007E7724">
        <w:rPr>
          <w:rFonts w:cstheme="minorHAnsi"/>
          <w:szCs w:val="20"/>
        </w:rPr>
        <w:t>orrowers must apply.</w:t>
      </w:r>
      <w:r w:rsidR="00602D3B">
        <w:rPr>
          <w:rFonts w:cstheme="minorHAnsi"/>
          <w:szCs w:val="20"/>
        </w:rPr>
        <w:t xml:space="preserve"> </w:t>
      </w:r>
      <w:r w:rsidRPr="007E7724">
        <w:rPr>
          <w:rFonts w:cstheme="minorHAnsi"/>
          <w:szCs w:val="20"/>
        </w:rPr>
        <w:t xml:space="preserve">One of those 10 </w:t>
      </w:r>
      <w:r w:rsidR="00602D3B">
        <w:rPr>
          <w:rFonts w:cstheme="minorHAnsi"/>
          <w:szCs w:val="20"/>
        </w:rPr>
        <w:t>ESSs</w:t>
      </w:r>
      <w:r w:rsidRPr="007E7724">
        <w:rPr>
          <w:rFonts w:cstheme="minorHAnsi"/>
          <w:szCs w:val="20"/>
        </w:rPr>
        <w:t xml:space="preserve"> is the </w:t>
      </w:r>
      <w:r w:rsidR="00602D3B">
        <w:rPr>
          <w:rFonts w:cstheme="minorHAnsi"/>
          <w:szCs w:val="20"/>
        </w:rPr>
        <w:t>“</w:t>
      </w:r>
      <w:r w:rsidRPr="007E7724">
        <w:rPr>
          <w:rFonts w:cstheme="minorHAnsi"/>
          <w:szCs w:val="20"/>
        </w:rPr>
        <w:t>Stakeholder Engagement and Information Disclosure</w:t>
      </w:r>
      <w:r w:rsidR="00602D3B">
        <w:rPr>
          <w:rFonts w:cstheme="minorHAnsi"/>
          <w:szCs w:val="20"/>
        </w:rPr>
        <w:t>”</w:t>
      </w:r>
      <w:r w:rsidRPr="007E7724">
        <w:rPr>
          <w:rFonts w:cstheme="minorHAnsi"/>
          <w:szCs w:val="20"/>
        </w:rPr>
        <w:t xml:space="preserve"> (ESS10) which </w:t>
      </w:r>
      <w:r w:rsidRPr="007E7724">
        <w:rPr>
          <w:rFonts w:cstheme="minorHAnsi"/>
          <w:szCs w:val="20"/>
        </w:rPr>
        <w:lastRenderedPageBreak/>
        <w:t xml:space="preserve">addresses stakeholder engagement. This standard recognizes </w:t>
      </w:r>
      <w:r w:rsidR="00386995">
        <w:rPr>
          <w:rFonts w:cstheme="minorHAnsi"/>
          <w:szCs w:val="20"/>
        </w:rPr>
        <w:t>“</w:t>
      </w:r>
      <w:r w:rsidRPr="007E7724">
        <w:rPr>
          <w:rFonts w:cstheme="minorHAnsi"/>
          <w:szCs w:val="20"/>
        </w:rPr>
        <w:t>the importance of open and transparent engagement between the Borrower and project stakeholders as an essential element of good international practice</w:t>
      </w:r>
      <w:r w:rsidR="00386995">
        <w:rPr>
          <w:rFonts w:cstheme="minorHAnsi"/>
          <w:szCs w:val="20"/>
        </w:rPr>
        <w:t>”</w:t>
      </w:r>
      <w:r w:rsidRPr="007E7724">
        <w:rPr>
          <w:rFonts w:cstheme="minorHAnsi"/>
          <w:szCs w:val="20"/>
        </w:rPr>
        <w:t>. Effective stakeholder engagement can improve the environmental and social sustainability of projects, enhance project acceptance, and make a significant contribution to successful project design and implementation.</w:t>
      </w:r>
    </w:p>
    <w:p w14:paraId="3D7DC041" w14:textId="215CE292" w:rsidR="00D779E7" w:rsidRPr="007E7724" w:rsidRDefault="00D779E7" w:rsidP="00D779E7">
      <w:pPr>
        <w:jc w:val="both"/>
        <w:rPr>
          <w:rFonts w:cstheme="minorHAnsi"/>
          <w:szCs w:val="20"/>
        </w:rPr>
      </w:pPr>
      <w:r w:rsidRPr="007E7724">
        <w:rPr>
          <w:rFonts w:cstheme="minorHAnsi"/>
          <w:szCs w:val="20"/>
        </w:rPr>
        <w:t>Objectives of ESS10 are the following:</w:t>
      </w:r>
    </w:p>
    <w:p w14:paraId="1C4545EC"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 xml:space="preserve">To establish a systematic approach to stakeholder engagements that will help Borrowers identify stakeholders and build and maintain a constructive relationship with them, in particular project-affected parties. </w:t>
      </w:r>
    </w:p>
    <w:p w14:paraId="28982D14"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To assess the level of stakeholder interest and support for the project and to enable stakeholders’ views to be taken into account in project design and environmental and social performance.</w:t>
      </w:r>
    </w:p>
    <w:p w14:paraId="71061089" w14:textId="0CE4A7F3"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To promote and provide means for effective and inclusive engagement with project-affected parties throughout the project lifecycle on issues that could potentially affect them.</w:t>
      </w:r>
    </w:p>
    <w:p w14:paraId="10B5416C"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To ensure that appropriate project information on environmental and social risks and impacts is disclosed to stakeholders in a timely, understandable, accessible and appropriate manner and format.</w:t>
      </w:r>
    </w:p>
    <w:p w14:paraId="149B8435" w14:textId="77777777" w:rsidR="00D779E7" w:rsidRPr="00386995" w:rsidRDefault="00D779E7" w:rsidP="00386995">
      <w:pPr>
        <w:pStyle w:val="ListParagraph"/>
        <w:numPr>
          <w:ilvl w:val="0"/>
          <w:numId w:val="25"/>
        </w:numPr>
        <w:spacing w:line="240" w:lineRule="auto"/>
        <w:ind w:left="709" w:hanging="369"/>
        <w:contextualSpacing w:val="0"/>
        <w:jc w:val="both"/>
        <w:rPr>
          <w:color w:val="000000"/>
        </w:rPr>
      </w:pPr>
      <w:r w:rsidRPr="00386995">
        <w:rPr>
          <w:color w:val="000000"/>
        </w:rPr>
        <w:t>To provide project-affected parties with accessible and inclusive means to raise issues and grievances, and allow Borrowers to respond to and manage such grievances.</w:t>
      </w:r>
    </w:p>
    <w:p w14:paraId="2D2BB308" w14:textId="3B0BCE86" w:rsidR="00D779E7" w:rsidRPr="007E7724" w:rsidRDefault="00D779E7" w:rsidP="00D779E7">
      <w:pPr>
        <w:widowControl w:val="0"/>
        <w:jc w:val="both"/>
        <w:rPr>
          <w:rFonts w:cstheme="minorHAnsi"/>
        </w:rPr>
      </w:pPr>
      <w:r w:rsidRPr="007E7724">
        <w:rPr>
          <w:rFonts w:cstheme="minorHAnsi"/>
        </w:rPr>
        <w:t xml:space="preserve">According to the definition provided in the ESS10, “stakeholder” refers to individuals or groups who: </w:t>
      </w:r>
    </w:p>
    <w:p w14:paraId="00800237" w14:textId="3F577DDB" w:rsidR="00D779E7" w:rsidRPr="00386995" w:rsidRDefault="00F2055B" w:rsidP="00386995">
      <w:pPr>
        <w:pStyle w:val="ListParagraph"/>
        <w:numPr>
          <w:ilvl w:val="0"/>
          <w:numId w:val="25"/>
        </w:numPr>
        <w:spacing w:after="0" w:line="240" w:lineRule="auto"/>
        <w:ind w:left="709" w:hanging="371"/>
        <w:contextualSpacing w:val="0"/>
        <w:jc w:val="both"/>
        <w:rPr>
          <w:color w:val="000000"/>
        </w:rPr>
      </w:pPr>
      <w:r w:rsidRPr="00386995">
        <w:rPr>
          <w:color w:val="000000"/>
        </w:rPr>
        <w:t xml:space="preserve">are affected or likely to be affected by the project (project-affected parties); and </w:t>
      </w:r>
    </w:p>
    <w:p w14:paraId="49E1B652" w14:textId="5A59C458" w:rsidR="00D779E7" w:rsidRPr="00386995" w:rsidRDefault="00F2055B" w:rsidP="00386995">
      <w:pPr>
        <w:pStyle w:val="ListParagraph"/>
        <w:numPr>
          <w:ilvl w:val="0"/>
          <w:numId w:val="25"/>
        </w:numPr>
        <w:spacing w:line="240" w:lineRule="auto"/>
        <w:ind w:left="709" w:hanging="369"/>
        <w:contextualSpacing w:val="0"/>
        <w:jc w:val="both"/>
        <w:rPr>
          <w:color w:val="000000"/>
        </w:rPr>
      </w:pPr>
      <w:r w:rsidRPr="00386995">
        <w:rPr>
          <w:color w:val="000000"/>
        </w:rPr>
        <w:t>may have an interest in the project (other interested parties).</w:t>
      </w:r>
    </w:p>
    <w:p w14:paraId="731C466C" w14:textId="32123751" w:rsidR="00D779E7" w:rsidRPr="007E7724" w:rsidRDefault="00D779E7" w:rsidP="00D779E7">
      <w:pPr>
        <w:jc w:val="both"/>
        <w:rPr>
          <w:rFonts w:cstheme="minorHAnsi"/>
          <w:szCs w:val="20"/>
        </w:rPr>
      </w:pPr>
      <w:r w:rsidRPr="007E7724">
        <w:rPr>
          <w:rFonts w:cstheme="minorHAnsi"/>
          <w:szCs w:val="20"/>
        </w:rPr>
        <w:t xml:space="preserve">The </w:t>
      </w:r>
      <w:r w:rsidR="00386995">
        <w:rPr>
          <w:rFonts w:cstheme="minorHAnsi"/>
          <w:szCs w:val="20"/>
        </w:rPr>
        <w:t xml:space="preserve">ESS10 </w:t>
      </w:r>
      <w:r w:rsidRPr="007E7724">
        <w:rPr>
          <w:rFonts w:cstheme="minorHAnsi"/>
          <w:szCs w:val="20"/>
        </w:rPr>
        <w:t xml:space="preserve">contains a list of activities within the stakeholder engagement process which need to be implemented by the Borrowers. The </w:t>
      </w:r>
      <w:r w:rsidRPr="007E7724">
        <w:rPr>
          <w:rFonts w:cstheme="minorHAnsi"/>
          <w:iCs/>
          <w:szCs w:val="20"/>
        </w:rPr>
        <w:t>stakeholder engagement will involve the following</w:t>
      </w:r>
      <w:r w:rsidRPr="007E7724">
        <w:rPr>
          <w:rFonts w:cstheme="minorHAnsi"/>
          <w:szCs w:val="20"/>
        </w:rPr>
        <w:t>:</w:t>
      </w:r>
    </w:p>
    <w:p w14:paraId="1EC6925A"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 xml:space="preserve">stakeholder identification and analysis; </w:t>
      </w:r>
    </w:p>
    <w:p w14:paraId="42E93693"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planning how the engagement with stakeholders will take place;</w:t>
      </w:r>
    </w:p>
    <w:p w14:paraId="07DF81DE"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disclosure of information;</w:t>
      </w:r>
    </w:p>
    <w:p w14:paraId="2485DAAC"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consultation with stakeholders;</w:t>
      </w:r>
    </w:p>
    <w:p w14:paraId="3E22B4BA" w14:textId="77777777" w:rsidR="00D779E7" w:rsidRPr="00386995" w:rsidRDefault="00D779E7" w:rsidP="00386995">
      <w:pPr>
        <w:pStyle w:val="ListParagraph"/>
        <w:numPr>
          <w:ilvl w:val="0"/>
          <w:numId w:val="25"/>
        </w:numPr>
        <w:spacing w:after="0" w:line="240" w:lineRule="auto"/>
        <w:ind w:left="709" w:hanging="371"/>
        <w:contextualSpacing w:val="0"/>
        <w:jc w:val="both"/>
        <w:rPr>
          <w:color w:val="000000"/>
        </w:rPr>
      </w:pPr>
      <w:r w:rsidRPr="00386995">
        <w:rPr>
          <w:color w:val="000000"/>
        </w:rPr>
        <w:t>addressing and responding to grievances; and</w:t>
      </w:r>
    </w:p>
    <w:p w14:paraId="547C1EE8" w14:textId="77777777" w:rsidR="00D779E7" w:rsidRPr="00386995" w:rsidRDefault="00D779E7" w:rsidP="00386995">
      <w:pPr>
        <w:pStyle w:val="ListParagraph"/>
        <w:numPr>
          <w:ilvl w:val="0"/>
          <w:numId w:val="25"/>
        </w:numPr>
        <w:spacing w:line="240" w:lineRule="auto"/>
        <w:ind w:left="709" w:hanging="369"/>
        <w:contextualSpacing w:val="0"/>
        <w:jc w:val="both"/>
        <w:rPr>
          <w:color w:val="000000"/>
        </w:rPr>
      </w:pPr>
      <w:r w:rsidRPr="00386995">
        <w:rPr>
          <w:color w:val="000000"/>
        </w:rPr>
        <w:t>reporting to stakeholders.</w:t>
      </w:r>
    </w:p>
    <w:p w14:paraId="38BA943B" w14:textId="64F22B23" w:rsidR="00D779E7" w:rsidRPr="007E7724" w:rsidRDefault="00D779E7" w:rsidP="00D779E7">
      <w:pPr>
        <w:jc w:val="both"/>
        <w:rPr>
          <w:rFonts w:cstheme="minorHAnsi"/>
          <w:szCs w:val="20"/>
        </w:rPr>
      </w:pPr>
      <w:r w:rsidRPr="007E7724">
        <w:rPr>
          <w:rFonts w:cstheme="minorHAnsi"/>
          <w:szCs w:val="20"/>
        </w:rPr>
        <w:t xml:space="preserve">Under ESS10, </w:t>
      </w:r>
      <w:r w:rsidR="00196B0D" w:rsidRPr="007E7724">
        <w:rPr>
          <w:rFonts w:cstheme="minorHAnsi"/>
          <w:szCs w:val="20"/>
        </w:rPr>
        <w:t>B</w:t>
      </w:r>
      <w:r w:rsidRPr="007E7724">
        <w:rPr>
          <w:rFonts w:cstheme="minorHAnsi"/>
          <w:szCs w:val="20"/>
        </w:rPr>
        <w:t xml:space="preserve">orrowers are required to develop and implement a SEP proportionate to the nature and scale of the project and its potential risks and impacts. A draft of the SEP will be disclosed as early as possible, and before </w:t>
      </w:r>
      <w:r w:rsidR="00386995" w:rsidRPr="007E7724">
        <w:rPr>
          <w:rFonts w:cstheme="minorHAnsi"/>
          <w:szCs w:val="20"/>
        </w:rPr>
        <w:t>Project Appraisal</w:t>
      </w:r>
      <w:r w:rsidRPr="007E7724">
        <w:rPr>
          <w:rFonts w:cstheme="minorHAnsi"/>
          <w:szCs w:val="20"/>
        </w:rPr>
        <w:t xml:space="preserve">, and the Borrower will seek the views of stakeholders on the SEP, including on the identification of stakeholders and the proposals for future engagement. </w:t>
      </w:r>
      <w:r w:rsidR="00EA5D56" w:rsidRPr="00EA5D56">
        <w:rPr>
          <w:rFonts w:cstheme="minorHAnsi"/>
          <w:szCs w:val="20"/>
        </w:rPr>
        <w:t>Should the project be subject to significant changes, such updates will be reflected in the SEP and the document will be re-disclosed</w:t>
      </w:r>
      <w:r w:rsidRPr="007E7724">
        <w:rPr>
          <w:rFonts w:cstheme="minorHAnsi"/>
          <w:szCs w:val="20"/>
        </w:rPr>
        <w:t>.</w:t>
      </w:r>
    </w:p>
    <w:p w14:paraId="68D56F20" w14:textId="4E07AD49" w:rsidR="00D779E7" w:rsidRPr="007E7724" w:rsidRDefault="00D779E7" w:rsidP="00D779E7">
      <w:pPr>
        <w:jc w:val="both"/>
        <w:rPr>
          <w:rFonts w:cstheme="minorHAnsi"/>
          <w:szCs w:val="20"/>
        </w:rPr>
      </w:pPr>
      <w:r w:rsidRPr="007E7724">
        <w:rPr>
          <w:rFonts w:cstheme="minorHAnsi"/>
          <w:szCs w:val="20"/>
        </w:rPr>
        <w:t xml:space="preserve">The SEP describes the timing and methods of engagement with stakeholders throughout the lifecycle of the project as agreed between Bank and Borrowers, distinguishing between project-affected parties and other interested parties. The SEP also describes the range and timing of information to be communicated to project-affected parties and other interested parties, as well as the type of information to be sought from them. According to ESS10 the information will be disclosed in relevant local languages and in a manner that is accessible and culturally appropriate, taking into account any </w:t>
      </w:r>
      <w:r w:rsidRPr="007E7724">
        <w:rPr>
          <w:rFonts w:cstheme="minorHAnsi"/>
          <w:szCs w:val="20"/>
        </w:rPr>
        <w:lastRenderedPageBreak/>
        <w:t>specific needs of groups that may be differentially or disproportionately affected by the project or groups of the population with specific information needs.</w:t>
      </w:r>
    </w:p>
    <w:p w14:paraId="6AC689BD" w14:textId="17332F4F" w:rsidR="00EA5D56" w:rsidRDefault="00D779E7" w:rsidP="00EA5D56">
      <w:pPr>
        <w:jc w:val="both"/>
        <w:rPr>
          <w:rFonts w:cstheme="minorHAnsi"/>
          <w:szCs w:val="20"/>
        </w:rPr>
      </w:pPr>
      <w:r w:rsidRPr="007E7724">
        <w:rPr>
          <w:rFonts w:cstheme="minorHAnsi"/>
          <w:szCs w:val="20"/>
        </w:rPr>
        <w:t xml:space="preserve">Borrowers are required to develop within the SEP a procedure on </w:t>
      </w:r>
      <w:r w:rsidRPr="007E7724">
        <w:rPr>
          <w:rFonts w:cstheme="minorHAnsi"/>
          <w:iCs/>
          <w:szCs w:val="20"/>
        </w:rPr>
        <w:t>addressing and responding to grievances (</w:t>
      </w:r>
      <w:r w:rsidRPr="007E7724">
        <w:rPr>
          <w:rFonts w:cstheme="minorHAnsi"/>
          <w:szCs w:val="20"/>
        </w:rPr>
        <w:t>grievance mechanism to receive and facilitate resolution of APs concerns and grievances). Borrowers are required to implement the grievance mechanism and respond to concerns and grievances of project-affected parties related to the environmental and social performance of the project in a timely manner.</w:t>
      </w:r>
    </w:p>
    <w:p w14:paraId="38F946C3" w14:textId="77777777" w:rsidR="00EA5D56" w:rsidRDefault="00EA5D56">
      <w:pPr>
        <w:spacing w:after="160" w:line="259" w:lineRule="auto"/>
        <w:rPr>
          <w:rFonts w:cstheme="minorHAnsi"/>
          <w:szCs w:val="20"/>
        </w:rPr>
      </w:pPr>
      <w:r>
        <w:rPr>
          <w:rFonts w:cstheme="minorHAnsi"/>
          <w:szCs w:val="20"/>
        </w:rPr>
        <w:br w:type="page"/>
      </w:r>
    </w:p>
    <w:p w14:paraId="054EEAA6" w14:textId="457C4CD2" w:rsidR="00EA5D56" w:rsidRPr="00EA5D56" w:rsidRDefault="00EA5D56" w:rsidP="00EA5D56">
      <w:pPr>
        <w:pStyle w:val="Heading2"/>
        <w:numPr>
          <w:ilvl w:val="0"/>
          <w:numId w:val="1"/>
        </w:numPr>
        <w:ind w:left="426"/>
        <w:jc w:val="both"/>
        <w:rPr>
          <w:rFonts w:asciiTheme="minorHAnsi" w:hAnsiTheme="minorHAnsi"/>
        </w:rPr>
      </w:pPr>
      <w:bookmarkStart w:id="22" w:name="_Toc73641647"/>
      <w:r w:rsidRPr="00EA5D56">
        <w:rPr>
          <w:rFonts w:asciiTheme="minorHAnsi" w:hAnsiTheme="minorHAnsi"/>
        </w:rPr>
        <w:lastRenderedPageBreak/>
        <w:t>SUMMARY OF PREVIOUS STAKEHOLDER ENGAGEMENT ACTIVITIES</w:t>
      </w:r>
      <w:bookmarkEnd w:id="22"/>
    </w:p>
    <w:p w14:paraId="726A7DBA" w14:textId="24BC1006" w:rsidR="008E6B40" w:rsidRDefault="008E6B40" w:rsidP="008E6B40">
      <w:pPr>
        <w:jc w:val="both"/>
        <w:rPr>
          <w:rFonts w:cstheme="minorHAnsi"/>
          <w:szCs w:val="20"/>
        </w:rPr>
      </w:pPr>
      <w:r w:rsidRPr="008E6B40">
        <w:rPr>
          <w:rFonts w:cstheme="minorHAnsi"/>
          <w:szCs w:val="20"/>
        </w:rPr>
        <w:t>During the preparation of the ARCP</w:t>
      </w:r>
      <w:r>
        <w:rPr>
          <w:rFonts w:cstheme="minorHAnsi"/>
          <w:szCs w:val="20"/>
        </w:rPr>
        <w:t xml:space="preserve"> project</w:t>
      </w:r>
      <w:r w:rsidRPr="008E6B40">
        <w:rPr>
          <w:rFonts w:cstheme="minorHAnsi"/>
          <w:szCs w:val="20"/>
        </w:rPr>
        <w:t xml:space="preserve">, </w:t>
      </w:r>
      <w:r>
        <w:rPr>
          <w:rFonts w:cstheme="minorHAnsi"/>
          <w:szCs w:val="20"/>
        </w:rPr>
        <w:t>there have been two cycles of stakeholder consultations</w:t>
      </w:r>
      <w:r w:rsidRPr="008E6B40">
        <w:rPr>
          <w:rFonts w:cstheme="minorHAnsi"/>
          <w:szCs w:val="20"/>
        </w:rPr>
        <w:t xml:space="preserve">. </w:t>
      </w:r>
    </w:p>
    <w:p w14:paraId="60C9EB82" w14:textId="09C73132" w:rsidR="008E6B40" w:rsidRPr="008E6B40" w:rsidRDefault="008E6B40" w:rsidP="008E6B40">
      <w:pPr>
        <w:jc w:val="both"/>
        <w:rPr>
          <w:rFonts w:cstheme="minorHAnsi"/>
          <w:szCs w:val="20"/>
        </w:rPr>
      </w:pPr>
      <w:r w:rsidRPr="008E6B40">
        <w:rPr>
          <w:rFonts w:cstheme="minorHAnsi"/>
          <w:szCs w:val="20"/>
        </w:rPr>
        <w:t xml:space="preserve">The first cycle of consultations took place during the development of the </w:t>
      </w:r>
      <w:r>
        <w:rPr>
          <w:rFonts w:cstheme="minorHAnsi"/>
          <w:szCs w:val="20"/>
        </w:rPr>
        <w:t>P</w:t>
      </w:r>
      <w:r w:rsidRPr="008E6B40">
        <w:rPr>
          <w:rFonts w:cstheme="minorHAnsi"/>
          <w:szCs w:val="20"/>
        </w:rPr>
        <w:t>roject concept and the second cycle during the World Bank's pre-evaluation mission.</w:t>
      </w:r>
    </w:p>
    <w:p w14:paraId="283584B2" w14:textId="27E8B6D6" w:rsidR="008E6B40" w:rsidRPr="008E6B40" w:rsidRDefault="008E6B40" w:rsidP="008E6B40">
      <w:pPr>
        <w:jc w:val="both"/>
        <w:rPr>
          <w:rFonts w:cstheme="minorHAnsi"/>
          <w:szCs w:val="20"/>
        </w:rPr>
      </w:pPr>
      <w:r w:rsidRPr="008E6B40">
        <w:rPr>
          <w:rFonts w:cstheme="minorHAnsi"/>
          <w:szCs w:val="20"/>
        </w:rPr>
        <w:t xml:space="preserve">In the first cycle </w:t>
      </w:r>
      <w:r>
        <w:rPr>
          <w:rFonts w:cstheme="minorHAnsi"/>
          <w:szCs w:val="20"/>
        </w:rPr>
        <w:t>of stakeholder consultations</w:t>
      </w:r>
      <w:r w:rsidRPr="008E6B40">
        <w:rPr>
          <w:rFonts w:cstheme="minorHAnsi"/>
          <w:szCs w:val="20"/>
        </w:rPr>
        <w:t>, two meetings were held</w:t>
      </w:r>
      <w:r>
        <w:rPr>
          <w:rFonts w:cstheme="minorHAnsi"/>
          <w:szCs w:val="20"/>
        </w:rPr>
        <w:t>. The first meeting took place</w:t>
      </w:r>
      <w:r w:rsidRPr="008E6B40">
        <w:rPr>
          <w:rFonts w:cstheme="minorHAnsi"/>
          <w:szCs w:val="20"/>
        </w:rPr>
        <w:t xml:space="preserve"> in Mostar on June 10, 2019</w:t>
      </w:r>
      <w:r>
        <w:rPr>
          <w:rFonts w:cstheme="minorHAnsi"/>
          <w:szCs w:val="20"/>
        </w:rPr>
        <w:t>,</w:t>
      </w:r>
      <w:r w:rsidRPr="008E6B40">
        <w:rPr>
          <w:rFonts w:cstheme="minorHAnsi"/>
          <w:szCs w:val="20"/>
        </w:rPr>
        <w:t xml:space="preserve"> with Local Government representatives</w:t>
      </w:r>
      <w:r>
        <w:rPr>
          <w:rFonts w:cstheme="minorHAnsi"/>
          <w:szCs w:val="20"/>
        </w:rPr>
        <w:t>,</w:t>
      </w:r>
      <w:r w:rsidRPr="008E6B40">
        <w:rPr>
          <w:rFonts w:cstheme="minorHAnsi"/>
          <w:szCs w:val="20"/>
        </w:rPr>
        <w:t xml:space="preserve"> representatives of agricultural cooperatives</w:t>
      </w:r>
      <w:r>
        <w:rPr>
          <w:rFonts w:cstheme="minorHAnsi"/>
          <w:szCs w:val="20"/>
        </w:rPr>
        <w:t>,</w:t>
      </w:r>
      <w:r w:rsidRPr="008E6B40">
        <w:rPr>
          <w:rFonts w:cstheme="minorHAnsi"/>
          <w:szCs w:val="20"/>
        </w:rPr>
        <w:t xml:space="preserve"> farmers, </w:t>
      </w:r>
      <w:r>
        <w:rPr>
          <w:rFonts w:cstheme="minorHAnsi"/>
          <w:szCs w:val="20"/>
        </w:rPr>
        <w:t>aggregators,</w:t>
      </w:r>
      <w:r w:rsidRPr="008E6B40">
        <w:rPr>
          <w:rFonts w:cstheme="minorHAnsi"/>
          <w:szCs w:val="20"/>
        </w:rPr>
        <w:t xml:space="preserve"> processors, representatives of the Chamber of Commerce as well as potential users. This meeting was attended by 25 people, including 4 members of the World Bank.</w:t>
      </w:r>
      <w:r>
        <w:rPr>
          <w:rFonts w:cstheme="minorHAnsi"/>
          <w:szCs w:val="20"/>
        </w:rPr>
        <w:t xml:space="preserve"> </w:t>
      </w:r>
      <w:r w:rsidRPr="008E6B40">
        <w:rPr>
          <w:rFonts w:cstheme="minorHAnsi"/>
          <w:szCs w:val="20"/>
        </w:rPr>
        <w:t xml:space="preserve">The second meeting </w:t>
      </w:r>
      <w:r w:rsidR="00F969E0">
        <w:rPr>
          <w:rFonts w:cstheme="minorHAnsi"/>
          <w:szCs w:val="20"/>
        </w:rPr>
        <w:t>took place</w:t>
      </w:r>
      <w:r w:rsidR="00F969E0" w:rsidRPr="008E6B40">
        <w:rPr>
          <w:rFonts w:cstheme="minorHAnsi"/>
          <w:szCs w:val="20"/>
        </w:rPr>
        <w:t xml:space="preserve"> </w:t>
      </w:r>
      <w:r w:rsidRPr="008E6B40">
        <w:rPr>
          <w:rFonts w:cstheme="minorHAnsi"/>
          <w:szCs w:val="20"/>
        </w:rPr>
        <w:t xml:space="preserve">in </w:t>
      </w:r>
      <w:proofErr w:type="spellStart"/>
      <w:r w:rsidRPr="008E6B40">
        <w:rPr>
          <w:rFonts w:cstheme="minorHAnsi"/>
          <w:szCs w:val="20"/>
        </w:rPr>
        <w:t>Gradačac</w:t>
      </w:r>
      <w:proofErr w:type="spellEnd"/>
      <w:r w:rsidRPr="008E6B40">
        <w:rPr>
          <w:rFonts w:cstheme="minorHAnsi"/>
          <w:szCs w:val="20"/>
        </w:rPr>
        <w:t xml:space="preserve"> on June 11, 2019</w:t>
      </w:r>
      <w:r w:rsidR="00F969E0">
        <w:rPr>
          <w:rFonts w:cstheme="minorHAnsi"/>
          <w:szCs w:val="20"/>
        </w:rPr>
        <w:t>,</w:t>
      </w:r>
      <w:r w:rsidRPr="008E6B40">
        <w:rPr>
          <w:rFonts w:cstheme="minorHAnsi"/>
          <w:szCs w:val="20"/>
        </w:rPr>
        <w:t xml:space="preserve"> </w:t>
      </w:r>
      <w:r w:rsidR="00F969E0">
        <w:rPr>
          <w:rFonts w:cstheme="minorHAnsi"/>
          <w:szCs w:val="20"/>
        </w:rPr>
        <w:t>attended by</w:t>
      </w:r>
      <w:r w:rsidRPr="008E6B40">
        <w:rPr>
          <w:rFonts w:cstheme="minorHAnsi"/>
          <w:szCs w:val="20"/>
        </w:rPr>
        <w:t xml:space="preserve"> 21 pe</w:t>
      </w:r>
      <w:r w:rsidR="00F969E0">
        <w:rPr>
          <w:rFonts w:cstheme="minorHAnsi"/>
          <w:szCs w:val="20"/>
        </w:rPr>
        <w:t>ople</w:t>
      </w:r>
      <w:r w:rsidRPr="008E6B40">
        <w:rPr>
          <w:rFonts w:cstheme="minorHAnsi"/>
          <w:szCs w:val="20"/>
        </w:rPr>
        <w:t xml:space="preserve"> of the same structure </w:t>
      </w:r>
      <w:r w:rsidR="00F969E0">
        <w:rPr>
          <w:rFonts w:cstheme="minorHAnsi"/>
          <w:szCs w:val="20"/>
        </w:rPr>
        <w:t>as the previous meeting</w:t>
      </w:r>
      <w:r w:rsidRPr="008E6B40">
        <w:rPr>
          <w:rFonts w:cstheme="minorHAnsi"/>
          <w:szCs w:val="20"/>
        </w:rPr>
        <w:t>. The topic</w:t>
      </w:r>
      <w:r w:rsidR="00F969E0">
        <w:rPr>
          <w:rFonts w:cstheme="minorHAnsi"/>
          <w:szCs w:val="20"/>
        </w:rPr>
        <w:t>s</w:t>
      </w:r>
      <w:r w:rsidRPr="008E6B40">
        <w:rPr>
          <w:rFonts w:cstheme="minorHAnsi"/>
          <w:szCs w:val="20"/>
        </w:rPr>
        <w:t xml:space="preserve"> of both meetings </w:t>
      </w:r>
      <w:r w:rsidR="00F969E0">
        <w:rPr>
          <w:rFonts w:cstheme="minorHAnsi"/>
          <w:szCs w:val="20"/>
        </w:rPr>
        <w:t>we</w:t>
      </w:r>
      <w:r w:rsidRPr="008E6B40">
        <w:rPr>
          <w:rFonts w:cstheme="minorHAnsi"/>
          <w:szCs w:val="20"/>
        </w:rPr>
        <w:t xml:space="preserve">re the possibilities and ways </w:t>
      </w:r>
      <w:r w:rsidR="00F969E0" w:rsidRPr="00F969E0">
        <w:rPr>
          <w:rFonts w:cstheme="minorHAnsi"/>
          <w:szCs w:val="20"/>
        </w:rPr>
        <w:t xml:space="preserve">in which the </w:t>
      </w:r>
      <w:r w:rsidR="00F969E0">
        <w:rPr>
          <w:rFonts w:cstheme="minorHAnsi"/>
          <w:szCs w:val="20"/>
        </w:rPr>
        <w:t>P</w:t>
      </w:r>
      <w:r w:rsidR="00F969E0" w:rsidRPr="00F969E0">
        <w:rPr>
          <w:rFonts w:cstheme="minorHAnsi"/>
          <w:szCs w:val="20"/>
        </w:rPr>
        <w:t>roject can influence the organization of better-quality</w:t>
      </w:r>
      <w:r w:rsidR="00F969E0">
        <w:rPr>
          <w:rFonts w:cstheme="minorHAnsi"/>
          <w:szCs w:val="20"/>
        </w:rPr>
        <w:t xml:space="preserve"> </w:t>
      </w:r>
      <w:r w:rsidR="00F969E0" w:rsidRPr="00F969E0">
        <w:rPr>
          <w:rFonts w:cstheme="minorHAnsi"/>
          <w:szCs w:val="20"/>
        </w:rPr>
        <w:t>agricultural production with a guaranteed placement of quality domestic products</w:t>
      </w:r>
      <w:r w:rsidRPr="008E6B40">
        <w:rPr>
          <w:rFonts w:cstheme="minorHAnsi"/>
          <w:szCs w:val="20"/>
        </w:rPr>
        <w:t>.</w:t>
      </w:r>
    </w:p>
    <w:p w14:paraId="0CFDD506" w14:textId="4BC67BF7" w:rsidR="007C5B91" w:rsidRDefault="008E6B40" w:rsidP="008E6B40">
      <w:pPr>
        <w:jc w:val="both"/>
        <w:rPr>
          <w:rFonts w:cstheme="minorHAnsi"/>
          <w:szCs w:val="20"/>
        </w:rPr>
      </w:pPr>
      <w:r w:rsidRPr="008E6B40">
        <w:rPr>
          <w:rFonts w:cstheme="minorHAnsi"/>
          <w:szCs w:val="20"/>
        </w:rPr>
        <w:t xml:space="preserve">In the second cycle of </w:t>
      </w:r>
      <w:r w:rsidR="00F969E0">
        <w:rPr>
          <w:rFonts w:cstheme="minorHAnsi"/>
          <w:szCs w:val="20"/>
        </w:rPr>
        <w:t xml:space="preserve">stakeholder </w:t>
      </w:r>
      <w:r w:rsidRPr="008E6B40">
        <w:rPr>
          <w:rFonts w:cstheme="minorHAnsi"/>
          <w:szCs w:val="20"/>
        </w:rPr>
        <w:t xml:space="preserve">consultations, </w:t>
      </w:r>
      <w:proofErr w:type="spellStart"/>
      <w:r w:rsidR="00F969E0">
        <w:rPr>
          <w:rFonts w:cstheme="minorHAnsi"/>
          <w:szCs w:val="20"/>
        </w:rPr>
        <w:t>MoAWMF</w:t>
      </w:r>
      <w:proofErr w:type="spellEnd"/>
      <w:r w:rsidRPr="008E6B40">
        <w:rPr>
          <w:rFonts w:cstheme="minorHAnsi"/>
          <w:szCs w:val="20"/>
        </w:rPr>
        <w:t xml:space="preserve"> shared with the World Bank </w:t>
      </w:r>
      <w:r w:rsidR="00F969E0">
        <w:rPr>
          <w:rFonts w:cstheme="minorHAnsi"/>
          <w:szCs w:val="20"/>
        </w:rPr>
        <w:t>the</w:t>
      </w:r>
      <w:r w:rsidRPr="008E6B40">
        <w:rPr>
          <w:rFonts w:cstheme="minorHAnsi"/>
          <w:szCs w:val="20"/>
        </w:rPr>
        <w:t xml:space="preserve"> contact </w:t>
      </w:r>
      <w:r w:rsidR="00F969E0" w:rsidRPr="008E6B40">
        <w:rPr>
          <w:rFonts w:cstheme="minorHAnsi"/>
          <w:szCs w:val="20"/>
        </w:rPr>
        <w:t xml:space="preserve">information </w:t>
      </w:r>
      <w:r w:rsidRPr="008E6B40">
        <w:rPr>
          <w:rFonts w:cstheme="minorHAnsi"/>
          <w:szCs w:val="20"/>
        </w:rPr>
        <w:t xml:space="preserve">of producer groups that could participate in a survey conducted as part of </w:t>
      </w:r>
      <w:r w:rsidR="00F969E0">
        <w:rPr>
          <w:rFonts w:cstheme="minorHAnsi"/>
          <w:szCs w:val="20"/>
        </w:rPr>
        <w:t>P</w:t>
      </w:r>
      <w:r w:rsidRPr="008E6B40">
        <w:rPr>
          <w:rFonts w:cstheme="minorHAnsi"/>
          <w:szCs w:val="20"/>
        </w:rPr>
        <w:t xml:space="preserve">roject preparation. </w:t>
      </w:r>
      <w:r w:rsidR="00F969E0">
        <w:rPr>
          <w:rFonts w:cstheme="minorHAnsi"/>
          <w:szCs w:val="20"/>
        </w:rPr>
        <w:t>These producers are:</w:t>
      </w:r>
      <w:r w:rsidRPr="008E6B40">
        <w:rPr>
          <w:rFonts w:cstheme="minorHAnsi"/>
          <w:szCs w:val="20"/>
        </w:rPr>
        <w:t xml:space="preserve"> </w:t>
      </w:r>
      <w:r w:rsidR="00F969E0" w:rsidRPr="00F969E0">
        <w:rPr>
          <w:rFonts w:cstheme="minorHAnsi"/>
          <w:szCs w:val="20"/>
        </w:rPr>
        <w:t>agricultural cooperative</w:t>
      </w:r>
      <w:r w:rsidRPr="008E6B40">
        <w:rPr>
          <w:rFonts w:cstheme="minorHAnsi"/>
          <w:szCs w:val="20"/>
        </w:rPr>
        <w:t xml:space="preserve"> "</w:t>
      </w:r>
      <w:proofErr w:type="spellStart"/>
      <w:r w:rsidR="00F969E0">
        <w:rPr>
          <w:rFonts w:cstheme="minorHAnsi"/>
          <w:szCs w:val="20"/>
        </w:rPr>
        <w:t>Plodovi</w:t>
      </w:r>
      <w:proofErr w:type="spellEnd"/>
      <w:r w:rsidR="00F969E0">
        <w:rPr>
          <w:rFonts w:cstheme="minorHAnsi"/>
          <w:szCs w:val="20"/>
        </w:rPr>
        <w:t xml:space="preserve"> </w:t>
      </w:r>
      <w:proofErr w:type="spellStart"/>
      <w:r w:rsidR="00F969E0">
        <w:rPr>
          <w:rFonts w:cstheme="minorHAnsi"/>
          <w:szCs w:val="20"/>
        </w:rPr>
        <w:t>zemlje</w:t>
      </w:r>
      <w:proofErr w:type="spellEnd"/>
      <w:r w:rsidRPr="008E6B40">
        <w:rPr>
          <w:rFonts w:cstheme="minorHAnsi"/>
          <w:szCs w:val="20"/>
        </w:rPr>
        <w:t xml:space="preserve">" (production of young potatoes and other vegetables); </w:t>
      </w:r>
      <w:r w:rsidR="00F969E0">
        <w:rPr>
          <w:rStyle w:val="jlqj4b"/>
          <w:lang w:val="en"/>
        </w:rPr>
        <w:t>agricultural cooperative</w:t>
      </w:r>
      <w:r w:rsidRPr="008E6B40">
        <w:rPr>
          <w:rFonts w:cstheme="minorHAnsi"/>
          <w:szCs w:val="20"/>
        </w:rPr>
        <w:t xml:space="preserve"> “</w:t>
      </w:r>
      <w:proofErr w:type="spellStart"/>
      <w:r w:rsidRPr="008E6B40">
        <w:rPr>
          <w:rFonts w:cstheme="minorHAnsi"/>
          <w:szCs w:val="20"/>
        </w:rPr>
        <w:t>Agrisan</w:t>
      </w:r>
      <w:proofErr w:type="spellEnd"/>
      <w:r w:rsidRPr="008E6B40">
        <w:rPr>
          <w:rFonts w:cstheme="minorHAnsi"/>
          <w:szCs w:val="20"/>
        </w:rPr>
        <w:t xml:space="preserve">” </w:t>
      </w:r>
      <w:proofErr w:type="spellStart"/>
      <w:r w:rsidRPr="008E6B40">
        <w:rPr>
          <w:rFonts w:cstheme="minorHAnsi"/>
          <w:szCs w:val="20"/>
        </w:rPr>
        <w:t>Sanski</w:t>
      </w:r>
      <w:proofErr w:type="spellEnd"/>
      <w:r w:rsidRPr="008E6B40">
        <w:rPr>
          <w:rFonts w:cstheme="minorHAnsi"/>
          <w:szCs w:val="20"/>
        </w:rPr>
        <w:t xml:space="preserve"> Most, (indoor production and purchase of fruits and vegetables); </w:t>
      </w:r>
      <w:r w:rsidR="00F969E0">
        <w:rPr>
          <w:rStyle w:val="jlqj4b"/>
          <w:lang w:val="en"/>
        </w:rPr>
        <w:t>agricultural cooperative</w:t>
      </w:r>
      <w:r w:rsidRPr="008E6B40">
        <w:rPr>
          <w:rFonts w:cstheme="minorHAnsi"/>
          <w:szCs w:val="20"/>
        </w:rPr>
        <w:t xml:space="preserve"> “</w:t>
      </w:r>
      <w:proofErr w:type="spellStart"/>
      <w:r w:rsidRPr="008E6B40">
        <w:rPr>
          <w:rFonts w:cstheme="minorHAnsi"/>
          <w:szCs w:val="20"/>
        </w:rPr>
        <w:t>Gračanka</w:t>
      </w:r>
      <w:proofErr w:type="spellEnd"/>
      <w:r w:rsidRPr="008E6B40">
        <w:rPr>
          <w:rFonts w:cstheme="minorHAnsi"/>
          <w:szCs w:val="20"/>
        </w:rPr>
        <w:t xml:space="preserve">” </w:t>
      </w:r>
      <w:proofErr w:type="spellStart"/>
      <w:r w:rsidRPr="008E6B40">
        <w:rPr>
          <w:rFonts w:cstheme="minorHAnsi"/>
          <w:szCs w:val="20"/>
        </w:rPr>
        <w:t>Gračanica</w:t>
      </w:r>
      <w:proofErr w:type="spellEnd"/>
      <w:r w:rsidRPr="008E6B40">
        <w:rPr>
          <w:rFonts w:cstheme="minorHAnsi"/>
          <w:szCs w:val="20"/>
        </w:rPr>
        <w:t xml:space="preserve">, (purchase of gherkins, purchase of milk) and “BRAMS” </w:t>
      </w:r>
      <w:r w:rsidR="00F969E0">
        <w:rPr>
          <w:rFonts w:cstheme="minorHAnsi"/>
          <w:szCs w:val="20"/>
        </w:rPr>
        <w:t>Ltd</w:t>
      </w:r>
      <w:r w:rsidRPr="008E6B40">
        <w:rPr>
          <w:rFonts w:cstheme="minorHAnsi"/>
          <w:szCs w:val="20"/>
        </w:rPr>
        <w:t>. Sarajevo (purchase and processing of fruits and vegetables, mostly for export).</w:t>
      </w:r>
      <w:r w:rsidR="00D779E7" w:rsidRPr="007E7724">
        <w:rPr>
          <w:rFonts w:cstheme="minorHAnsi"/>
          <w:szCs w:val="20"/>
        </w:rPr>
        <w:t xml:space="preserve"> </w:t>
      </w:r>
    </w:p>
    <w:p w14:paraId="188E9963" w14:textId="174F9FA9" w:rsidR="00F969E0" w:rsidRPr="007E7724" w:rsidRDefault="00996B8E" w:rsidP="008E6B40">
      <w:pPr>
        <w:jc w:val="both"/>
      </w:pPr>
      <w:r w:rsidRPr="00996B8E">
        <w:t xml:space="preserve">Lessons learned </w:t>
      </w:r>
      <w:r>
        <w:t>from</w:t>
      </w:r>
      <w:r w:rsidRPr="00996B8E">
        <w:t xml:space="preserve"> the recently completed Bank financed IDP </w:t>
      </w:r>
      <w:r>
        <w:t>Project, also implemented by PIU/</w:t>
      </w:r>
      <w:proofErr w:type="spellStart"/>
      <w:r>
        <w:t>MoAWMF</w:t>
      </w:r>
      <w:proofErr w:type="spellEnd"/>
      <w:r>
        <w:t xml:space="preserve">, </w:t>
      </w:r>
      <w:r w:rsidRPr="00996B8E">
        <w:t xml:space="preserve">showed it is necessary to improve the way of communication directly with farmers, </w:t>
      </w:r>
      <w:proofErr w:type="gramStart"/>
      <w:r w:rsidRPr="00996B8E">
        <w:t>i</w:t>
      </w:r>
      <w:r>
        <w:t>.</w:t>
      </w:r>
      <w:r w:rsidRPr="00996B8E">
        <w:t>e</w:t>
      </w:r>
      <w:r>
        <w:t>.</w:t>
      </w:r>
      <w:proofErr w:type="gramEnd"/>
      <w:r w:rsidRPr="00996B8E">
        <w:t xml:space="preserve"> to find the possibility of better organization of public </w:t>
      </w:r>
      <w:r>
        <w:t>consultations</w:t>
      </w:r>
      <w:r w:rsidRPr="00996B8E">
        <w:t xml:space="preserve"> with more active participation of the end users themselves.</w:t>
      </w:r>
    </w:p>
    <w:p w14:paraId="7C1E1706" w14:textId="20E748B0" w:rsidR="00382B07" w:rsidRPr="00EA5D56" w:rsidRDefault="00382B07" w:rsidP="00EA5D56">
      <w:pPr>
        <w:jc w:val="both"/>
        <w:rPr>
          <w:rFonts w:cstheme="minorHAnsi"/>
          <w:szCs w:val="20"/>
        </w:rPr>
      </w:pPr>
      <w:r w:rsidRPr="00EA5D56">
        <w:rPr>
          <w:rFonts w:cstheme="minorHAnsi"/>
          <w:szCs w:val="20"/>
        </w:rPr>
        <w:br w:type="page"/>
      </w:r>
    </w:p>
    <w:p w14:paraId="2525865F" w14:textId="2EA456EE" w:rsidR="006568DD" w:rsidRPr="007E7724" w:rsidRDefault="006568DD" w:rsidP="006568DD">
      <w:pPr>
        <w:pStyle w:val="Heading2"/>
        <w:numPr>
          <w:ilvl w:val="0"/>
          <w:numId w:val="1"/>
        </w:numPr>
        <w:ind w:left="426"/>
        <w:jc w:val="both"/>
        <w:rPr>
          <w:rFonts w:asciiTheme="minorHAnsi" w:hAnsiTheme="minorHAnsi"/>
        </w:rPr>
      </w:pPr>
      <w:bookmarkStart w:id="23" w:name="_Toc73641648"/>
      <w:r w:rsidRPr="007E7724">
        <w:rPr>
          <w:rFonts w:asciiTheme="minorHAnsi" w:hAnsiTheme="minorHAnsi"/>
        </w:rPr>
        <w:lastRenderedPageBreak/>
        <w:t>STAKEHOLDER IDENTIFICATION AND ANALYSIS</w:t>
      </w:r>
      <w:bookmarkEnd w:id="23"/>
    </w:p>
    <w:p w14:paraId="39DC5D4B" w14:textId="404F61F8" w:rsidR="006568DD" w:rsidRPr="007E7724" w:rsidRDefault="0000312F" w:rsidP="006568DD">
      <w:pPr>
        <w:pStyle w:val="Heading3"/>
      </w:pPr>
      <w:bookmarkStart w:id="24" w:name="_Toc73641649"/>
      <w:r w:rsidRPr="007E7724">
        <w:t>4</w:t>
      </w:r>
      <w:r w:rsidR="00D663BF" w:rsidRPr="007E7724">
        <w:t>.1.</w:t>
      </w:r>
      <w:bookmarkStart w:id="25" w:name="_Toc31804601"/>
      <w:r w:rsidR="006568DD" w:rsidRPr="007E7724">
        <w:tab/>
        <w:t>Introduction</w:t>
      </w:r>
      <w:bookmarkEnd w:id="24"/>
      <w:bookmarkEnd w:id="25"/>
    </w:p>
    <w:p w14:paraId="0F820489" w14:textId="0A2EC2F8" w:rsidR="008A5F8C" w:rsidRDefault="007D40C1" w:rsidP="007D40C1">
      <w:pPr>
        <w:jc w:val="both"/>
        <w:rPr>
          <w:rFonts w:cstheme="minorHAnsi"/>
          <w:szCs w:val="20"/>
        </w:rPr>
      </w:pPr>
      <w:r w:rsidRPr="007E7724">
        <w:rPr>
          <w:rFonts w:cstheme="minorHAnsi"/>
          <w:szCs w:val="20"/>
        </w:rPr>
        <w:t xml:space="preserve">ESS10 recognizes </w:t>
      </w:r>
      <w:r w:rsidR="00996B8E">
        <w:rPr>
          <w:rFonts w:cstheme="minorHAnsi"/>
          <w:szCs w:val="20"/>
        </w:rPr>
        <w:t>the</w:t>
      </w:r>
      <w:r w:rsidRPr="007E7724">
        <w:rPr>
          <w:rFonts w:cstheme="minorHAnsi"/>
          <w:szCs w:val="20"/>
        </w:rPr>
        <w:t xml:space="preserve"> </w:t>
      </w:r>
      <w:r w:rsidR="008A5F8C">
        <w:rPr>
          <w:rFonts w:cstheme="minorHAnsi"/>
          <w:szCs w:val="20"/>
        </w:rPr>
        <w:t>following</w:t>
      </w:r>
      <w:r w:rsidRPr="007E7724">
        <w:rPr>
          <w:rFonts w:cstheme="minorHAnsi"/>
          <w:szCs w:val="20"/>
        </w:rPr>
        <w:t xml:space="preserve"> categories of stakeholders: </w:t>
      </w:r>
    </w:p>
    <w:p w14:paraId="4F0F55B3" w14:textId="6650F589" w:rsidR="008A5F8C" w:rsidRPr="009714CB" w:rsidRDefault="007D40C1" w:rsidP="009714CB">
      <w:pPr>
        <w:pStyle w:val="ListParagraph"/>
        <w:numPr>
          <w:ilvl w:val="0"/>
          <w:numId w:val="33"/>
        </w:numPr>
        <w:contextualSpacing w:val="0"/>
        <w:jc w:val="both"/>
        <w:rPr>
          <w:rFonts w:cstheme="minorHAnsi"/>
          <w:szCs w:val="20"/>
        </w:rPr>
      </w:pPr>
      <w:r w:rsidRPr="009714CB">
        <w:rPr>
          <w:rFonts w:cstheme="minorHAnsi"/>
          <w:b/>
          <w:szCs w:val="20"/>
        </w:rPr>
        <w:t>Project-affected parties</w:t>
      </w:r>
      <w:r w:rsidR="006A5B63" w:rsidRPr="009714CB">
        <w:rPr>
          <w:rFonts w:cstheme="minorHAnsi"/>
          <w:b/>
          <w:szCs w:val="20"/>
        </w:rPr>
        <w:t xml:space="preserve"> (AP</w:t>
      </w:r>
      <w:r w:rsidR="002521DD" w:rsidRPr="009714CB">
        <w:rPr>
          <w:rFonts w:cstheme="minorHAnsi"/>
          <w:b/>
          <w:szCs w:val="20"/>
        </w:rPr>
        <w:t>s</w:t>
      </w:r>
      <w:r w:rsidR="006A5B63" w:rsidRPr="009714CB">
        <w:rPr>
          <w:rFonts w:cstheme="minorHAnsi"/>
          <w:b/>
          <w:szCs w:val="20"/>
        </w:rPr>
        <w:t>)</w:t>
      </w:r>
      <w:r w:rsidR="008A5F8C" w:rsidRPr="009714CB">
        <w:rPr>
          <w:rFonts w:cstheme="minorHAnsi"/>
          <w:b/>
          <w:szCs w:val="20"/>
        </w:rPr>
        <w:t xml:space="preserve">. </w:t>
      </w:r>
      <w:r w:rsidR="008A5F8C" w:rsidRPr="009714CB">
        <w:rPr>
          <w:rFonts w:cstheme="minorHAnsi"/>
          <w:bCs/>
          <w:szCs w:val="20"/>
        </w:rPr>
        <w:t>These</w:t>
      </w:r>
      <w:r w:rsidRPr="009714CB">
        <w:rPr>
          <w:rFonts w:cstheme="minorHAnsi"/>
          <w:bCs/>
          <w:szCs w:val="20"/>
        </w:rPr>
        <w:t xml:space="preserve"> in</w:t>
      </w:r>
      <w:r w:rsidRPr="009714CB">
        <w:rPr>
          <w:rFonts w:cstheme="minorHAnsi"/>
          <w:szCs w:val="20"/>
        </w:rPr>
        <w:t>clude those likely to be affected by the project because of actual impacts (positive and negative) or potential risks to their physical environment, health, security, cultural practices, well-being, or livelihoods. These stakeholders may include individuals or groups, including direct project beneficiaries</w:t>
      </w:r>
      <w:r w:rsidR="008A5F8C" w:rsidRPr="009714CB">
        <w:rPr>
          <w:rFonts w:cstheme="minorHAnsi"/>
          <w:szCs w:val="20"/>
        </w:rPr>
        <w:t>,</w:t>
      </w:r>
      <w:r w:rsidRPr="009714CB">
        <w:rPr>
          <w:rFonts w:cstheme="minorHAnsi"/>
          <w:szCs w:val="20"/>
        </w:rPr>
        <w:t xml:space="preserve"> and local communities. They are the individuals or households most likely to observe/feel changes from environmental and social impacts of the project. </w:t>
      </w:r>
    </w:p>
    <w:p w14:paraId="5F87046A" w14:textId="612A1551" w:rsidR="007D40C1" w:rsidRPr="009714CB" w:rsidRDefault="007D40C1" w:rsidP="009714CB">
      <w:pPr>
        <w:pStyle w:val="ListParagraph"/>
        <w:numPr>
          <w:ilvl w:val="0"/>
          <w:numId w:val="33"/>
        </w:numPr>
        <w:contextualSpacing w:val="0"/>
        <w:jc w:val="both"/>
        <w:rPr>
          <w:rFonts w:cstheme="minorHAnsi"/>
          <w:szCs w:val="20"/>
        </w:rPr>
      </w:pPr>
      <w:r w:rsidRPr="009714CB">
        <w:rPr>
          <w:rFonts w:cstheme="minorHAnsi"/>
          <w:b/>
          <w:szCs w:val="20"/>
        </w:rPr>
        <w:t>Other interested parties</w:t>
      </w:r>
      <w:r w:rsidR="003A5135" w:rsidRPr="009714CB">
        <w:rPr>
          <w:rFonts w:cstheme="minorHAnsi"/>
          <w:b/>
          <w:szCs w:val="20"/>
        </w:rPr>
        <w:t xml:space="preserve"> (OIPs)</w:t>
      </w:r>
      <w:r w:rsidR="008A5F8C" w:rsidRPr="009714CB">
        <w:rPr>
          <w:rFonts w:cstheme="minorHAnsi"/>
          <w:b/>
          <w:szCs w:val="20"/>
        </w:rPr>
        <w:t>.</w:t>
      </w:r>
      <w:r w:rsidRPr="009714CB">
        <w:rPr>
          <w:rFonts w:cstheme="minorHAnsi"/>
          <w:szCs w:val="20"/>
        </w:rPr>
        <w:t xml:space="preserve"> </w:t>
      </w:r>
      <w:r w:rsidR="008A5F8C" w:rsidRPr="009714CB">
        <w:rPr>
          <w:rFonts w:cstheme="minorHAnsi"/>
          <w:szCs w:val="20"/>
        </w:rPr>
        <w:t xml:space="preserve">These </w:t>
      </w:r>
      <w:r w:rsidRPr="009714CB">
        <w:rPr>
          <w:rFonts w:cstheme="minorHAnsi"/>
          <w:szCs w:val="20"/>
        </w:rPr>
        <w:t xml:space="preserve">refer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w:t>
      </w:r>
      <w:r w:rsidR="005971BD" w:rsidRPr="009714CB">
        <w:rPr>
          <w:rFonts w:cstheme="minorHAnsi"/>
          <w:szCs w:val="20"/>
        </w:rPr>
        <w:t>local non-governmental organizations (NGOs)/</w:t>
      </w:r>
      <w:r w:rsidRPr="009714CB">
        <w:rPr>
          <w:rFonts w:cstheme="minorHAnsi"/>
          <w:szCs w:val="20"/>
        </w:rPr>
        <w:t>civil society organizations (CSO</w:t>
      </w:r>
      <w:r w:rsidR="005971BD" w:rsidRPr="009714CB">
        <w:rPr>
          <w:rFonts w:cstheme="minorHAnsi"/>
          <w:szCs w:val="20"/>
        </w:rPr>
        <w:t>s</w:t>
      </w:r>
      <w:r w:rsidRPr="009714CB">
        <w:rPr>
          <w:rFonts w:cstheme="minorHAnsi"/>
          <w:szCs w:val="20"/>
        </w:rPr>
        <w:t>), and cultural groups.</w:t>
      </w:r>
    </w:p>
    <w:p w14:paraId="4B4FE374" w14:textId="57E723A5" w:rsidR="008A5F8C" w:rsidRPr="009714CB" w:rsidRDefault="008A5F8C" w:rsidP="009714CB">
      <w:pPr>
        <w:pStyle w:val="ListParagraph"/>
        <w:numPr>
          <w:ilvl w:val="0"/>
          <w:numId w:val="33"/>
        </w:numPr>
        <w:contextualSpacing w:val="0"/>
        <w:jc w:val="both"/>
        <w:rPr>
          <w:rFonts w:cstheme="minorHAnsi"/>
          <w:szCs w:val="20"/>
        </w:rPr>
      </w:pPr>
      <w:r w:rsidRPr="009714CB">
        <w:rPr>
          <w:rFonts w:cstheme="minorHAnsi"/>
          <w:b/>
          <w:bCs/>
          <w:szCs w:val="20"/>
        </w:rPr>
        <w:t xml:space="preserve">Disadvantaged/Vulnerable individuals or groups. </w:t>
      </w:r>
      <w:r w:rsidRPr="009714CB">
        <w:rPr>
          <w:rFonts w:cstheme="minorHAnsi"/>
          <w:szCs w:val="20"/>
        </w:rPr>
        <w:t xml:space="preserve">These are potentially disproportionally affected and less able to benefit from opportunities offered by the project due to specific difficulties to access and/or understand information about the project and its environmental and social impacts and mitigation strategies. Such groups are also more likely to be excluded from/unable to participate fully in the consultation process. </w:t>
      </w:r>
    </w:p>
    <w:p w14:paraId="32CEBA0B" w14:textId="3BBA70F2" w:rsidR="006568DD" w:rsidRPr="007E7724" w:rsidRDefault="0000312F" w:rsidP="006568DD">
      <w:pPr>
        <w:pStyle w:val="Heading3"/>
      </w:pPr>
      <w:bookmarkStart w:id="26" w:name="_Hlk70957387"/>
      <w:bookmarkStart w:id="27" w:name="_Toc73641650"/>
      <w:r w:rsidRPr="007E7724">
        <w:t>4</w:t>
      </w:r>
      <w:r w:rsidR="00D663BF" w:rsidRPr="007E7724">
        <w:t>.2.</w:t>
      </w:r>
      <w:r w:rsidR="00D663BF" w:rsidRPr="007E7724">
        <w:tab/>
      </w:r>
      <w:bookmarkStart w:id="28" w:name="_Toc31804602"/>
      <w:r w:rsidR="006568DD" w:rsidRPr="007E7724">
        <w:t>Stakeholder Identification and Mapping</w:t>
      </w:r>
      <w:bookmarkEnd w:id="27"/>
      <w:bookmarkEnd w:id="28"/>
    </w:p>
    <w:p w14:paraId="24545F4C" w14:textId="6021D7AF" w:rsidR="00254BBE" w:rsidRPr="007E7724" w:rsidRDefault="00254BBE" w:rsidP="000F567A">
      <w:pPr>
        <w:jc w:val="both"/>
        <w:rPr>
          <w:rFonts w:cstheme="minorHAnsi"/>
          <w:szCs w:val="20"/>
        </w:rPr>
      </w:pPr>
      <w:bookmarkStart w:id="29" w:name="_Hlk71067485"/>
      <w:r w:rsidRPr="007E7724">
        <w:rPr>
          <w:rFonts w:cstheme="minorHAnsi"/>
          <w:szCs w:val="20"/>
        </w:rPr>
        <w:t xml:space="preserve">Stakeholder identification and mapping were performed for all </w:t>
      </w:r>
      <w:r w:rsidR="00D62934" w:rsidRPr="007E7724">
        <w:rPr>
          <w:rFonts w:cstheme="minorHAnsi"/>
          <w:szCs w:val="20"/>
        </w:rPr>
        <w:t>P</w:t>
      </w:r>
      <w:r w:rsidRPr="007E7724">
        <w:rPr>
          <w:rFonts w:cstheme="minorHAnsi"/>
          <w:szCs w:val="20"/>
        </w:rPr>
        <w:t>roject components</w:t>
      </w:r>
      <w:r w:rsidR="007059E0">
        <w:rPr>
          <w:rFonts w:cstheme="minorHAnsi"/>
          <w:szCs w:val="20"/>
        </w:rPr>
        <w:t xml:space="preserve"> and sub-components</w:t>
      </w:r>
      <w:r w:rsidRPr="007E7724">
        <w:rPr>
          <w:rFonts w:cstheme="minorHAnsi"/>
          <w:szCs w:val="20"/>
        </w:rPr>
        <w:t>. A list of all stakeholders is shown in the table below.</w:t>
      </w:r>
    </w:p>
    <w:bookmarkEnd w:id="29"/>
    <w:p w14:paraId="601FD7EF" w14:textId="2D6D5F1D" w:rsidR="00881915" w:rsidRPr="009714CB" w:rsidRDefault="00881915" w:rsidP="009714CB">
      <w:pPr>
        <w:pStyle w:val="Caption"/>
        <w:spacing w:after="120"/>
        <w:rPr>
          <w:color w:val="70AD47"/>
          <w:sz w:val="20"/>
          <w:szCs w:val="16"/>
        </w:rPr>
      </w:pPr>
      <w:r w:rsidRPr="009714CB">
        <w:rPr>
          <w:color w:val="70AD47"/>
          <w:sz w:val="20"/>
          <w:szCs w:val="16"/>
        </w:rPr>
        <w:t>Tab</w:t>
      </w:r>
      <w:r w:rsidR="000F567A" w:rsidRPr="009714CB">
        <w:rPr>
          <w:color w:val="70AD47"/>
          <w:sz w:val="20"/>
          <w:szCs w:val="16"/>
        </w:rPr>
        <w:t>l</w:t>
      </w:r>
      <w:r w:rsidRPr="009714CB">
        <w:rPr>
          <w:color w:val="70AD47"/>
          <w:sz w:val="20"/>
          <w:szCs w:val="16"/>
        </w:rPr>
        <w:t xml:space="preserve">e </w:t>
      </w:r>
      <w:r w:rsidR="0058040E" w:rsidRPr="009714CB">
        <w:rPr>
          <w:color w:val="70AD47"/>
          <w:sz w:val="20"/>
          <w:szCs w:val="16"/>
        </w:rPr>
        <w:fldChar w:fldCharType="begin"/>
      </w:r>
      <w:r w:rsidR="0058040E" w:rsidRPr="009714CB">
        <w:rPr>
          <w:color w:val="70AD47"/>
          <w:sz w:val="20"/>
          <w:szCs w:val="16"/>
        </w:rPr>
        <w:instrText xml:space="preserve"> SEQ Table \* ARABIC </w:instrText>
      </w:r>
      <w:r w:rsidR="0058040E" w:rsidRPr="009714CB">
        <w:rPr>
          <w:color w:val="70AD47"/>
          <w:sz w:val="20"/>
          <w:szCs w:val="16"/>
        </w:rPr>
        <w:fldChar w:fldCharType="separate"/>
      </w:r>
      <w:r w:rsidR="00E95605" w:rsidRPr="009714CB">
        <w:rPr>
          <w:color w:val="70AD47"/>
          <w:sz w:val="20"/>
          <w:szCs w:val="16"/>
        </w:rPr>
        <w:t>2</w:t>
      </w:r>
      <w:r w:rsidR="0058040E" w:rsidRPr="009714CB">
        <w:rPr>
          <w:color w:val="70AD47"/>
          <w:sz w:val="20"/>
          <w:szCs w:val="16"/>
        </w:rPr>
        <w:fldChar w:fldCharType="end"/>
      </w:r>
      <w:r w:rsidRPr="009714CB">
        <w:rPr>
          <w:color w:val="70AD47"/>
          <w:sz w:val="20"/>
          <w:szCs w:val="16"/>
        </w:rPr>
        <w:t xml:space="preserve"> </w:t>
      </w:r>
      <w:r w:rsidR="000F567A" w:rsidRPr="009714CB">
        <w:rPr>
          <w:color w:val="70AD47"/>
          <w:sz w:val="20"/>
          <w:szCs w:val="16"/>
        </w:rPr>
        <w:t>Stakeholder Identification</w:t>
      </w:r>
    </w:p>
    <w:tbl>
      <w:tblPr>
        <w:tblStyle w:val="GridTable4-Accent6"/>
        <w:tblW w:w="9068" w:type="dxa"/>
        <w:tblLook w:val="04A0" w:firstRow="1" w:lastRow="0" w:firstColumn="1" w:lastColumn="0" w:noHBand="0" w:noVBand="1"/>
      </w:tblPr>
      <w:tblGrid>
        <w:gridCol w:w="1413"/>
        <w:gridCol w:w="1843"/>
        <w:gridCol w:w="4819"/>
        <w:gridCol w:w="993"/>
      </w:tblGrid>
      <w:tr w:rsidR="000C66DD" w:rsidRPr="000C66DD" w14:paraId="11F2EAFE" w14:textId="77777777" w:rsidTr="000C66DD">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48AD77C8" w14:textId="77777777" w:rsidR="000C66DD" w:rsidRPr="000C66DD" w:rsidRDefault="000C66DD" w:rsidP="000C66DD">
            <w:pPr>
              <w:spacing w:before="40" w:after="40" w:line="240" w:lineRule="auto"/>
              <w:jc w:val="center"/>
              <w:rPr>
                <w:rFonts w:ascii="Calibri" w:eastAsia="Times New Roman" w:hAnsi="Calibri" w:cs="Calibri"/>
                <w:color w:val="FFFFFF"/>
                <w:sz w:val="18"/>
                <w:szCs w:val="18"/>
                <w:lang w:val="bs-Latn-BA" w:eastAsia="bs-Latn-BA"/>
              </w:rPr>
            </w:pPr>
            <w:r w:rsidRPr="000C66DD">
              <w:rPr>
                <w:rFonts w:ascii="Calibri" w:eastAsia="Times New Roman" w:hAnsi="Calibri" w:cs="Calibri"/>
                <w:color w:val="FFFFFF"/>
                <w:sz w:val="18"/>
                <w:szCs w:val="18"/>
                <w:lang w:val="bs-Latn-BA" w:eastAsia="bs-Latn-BA"/>
              </w:rPr>
              <w:t>Component</w:t>
            </w:r>
          </w:p>
        </w:tc>
        <w:tc>
          <w:tcPr>
            <w:tcW w:w="1843" w:type="dxa"/>
            <w:vAlign w:val="center"/>
            <w:hideMark/>
          </w:tcPr>
          <w:p w14:paraId="41D920AD" w14:textId="77777777" w:rsidR="000C66DD" w:rsidRPr="000C66DD" w:rsidRDefault="000C66DD" w:rsidP="000C66D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bs-Latn-BA" w:eastAsia="bs-Latn-BA"/>
              </w:rPr>
            </w:pPr>
            <w:r w:rsidRPr="000C66DD">
              <w:rPr>
                <w:rFonts w:ascii="Calibri" w:eastAsia="Times New Roman" w:hAnsi="Calibri" w:cs="Calibri"/>
                <w:color w:val="FFFFFF"/>
                <w:sz w:val="18"/>
                <w:szCs w:val="18"/>
                <w:lang w:val="bs-Latn-BA" w:eastAsia="bs-Latn-BA"/>
              </w:rPr>
              <w:t>Sub-component</w:t>
            </w:r>
          </w:p>
        </w:tc>
        <w:tc>
          <w:tcPr>
            <w:tcW w:w="4819" w:type="dxa"/>
            <w:vAlign w:val="center"/>
            <w:hideMark/>
          </w:tcPr>
          <w:p w14:paraId="41C771B4" w14:textId="77777777" w:rsidR="000C66DD" w:rsidRPr="000C66DD" w:rsidRDefault="000C66DD" w:rsidP="000C66D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bs-Latn-BA" w:eastAsia="bs-Latn-BA"/>
              </w:rPr>
            </w:pPr>
            <w:r w:rsidRPr="000C66DD">
              <w:rPr>
                <w:rFonts w:ascii="Calibri" w:eastAsia="Times New Roman" w:hAnsi="Calibri" w:cs="Calibri"/>
                <w:color w:val="FFFFFF"/>
                <w:sz w:val="18"/>
                <w:szCs w:val="18"/>
                <w:lang w:val="bs-Latn-BA" w:eastAsia="bs-Latn-BA"/>
              </w:rPr>
              <w:t>Stakeholders</w:t>
            </w:r>
          </w:p>
        </w:tc>
        <w:tc>
          <w:tcPr>
            <w:tcW w:w="993" w:type="dxa"/>
            <w:vAlign w:val="center"/>
            <w:hideMark/>
          </w:tcPr>
          <w:p w14:paraId="1B61CC9A" w14:textId="20988E53" w:rsidR="000C66DD" w:rsidRPr="000C66DD" w:rsidRDefault="000C66DD" w:rsidP="000C66D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bs-Latn-BA" w:eastAsia="bs-Latn-BA"/>
              </w:rPr>
            </w:pPr>
            <w:r w:rsidRPr="000C66DD">
              <w:rPr>
                <w:rFonts w:ascii="Calibri" w:eastAsia="Times New Roman" w:hAnsi="Calibri" w:cs="Calibri"/>
                <w:color w:val="FFFFFF"/>
                <w:sz w:val="18"/>
                <w:szCs w:val="18"/>
                <w:lang w:val="bs-Latn-BA" w:eastAsia="bs-Latn-BA"/>
              </w:rPr>
              <w:t>AP/OIP/</w:t>
            </w:r>
            <w:r>
              <w:rPr>
                <w:rFonts w:ascii="Calibri" w:eastAsia="Times New Roman" w:hAnsi="Calibri" w:cs="Calibri"/>
                <w:b w:val="0"/>
                <w:bCs w:val="0"/>
                <w:color w:val="FFFFFF"/>
                <w:sz w:val="18"/>
                <w:szCs w:val="18"/>
                <w:lang w:val="bs-Latn-BA" w:eastAsia="bs-Latn-BA"/>
              </w:rPr>
              <w:t xml:space="preserve"> </w:t>
            </w:r>
            <w:r w:rsidRPr="000C66DD">
              <w:rPr>
                <w:rFonts w:ascii="Calibri" w:eastAsia="Times New Roman" w:hAnsi="Calibri" w:cs="Calibri"/>
                <w:color w:val="FFFFFF"/>
                <w:sz w:val="18"/>
                <w:szCs w:val="18"/>
                <w:lang w:val="bs-Latn-BA" w:eastAsia="bs-Latn-BA"/>
              </w:rPr>
              <w:t>VIG</w:t>
            </w:r>
          </w:p>
        </w:tc>
      </w:tr>
      <w:tr w:rsidR="000C66DD" w:rsidRPr="000C66DD" w14:paraId="69FC358A" w14:textId="77777777" w:rsidTr="000C66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70AD47" w:themeColor="accent6"/>
            </w:tcBorders>
            <w:shd w:val="clear" w:color="auto" w:fill="auto"/>
            <w:hideMark/>
          </w:tcPr>
          <w:p w14:paraId="2F2DCAD8" w14:textId="77777777" w:rsidR="000C66DD" w:rsidRPr="000C66DD" w:rsidRDefault="000C66DD" w:rsidP="000C66DD">
            <w:pPr>
              <w:spacing w:before="40" w:after="40" w:line="240" w:lineRule="auto"/>
              <w:jc w:val="center"/>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Component 1. Enhancing public support resilience and traceability </w:t>
            </w:r>
          </w:p>
        </w:tc>
        <w:tc>
          <w:tcPr>
            <w:tcW w:w="1843" w:type="dxa"/>
            <w:vMerge w:val="restart"/>
            <w:tcBorders>
              <w:top w:val="single" w:sz="4" w:space="0" w:color="70AD47" w:themeColor="accent6"/>
            </w:tcBorders>
            <w:shd w:val="clear" w:color="auto" w:fill="auto"/>
            <w:hideMark/>
          </w:tcPr>
          <w:p w14:paraId="0ACB9FA2"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1.1 Enhancing Agriculture Information Systems</w:t>
            </w:r>
          </w:p>
        </w:tc>
        <w:tc>
          <w:tcPr>
            <w:tcW w:w="4819" w:type="dxa"/>
            <w:tcBorders>
              <w:top w:val="single" w:sz="4" w:space="0" w:color="70AD47" w:themeColor="accent6"/>
            </w:tcBorders>
            <w:shd w:val="clear" w:color="auto" w:fill="auto"/>
            <w:hideMark/>
          </w:tcPr>
          <w:p w14:paraId="40B7B130"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Ministry of Foreign Affairs and Economic Relations BiH (MOFTER)</w:t>
            </w:r>
          </w:p>
        </w:tc>
        <w:tc>
          <w:tcPr>
            <w:tcW w:w="993" w:type="dxa"/>
            <w:tcBorders>
              <w:top w:val="single" w:sz="4" w:space="0" w:color="70AD47" w:themeColor="accent6"/>
            </w:tcBorders>
            <w:shd w:val="clear" w:color="auto" w:fill="auto"/>
            <w:noWrap/>
            <w:hideMark/>
          </w:tcPr>
          <w:p w14:paraId="62156623" w14:textId="1798CE16"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7A8433C0" w14:textId="77777777" w:rsidTr="000C66DD">
        <w:trPr>
          <w:trHeight w:val="31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B9ECD65"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63A627F"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8E194ED"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Ministry of Agriculture, Water Management and Forestry (MoAWMF)</w:t>
            </w:r>
          </w:p>
        </w:tc>
        <w:tc>
          <w:tcPr>
            <w:tcW w:w="993" w:type="dxa"/>
            <w:shd w:val="clear" w:color="auto" w:fill="auto"/>
            <w:noWrap/>
            <w:hideMark/>
          </w:tcPr>
          <w:p w14:paraId="311B2C6E" w14:textId="1F8D6484"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3761BE96" w14:textId="77777777" w:rsidTr="000C6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CC24B0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val="restart"/>
            <w:shd w:val="clear" w:color="auto" w:fill="auto"/>
            <w:hideMark/>
          </w:tcPr>
          <w:p w14:paraId="04C441C1"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1.2 Supporting Climate-resilient Agriculture</w:t>
            </w:r>
          </w:p>
        </w:tc>
        <w:tc>
          <w:tcPr>
            <w:tcW w:w="4819" w:type="dxa"/>
            <w:shd w:val="clear" w:color="auto" w:fill="auto"/>
            <w:hideMark/>
          </w:tcPr>
          <w:p w14:paraId="781B3B2A"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Farmers, seed companies, nurseries and breeders</w:t>
            </w:r>
          </w:p>
        </w:tc>
        <w:tc>
          <w:tcPr>
            <w:tcW w:w="993" w:type="dxa"/>
            <w:shd w:val="clear" w:color="auto" w:fill="auto"/>
            <w:noWrap/>
            <w:hideMark/>
          </w:tcPr>
          <w:p w14:paraId="47B9A0FC" w14:textId="0E55E323"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4C9B2C29"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BD94E9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1AA7F4DC"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86949C7"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The extension advisory services </w:t>
            </w:r>
          </w:p>
        </w:tc>
        <w:tc>
          <w:tcPr>
            <w:tcW w:w="993" w:type="dxa"/>
            <w:shd w:val="clear" w:color="auto" w:fill="auto"/>
            <w:noWrap/>
            <w:hideMark/>
          </w:tcPr>
          <w:p w14:paraId="3A40376D" w14:textId="0FF77EA0"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057C818B"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7F9F962"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4BE1124C"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487C474"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Relevant laboratories for the OECD certification</w:t>
            </w:r>
          </w:p>
        </w:tc>
        <w:tc>
          <w:tcPr>
            <w:tcW w:w="993" w:type="dxa"/>
            <w:shd w:val="clear" w:color="auto" w:fill="auto"/>
            <w:noWrap/>
            <w:hideMark/>
          </w:tcPr>
          <w:p w14:paraId="37885DA0" w14:textId="24C1697D"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59B2C1A8" w14:textId="77777777" w:rsidTr="000C66DD">
        <w:trPr>
          <w:trHeight w:val="48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48270BD"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B2BC1D3"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08B79A37"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Contractors, sub-contractors, supervision consultants, service providers, suppliers</w:t>
            </w:r>
          </w:p>
        </w:tc>
        <w:tc>
          <w:tcPr>
            <w:tcW w:w="993" w:type="dxa"/>
            <w:shd w:val="clear" w:color="auto" w:fill="auto"/>
            <w:noWrap/>
            <w:hideMark/>
          </w:tcPr>
          <w:p w14:paraId="06A3EC74"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14267836"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9BC279E"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0248AD39"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92A087F"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Local Governments</w:t>
            </w:r>
          </w:p>
        </w:tc>
        <w:tc>
          <w:tcPr>
            <w:tcW w:w="993" w:type="dxa"/>
            <w:shd w:val="clear" w:color="auto" w:fill="auto"/>
            <w:noWrap/>
            <w:hideMark/>
          </w:tcPr>
          <w:p w14:paraId="1C94D119"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0AD6C9D" w14:textId="77777777" w:rsidTr="000C66DD">
        <w:trPr>
          <w:trHeight w:val="33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2DE7813"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4BB13D2E"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984E41A"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Academic community/faculties, research institutions and centers</w:t>
            </w:r>
          </w:p>
        </w:tc>
        <w:tc>
          <w:tcPr>
            <w:tcW w:w="993" w:type="dxa"/>
            <w:shd w:val="clear" w:color="auto" w:fill="auto"/>
            <w:noWrap/>
            <w:hideMark/>
          </w:tcPr>
          <w:p w14:paraId="2A2FA3D8"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3348AAA"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82C8008"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E3860D6"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3E7E458"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Agricultural associations </w:t>
            </w:r>
          </w:p>
        </w:tc>
        <w:tc>
          <w:tcPr>
            <w:tcW w:w="993" w:type="dxa"/>
            <w:shd w:val="clear" w:color="auto" w:fill="auto"/>
            <w:noWrap/>
            <w:hideMark/>
          </w:tcPr>
          <w:p w14:paraId="022FEA1A"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63C112D4"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1B85D7A"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8E6C0E5"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noWrap/>
            <w:hideMark/>
          </w:tcPr>
          <w:p w14:paraId="7782F084"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NGOs/CSOs</w:t>
            </w:r>
          </w:p>
        </w:tc>
        <w:tc>
          <w:tcPr>
            <w:tcW w:w="993" w:type="dxa"/>
            <w:shd w:val="clear" w:color="auto" w:fill="auto"/>
            <w:noWrap/>
            <w:hideMark/>
          </w:tcPr>
          <w:p w14:paraId="7551F215"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2ED1210A"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0FC2AF5"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508A79B"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812E4C4"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Media (TV, radio, electronic)</w:t>
            </w:r>
          </w:p>
        </w:tc>
        <w:tc>
          <w:tcPr>
            <w:tcW w:w="993" w:type="dxa"/>
            <w:shd w:val="clear" w:color="auto" w:fill="auto"/>
            <w:noWrap/>
            <w:hideMark/>
          </w:tcPr>
          <w:p w14:paraId="27DEF105"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59A848F" w14:textId="77777777" w:rsidTr="000C66DD">
        <w:trPr>
          <w:trHeight w:val="30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hideMark/>
          </w:tcPr>
          <w:p w14:paraId="27ED3668" w14:textId="77777777" w:rsidR="000C66DD" w:rsidRPr="000C66DD" w:rsidRDefault="000C66DD" w:rsidP="000C66DD">
            <w:pPr>
              <w:spacing w:before="40" w:after="40" w:line="240" w:lineRule="auto"/>
              <w:jc w:val="center"/>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lastRenderedPageBreak/>
              <w:t>Component 2. Improving agriculture productivity, adaptation to climate change, and enhancing linkages with markets</w:t>
            </w:r>
          </w:p>
        </w:tc>
        <w:tc>
          <w:tcPr>
            <w:tcW w:w="1843" w:type="dxa"/>
            <w:vMerge w:val="restart"/>
            <w:shd w:val="clear" w:color="auto" w:fill="auto"/>
            <w:hideMark/>
          </w:tcPr>
          <w:p w14:paraId="524CE8FB"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2.1 Strengthening Value Chain and Developing Productive Partnerships</w:t>
            </w:r>
          </w:p>
        </w:tc>
        <w:tc>
          <w:tcPr>
            <w:tcW w:w="4819" w:type="dxa"/>
            <w:shd w:val="clear" w:color="auto" w:fill="auto"/>
            <w:hideMark/>
          </w:tcPr>
          <w:p w14:paraId="6B92BDAC"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Agri-businesses (processors and aggregators) </w:t>
            </w:r>
          </w:p>
        </w:tc>
        <w:tc>
          <w:tcPr>
            <w:tcW w:w="993" w:type="dxa"/>
            <w:shd w:val="clear" w:color="auto" w:fill="auto"/>
            <w:noWrap/>
            <w:hideMark/>
          </w:tcPr>
          <w:p w14:paraId="77835D2D" w14:textId="6C564A7E"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2E764199"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3DC0325"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A7167D2"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BA8EB22"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Farmers</w:t>
            </w:r>
          </w:p>
        </w:tc>
        <w:tc>
          <w:tcPr>
            <w:tcW w:w="993" w:type="dxa"/>
            <w:shd w:val="clear" w:color="auto" w:fill="auto"/>
            <w:noWrap/>
            <w:hideMark/>
          </w:tcPr>
          <w:p w14:paraId="4A515D54" w14:textId="4574A46E"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6E457D" w:rsidRPr="000C66DD" w14:paraId="7419DD2F"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018E4487" w14:textId="77777777" w:rsidR="006E457D" w:rsidRPr="000C66DD" w:rsidRDefault="006E457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tcPr>
          <w:p w14:paraId="49E796FB" w14:textId="77777777"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tcPr>
          <w:p w14:paraId="5497EDE8" w14:textId="24B15352"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6E457D">
              <w:rPr>
                <w:rFonts w:ascii="Calibri" w:eastAsia="Times New Roman" w:hAnsi="Calibri" w:cs="Calibri"/>
                <w:color w:val="000000"/>
                <w:sz w:val="18"/>
                <w:szCs w:val="18"/>
                <w:lang w:val="bs-Latn-BA" w:eastAsia="bs-Latn-BA"/>
              </w:rPr>
              <w:t>Beneficiaries of the Matching grant schemes</w:t>
            </w:r>
          </w:p>
        </w:tc>
        <w:tc>
          <w:tcPr>
            <w:tcW w:w="993" w:type="dxa"/>
            <w:shd w:val="clear" w:color="auto" w:fill="auto"/>
            <w:noWrap/>
          </w:tcPr>
          <w:p w14:paraId="638EB09A" w14:textId="52143587" w:rsidR="006E457D" w:rsidRPr="000C66DD" w:rsidRDefault="006E457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AP</w:t>
            </w:r>
          </w:p>
        </w:tc>
      </w:tr>
      <w:tr w:rsidR="000C66DD" w:rsidRPr="000C66DD" w14:paraId="65B8A1F5" w14:textId="77777777" w:rsidTr="000C66D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9BF5B82"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0D26444D"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016E8AF"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Contractors, sub-contractors, supervision consultants, service providers, suppliers</w:t>
            </w:r>
          </w:p>
        </w:tc>
        <w:tc>
          <w:tcPr>
            <w:tcW w:w="993" w:type="dxa"/>
            <w:shd w:val="clear" w:color="auto" w:fill="auto"/>
            <w:noWrap/>
            <w:hideMark/>
          </w:tcPr>
          <w:p w14:paraId="59E94994"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6E457D" w:rsidRPr="000C66DD" w14:paraId="47429C7E" w14:textId="77777777" w:rsidTr="006E457D">
        <w:trPr>
          <w:trHeight w:val="25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5D81CBED" w14:textId="77777777" w:rsidR="006E457D" w:rsidRPr="000C66DD" w:rsidRDefault="006E457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tcPr>
          <w:p w14:paraId="57791D03" w14:textId="77777777"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tcPr>
          <w:p w14:paraId="5C5AD4BB" w14:textId="2822709E"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6E457D">
              <w:rPr>
                <w:rFonts w:ascii="Calibri" w:eastAsia="Times New Roman" w:hAnsi="Calibri" w:cs="Calibri"/>
                <w:color w:val="000000"/>
                <w:sz w:val="18"/>
                <w:szCs w:val="18"/>
                <w:lang w:val="bs-Latn-BA" w:eastAsia="bs-Latn-BA"/>
              </w:rPr>
              <w:t>Low-skilled, semi-skilled and high-skilled workers</w:t>
            </w:r>
          </w:p>
        </w:tc>
        <w:tc>
          <w:tcPr>
            <w:tcW w:w="993" w:type="dxa"/>
            <w:shd w:val="clear" w:color="auto" w:fill="auto"/>
            <w:noWrap/>
          </w:tcPr>
          <w:p w14:paraId="239FDF34" w14:textId="18B7DE82" w:rsidR="006E457D" w:rsidRPr="000C66DD" w:rsidRDefault="006E457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OIP</w:t>
            </w:r>
          </w:p>
        </w:tc>
      </w:tr>
      <w:tr w:rsidR="000C66DD" w:rsidRPr="000C66DD" w14:paraId="7337449D"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72A231F"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692446A"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4575C91"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Local Governments</w:t>
            </w:r>
          </w:p>
        </w:tc>
        <w:tc>
          <w:tcPr>
            <w:tcW w:w="993" w:type="dxa"/>
            <w:shd w:val="clear" w:color="auto" w:fill="auto"/>
            <w:noWrap/>
            <w:hideMark/>
          </w:tcPr>
          <w:p w14:paraId="3686FA26"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461D8815" w14:textId="77777777" w:rsidTr="00190F62">
        <w:trPr>
          <w:trHeight w:val="259"/>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A503FCF"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3ACBCF1"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74D95419" w14:textId="0E828F45"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Academic community/faculties, research institutions </w:t>
            </w:r>
            <w:r w:rsidR="00190F62">
              <w:rPr>
                <w:rFonts w:ascii="Calibri" w:eastAsia="Times New Roman" w:hAnsi="Calibri" w:cs="Calibri"/>
                <w:color w:val="000000"/>
                <w:sz w:val="18"/>
                <w:szCs w:val="18"/>
                <w:lang w:val="bs-Latn-BA" w:eastAsia="bs-Latn-BA"/>
              </w:rPr>
              <w:t>/</w:t>
            </w:r>
            <w:r w:rsidRPr="000C66DD">
              <w:rPr>
                <w:rFonts w:ascii="Calibri" w:eastAsia="Times New Roman" w:hAnsi="Calibri" w:cs="Calibri"/>
                <w:color w:val="000000"/>
                <w:sz w:val="18"/>
                <w:szCs w:val="18"/>
                <w:lang w:val="bs-Latn-BA" w:eastAsia="bs-Latn-BA"/>
              </w:rPr>
              <w:t xml:space="preserve"> centers</w:t>
            </w:r>
          </w:p>
        </w:tc>
        <w:tc>
          <w:tcPr>
            <w:tcW w:w="993" w:type="dxa"/>
            <w:shd w:val="clear" w:color="auto" w:fill="auto"/>
            <w:noWrap/>
            <w:hideMark/>
          </w:tcPr>
          <w:p w14:paraId="507C2829"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4AE2DF42" w14:textId="77777777" w:rsidTr="00190F6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5FA69A3"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2B39484"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E5560FF"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Agricultural associations </w:t>
            </w:r>
          </w:p>
        </w:tc>
        <w:tc>
          <w:tcPr>
            <w:tcW w:w="993" w:type="dxa"/>
            <w:shd w:val="clear" w:color="auto" w:fill="auto"/>
            <w:noWrap/>
            <w:hideMark/>
          </w:tcPr>
          <w:p w14:paraId="0C76F6B3"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4393ABF" w14:textId="77777777" w:rsidTr="00190F62">
        <w:trPr>
          <w:trHeight w:val="19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C9BC396"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EAB3ECF"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noWrap/>
            <w:hideMark/>
          </w:tcPr>
          <w:p w14:paraId="0A958C01"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NGOs/CSOs</w:t>
            </w:r>
          </w:p>
        </w:tc>
        <w:tc>
          <w:tcPr>
            <w:tcW w:w="993" w:type="dxa"/>
            <w:shd w:val="clear" w:color="auto" w:fill="auto"/>
            <w:noWrap/>
            <w:hideMark/>
          </w:tcPr>
          <w:p w14:paraId="2628BF22"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644E6D43" w14:textId="77777777" w:rsidTr="00190F6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28F5820"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03499F1"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2D0295FB"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Media (TV, radio, electronic)</w:t>
            </w:r>
          </w:p>
        </w:tc>
        <w:tc>
          <w:tcPr>
            <w:tcW w:w="993" w:type="dxa"/>
            <w:shd w:val="clear" w:color="auto" w:fill="auto"/>
            <w:noWrap/>
            <w:hideMark/>
          </w:tcPr>
          <w:p w14:paraId="57409985"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D63C413" w14:textId="77777777" w:rsidTr="00190F62">
        <w:trPr>
          <w:trHeight w:val="149"/>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FC29D66"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581D27C6"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718BA8F9"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Vulnerable individuals/households</w:t>
            </w:r>
          </w:p>
        </w:tc>
        <w:tc>
          <w:tcPr>
            <w:tcW w:w="993" w:type="dxa"/>
            <w:shd w:val="clear" w:color="auto" w:fill="auto"/>
            <w:noWrap/>
            <w:hideMark/>
          </w:tcPr>
          <w:p w14:paraId="15DE54B1"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VIG</w:t>
            </w:r>
          </w:p>
        </w:tc>
      </w:tr>
      <w:tr w:rsidR="000C66DD" w:rsidRPr="000C66DD" w14:paraId="47E0BE60" w14:textId="77777777" w:rsidTr="000C6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4765C21A"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val="restart"/>
            <w:shd w:val="clear" w:color="auto" w:fill="auto"/>
            <w:hideMark/>
          </w:tcPr>
          <w:p w14:paraId="25D437F0"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2.2 Improving Irrigation and Drainage Systems for Climate Change Adaptation</w:t>
            </w:r>
          </w:p>
        </w:tc>
        <w:tc>
          <w:tcPr>
            <w:tcW w:w="4819" w:type="dxa"/>
            <w:shd w:val="clear" w:color="auto" w:fill="auto"/>
            <w:hideMark/>
          </w:tcPr>
          <w:p w14:paraId="5972B985" w14:textId="66C4B240"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Farmers</w:t>
            </w:r>
            <w:r w:rsidR="006E457D">
              <w:rPr>
                <w:rFonts w:ascii="Calibri" w:eastAsia="Times New Roman" w:hAnsi="Calibri" w:cs="Calibri"/>
                <w:color w:val="000000"/>
                <w:sz w:val="18"/>
                <w:szCs w:val="18"/>
                <w:lang w:val="bs-Latn-BA" w:eastAsia="bs-Latn-BA"/>
              </w:rPr>
              <w:t xml:space="preserve"> </w:t>
            </w:r>
            <w:r w:rsidR="006E457D" w:rsidRPr="006E457D">
              <w:rPr>
                <w:rFonts w:ascii="Calibri" w:eastAsia="Times New Roman" w:hAnsi="Calibri" w:cs="Calibri"/>
                <w:color w:val="000000"/>
                <w:sz w:val="18"/>
                <w:szCs w:val="18"/>
                <w:lang w:val="bs-Latn-BA" w:eastAsia="bs-Latn-BA"/>
              </w:rPr>
              <w:t>benefiting from irrigation schemes</w:t>
            </w:r>
          </w:p>
        </w:tc>
        <w:tc>
          <w:tcPr>
            <w:tcW w:w="993" w:type="dxa"/>
            <w:shd w:val="clear" w:color="auto" w:fill="auto"/>
            <w:noWrap/>
            <w:hideMark/>
          </w:tcPr>
          <w:p w14:paraId="2143FA29" w14:textId="26D4F61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6E457D" w:rsidRPr="000C66DD" w14:paraId="38ACF9FF" w14:textId="77777777" w:rsidTr="000C66DD">
        <w:trPr>
          <w:trHeight w:val="30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0EF6A63E" w14:textId="77777777" w:rsidR="006E457D" w:rsidRPr="000C66DD" w:rsidRDefault="006E457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tcPr>
          <w:p w14:paraId="27544110" w14:textId="77777777" w:rsidR="006E457D" w:rsidRPr="000C66DD" w:rsidRDefault="006E457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tcPr>
          <w:p w14:paraId="6650C08D" w14:textId="4F5551CE"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6E457D">
              <w:rPr>
                <w:rFonts w:ascii="Calibri" w:eastAsia="Times New Roman" w:hAnsi="Calibri" w:cs="Calibri"/>
                <w:color w:val="000000"/>
                <w:sz w:val="18"/>
                <w:szCs w:val="18"/>
                <w:lang w:val="bs-Latn-BA" w:eastAsia="bs-Latn-BA"/>
              </w:rPr>
              <w:t>People affected by irrigation schemes</w:t>
            </w:r>
          </w:p>
        </w:tc>
        <w:tc>
          <w:tcPr>
            <w:tcW w:w="993" w:type="dxa"/>
            <w:shd w:val="clear" w:color="auto" w:fill="auto"/>
            <w:noWrap/>
          </w:tcPr>
          <w:p w14:paraId="42F7D4D6" w14:textId="2B61C3B2" w:rsidR="006E457D" w:rsidRPr="000C66DD" w:rsidRDefault="006E457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AP</w:t>
            </w:r>
          </w:p>
        </w:tc>
      </w:tr>
      <w:tr w:rsidR="000C66DD" w:rsidRPr="000C66DD" w14:paraId="53B13AF9"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3F44DA8"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1E53E546"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38F6D99" w14:textId="7326BEDC" w:rsidR="000C66DD" w:rsidRPr="000C66DD" w:rsidRDefault="006E457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WUA / PUC</w:t>
            </w:r>
            <w:r w:rsidR="000C66DD" w:rsidRPr="000C66DD">
              <w:rPr>
                <w:rFonts w:ascii="Calibri" w:eastAsia="Times New Roman" w:hAnsi="Calibri" w:cs="Calibri"/>
                <w:color w:val="000000"/>
                <w:sz w:val="18"/>
                <w:szCs w:val="18"/>
                <w:lang w:val="bs-Latn-BA" w:eastAsia="bs-Latn-BA"/>
              </w:rPr>
              <w:t xml:space="preserve"> </w:t>
            </w:r>
          </w:p>
        </w:tc>
        <w:tc>
          <w:tcPr>
            <w:tcW w:w="993" w:type="dxa"/>
            <w:shd w:val="clear" w:color="auto" w:fill="auto"/>
            <w:noWrap/>
            <w:hideMark/>
          </w:tcPr>
          <w:p w14:paraId="006C3EC8" w14:textId="52F199EF"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06131C78"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513044C3"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43CADE22"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8B88A67" w14:textId="63728445"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People affected by land acquisition </w:t>
            </w:r>
            <w:r w:rsidR="00E8372D" w:rsidRPr="00E8372D">
              <w:rPr>
                <w:rFonts w:ascii="Calibri" w:eastAsia="Times New Roman" w:hAnsi="Calibri" w:cs="Calibri"/>
                <w:color w:val="000000"/>
                <w:sz w:val="18"/>
                <w:szCs w:val="18"/>
                <w:lang w:val="bs-Latn-BA" w:eastAsia="bs-Latn-BA"/>
              </w:rPr>
              <w:t>/ resettlement</w:t>
            </w:r>
          </w:p>
        </w:tc>
        <w:tc>
          <w:tcPr>
            <w:tcW w:w="993" w:type="dxa"/>
            <w:shd w:val="clear" w:color="auto" w:fill="auto"/>
            <w:noWrap/>
            <w:hideMark/>
          </w:tcPr>
          <w:p w14:paraId="3AA27945" w14:textId="19AB4DE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16477E94"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637D740"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474979CE"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8D2BF95"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People residing in sub-project areas</w:t>
            </w:r>
          </w:p>
        </w:tc>
        <w:tc>
          <w:tcPr>
            <w:tcW w:w="993" w:type="dxa"/>
            <w:shd w:val="clear" w:color="auto" w:fill="auto"/>
            <w:noWrap/>
            <w:hideMark/>
          </w:tcPr>
          <w:p w14:paraId="780C989C" w14:textId="5BD855DB"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15F62018"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4FCFA87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6C7DC520"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00040CE"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Legal entities in sub-project areas</w:t>
            </w:r>
          </w:p>
        </w:tc>
        <w:tc>
          <w:tcPr>
            <w:tcW w:w="993" w:type="dxa"/>
            <w:shd w:val="clear" w:color="auto" w:fill="auto"/>
            <w:noWrap/>
            <w:hideMark/>
          </w:tcPr>
          <w:p w14:paraId="14C2F322" w14:textId="1562A294"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16CB55B7" w14:textId="77777777" w:rsidTr="000C66D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E39E9CD"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ECB0FFA"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F30ADA1"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Contractors, sub-contractors, supervision consultants, service providers, suppliers</w:t>
            </w:r>
          </w:p>
        </w:tc>
        <w:tc>
          <w:tcPr>
            <w:tcW w:w="993" w:type="dxa"/>
            <w:shd w:val="clear" w:color="auto" w:fill="auto"/>
            <w:noWrap/>
            <w:hideMark/>
          </w:tcPr>
          <w:p w14:paraId="4981E217"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6E457D" w:rsidRPr="000C66DD" w14:paraId="28516725" w14:textId="77777777" w:rsidTr="006E457D">
        <w:trPr>
          <w:trHeight w:val="239"/>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66484B0B" w14:textId="77777777" w:rsidR="006E457D" w:rsidRPr="000C66DD" w:rsidRDefault="006E457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tcPr>
          <w:p w14:paraId="7E73BF6E" w14:textId="77777777"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tcPr>
          <w:p w14:paraId="3983E861" w14:textId="6F6562D0" w:rsidR="006E457D" w:rsidRPr="000C66DD" w:rsidRDefault="006E457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6E457D">
              <w:rPr>
                <w:rFonts w:ascii="Calibri" w:eastAsia="Times New Roman" w:hAnsi="Calibri" w:cs="Calibri"/>
                <w:color w:val="000000"/>
                <w:sz w:val="18"/>
                <w:szCs w:val="18"/>
                <w:lang w:val="bs-Latn-BA" w:eastAsia="bs-Latn-BA"/>
              </w:rPr>
              <w:t>Low-skilled, semi-skilled and high-skilled workers</w:t>
            </w:r>
          </w:p>
        </w:tc>
        <w:tc>
          <w:tcPr>
            <w:tcW w:w="993" w:type="dxa"/>
            <w:shd w:val="clear" w:color="auto" w:fill="auto"/>
            <w:noWrap/>
          </w:tcPr>
          <w:p w14:paraId="1476B02D" w14:textId="4D013084" w:rsidR="006E457D" w:rsidRPr="000C66DD" w:rsidRDefault="006E457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OIP</w:t>
            </w:r>
          </w:p>
        </w:tc>
      </w:tr>
      <w:tr w:rsidR="000C66DD" w:rsidRPr="000C66DD" w14:paraId="46D0C9F4"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1A3FA4A"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5AC5B42F"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D9E5DF7"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Local Governments </w:t>
            </w:r>
          </w:p>
        </w:tc>
        <w:tc>
          <w:tcPr>
            <w:tcW w:w="993" w:type="dxa"/>
            <w:shd w:val="clear" w:color="auto" w:fill="auto"/>
            <w:noWrap/>
            <w:hideMark/>
          </w:tcPr>
          <w:p w14:paraId="6F87C656"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2A84845"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52E06118"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04F9AC31"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794F7870"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Cantonal Ministries responsible for agriculture</w:t>
            </w:r>
          </w:p>
        </w:tc>
        <w:tc>
          <w:tcPr>
            <w:tcW w:w="993" w:type="dxa"/>
            <w:shd w:val="clear" w:color="auto" w:fill="auto"/>
            <w:noWrap/>
            <w:hideMark/>
          </w:tcPr>
          <w:p w14:paraId="78CC5A11"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D10E78" w:rsidRPr="000C66DD" w14:paraId="5C59DC0B"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66036814" w14:textId="77777777" w:rsidR="00D10E78" w:rsidRPr="000C66DD" w:rsidRDefault="00D10E78" w:rsidP="000C66DD">
            <w:pPr>
              <w:spacing w:before="40" w:after="40" w:line="240" w:lineRule="auto"/>
              <w:rPr>
                <w:rFonts w:ascii="Calibri" w:eastAsia="Times New Roman" w:hAnsi="Calibri" w:cs="Calibri"/>
                <w:b w:val="0"/>
                <w:bCs w:val="0"/>
                <w:color w:val="000000"/>
                <w:sz w:val="18"/>
                <w:szCs w:val="18"/>
                <w:lang w:val="bs-Latn-BA" w:eastAsia="bs-Latn-BA"/>
              </w:rPr>
            </w:pPr>
          </w:p>
        </w:tc>
        <w:tc>
          <w:tcPr>
            <w:tcW w:w="1843" w:type="dxa"/>
            <w:vMerge/>
            <w:shd w:val="clear" w:color="auto" w:fill="auto"/>
          </w:tcPr>
          <w:p w14:paraId="2BBCB9D5" w14:textId="77777777" w:rsidR="00D10E78" w:rsidRPr="000C66DD" w:rsidRDefault="00D10E78"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tcPr>
          <w:p w14:paraId="0231EFCF" w14:textId="4CB600EA" w:rsidR="00D10E78" w:rsidRPr="000C66DD" w:rsidRDefault="00D10E78"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D10E78">
              <w:rPr>
                <w:rFonts w:ascii="Calibri" w:eastAsia="Times New Roman" w:hAnsi="Calibri" w:cs="Calibri"/>
                <w:color w:val="000000"/>
                <w:sz w:val="18"/>
                <w:szCs w:val="18"/>
                <w:lang w:val="bs-Latn-BA" w:eastAsia="bs-Latn-BA"/>
              </w:rPr>
              <w:t>Various Government inspections such as labor, construction</w:t>
            </w:r>
          </w:p>
        </w:tc>
        <w:tc>
          <w:tcPr>
            <w:tcW w:w="993" w:type="dxa"/>
            <w:shd w:val="clear" w:color="auto" w:fill="auto"/>
            <w:noWrap/>
          </w:tcPr>
          <w:p w14:paraId="50C979FE" w14:textId="7674E946" w:rsidR="00D10E78" w:rsidRPr="000C66DD" w:rsidRDefault="00D10E78"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33647D3"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CE94FEB"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3DAB9D79"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7BC50026"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Agricultural associations </w:t>
            </w:r>
          </w:p>
        </w:tc>
        <w:tc>
          <w:tcPr>
            <w:tcW w:w="993" w:type="dxa"/>
            <w:shd w:val="clear" w:color="auto" w:fill="auto"/>
            <w:noWrap/>
            <w:hideMark/>
          </w:tcPr>
          <w:p w14:paraId="4FA39FCC"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31C8A4E9"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646E4703"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5A7245D"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noWrap/>
            <w:hideMark/>
          </w:tcPr>
          <w:p w14:paraId="282B01AB"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NGOs/CSOs</w:t>
            </w:r>
          </w:p>
        </w:tc>
        <w:tc>
          <w:tcPr>
            <w:tcW w:w="993" w:type="dxa"/>
            <w:shd w:val="clear" w:color="auto" w:fill="auto"/>
            <w:noWrap/>
            <w:hideMark/>
          </w:tcPr>
          <w:p w14:paraId="14EBB698"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84CA38B"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96B414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2B346D0"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2B05820"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Media (TV, radio, electronic)</w:t>
            </w:r>
          </w:p>
        </w:tc>
        <w:tc>
          <w:tcPr>
            <w:tcW w:w="993" w:type="dxa"/>
            <w:shd w:val="clear" w:color="auto" w:fill="auto"/>
            <w:noWrap/>
            <w:hideMark/>
          </w:tcPr>
          <w:p w14:paraId="5231B72A"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E424D97"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F2AEACF"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C7EBC78"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25114D6B"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Vulnerable individuals/households</w:t>
            </w:r>
          </w:p>
        </w:tc>
        <w:tc>
          <w:tcPr>
            <w:tcW w:w="993" w:type="dxa"/>
            <w:shd w:val="clear" w:color="auto" w:fill="auto"/>
            <w:noWrap/>
            <w:hideMark/>
          </w:tcPr>
          <w:p w14:paraId="23D3C53C"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VIG</w:t>
            </w:r>
          </w:p>
        </w:tc>
      </w:tr>
      <w:tr w:rsidR="000C66DD" w:rsidRPr="000C66DD" w14:paraId="3F442EAF" w14:textId="77777777" w:rsidTr="00D10E78">
        <w:trPr>
          <w:trHeight w:val="413"/>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hideMark/>
          </w:tcPr>
          <w:p w14:paraId="20A75593" w14:textId="77777777" w:rsidR="000C66DD" w:rsidRPr="000C66DD" w:rsidRDefault="000C66DD" w:rsidP="000C66DD">
            <w:pPr>
              <w:spacing w:before="40" w:after="40" w:line="240" w:lineRule="auto"/>
              <w:jc w:val="center"/>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Component 3. Food Quality and Safety Enhancement</w:t>
            </w:r>
          </w:p>
        </w:tc>
        <w:tc>
          <w:tcPr>
            <w:tcW w:w="1843" w:type="dxa"/>
            <w:vMerge w:val="restart"/>
            <w:shd w:val="clear" w:color="auto" w:fill="auto"/>
            <w:hideMark/>
          </w:tcPr>
          <w:p w14:paraId="4E8AB953"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3.1 Food Quality and Safety Standards</w:t>
            </w:r>
          </w:p>
        </w:tc>
        <w:tc>
          <w:tcPr>
            <w:tcW w:w="4819" w:type="dxa"/>
            <w:shd w:val="clear" w:color="auto" w:fill="auto"/>
            <w:hideMark/>
          </w:tcPr>
          <w:p w14:paraId="3AF48596"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Laboratories for specified animal health, food safety and plant health testing</w:t>
            </w:r>
          </w:p>
        </w:tc>
        <w:tc>
          <w:tcPr>
            <w:tcW w:w="993" w:type="dxa"/>
            <w:shd w:val="clear" w:color="auto" w:fill="auto"/>
            <w:noWrap/>
            <w:hideMark/>
          </w:tcPr>
          <w:p w14:paraId="51B59C90" w14:textId="0403D073"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1D926B7A"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5BFB868"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1712368A"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0C30DEC"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Farmers</w:t>
            </w:r>
          </w:p>
        </w:tc>
        <w:tc>
          <w:tcPr>
            <w:tcW w:w="993" w:type="dxa"/>
            <w:shd w:val="clear" w:color="auto" w:fill="auto"/>
            <w:noWrap/>
            <w:hideMark/>
          </w:tcPr>
          <w:p w14:paraId="45F9DCA4" w14:textId="692EF62A"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51824D84" w14:textId="77777777" w:rsidTr="000C66DD">
        <w:trPr>
          <w:trHeight w:val="48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531F06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37DF7089"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1ED138F"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Contractors, sub-contractors, supervision consultants, service providers, suppliers</w:t>
            </w:r>
          </w:p>
        </w:tc>
        <w:tc>
          <w:tcPr>
            <w:tcW w:w="993" w:type="dxa"/>
            <w:shd w:val="clear" w:color="auto" w:fill="auto"/>
            <w:noWrap/>
            <w:hideMark/>
          </w:tcPr>
          <w:p w14:paraId="4F141BFB"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64695347"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EE498EC"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2CB52A6"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7D2E9DFE"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Local Governments</w:t>
            </w:r>
          </w:p>
        </w:tc>
        <w:tc>
          <w:tcPr>
            <w:tcW w:w="993" w:type="dxa"/>
            <w:shd w:val="clear" w:color="auto" w:fill="auto"/>
            <w:noWrap/>
            <w:hideMark/>
          </w:tcPr>
          <w:p w14:paraId="00700480"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622D8BB6"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7ACAE26"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6A1C78F"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3771BE66"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Academic community/faculties, research institutions and centers</w:t>
            </w:r>
          </w:p>
        </w:tc>
        <w:tc>
          <w:tcPr>
            <w:tcW w:w="993" w:type="dxa"/>
            <w:shd w:val="clear" w:color="auto" w:fill="auto"/>
            <w:noWrap/>
            <w:hideMark/>
          </w:tcPr>
          <w:p w14:paraId="21A215DD"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2456F60"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855A973"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59525C92"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47B624EE"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Agricultural associations </w:t>
            </w:r>
          </w:p>
        </w:tc>
        <w:tc>
          <w:tcPr>
            <w:tcW w:w="993" w:type="dxa"/>
            <w:shd w:val="clear" w:color="auto" w:fill="auto"/>
            <w:noWrap/>
            <w:hideMark/>
          </w:tcPr>
          <w:p w14:paraId="31B39AC6"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4BC93CDD"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4CCEA0B9"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DF8B3CC"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noWrap/>
            <w:hideMark/>
          </w:tcPr>
          <w:p w14:paraId="391663BD"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NGOs/CSOs</w:t>
            </w:r>
          </w:p>
        </w:tc>
        <w:tc>
          <w:tcPr>
            <w:tcW w:w="993" w:type="dxa"/>
            <w:shd w:val="clear" w:color="auto" w:fill="auto"/>
            <w:noWrap/>
            <w:hideMark/>
          </w:tcPr>
          <w:p w14:paraId="2AFD2034"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8C4F13F"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230B930"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223D242E"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EA1C5F7"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Media (TV, radio, electronic)</w:t>
            </w:r>
          </w:p>
        </w:tc>
        <w:tc>
          <w:tcPr>
            <w:tcW w:w="993" w:type="dxa"/>
            <w:shd w:val="clear" w:color="auto" w:fill="auto"/>
            <w:noWrap/>
            <w:hideMark/>
          </w:tcPr>
          <w:p w14:paraId="3F3469A0"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0048EA50"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667DABA"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val="restart"/>
            <w:shd w:val="clear" w:color="auto" w:fill="auto"/>
            <w:hideMark/>
          </w:tcPr>
          <w:p w14:paraId="293EC712"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Sub-component 3.2 Information Technology (IT) Systems for Food Safety Enhancement</w:t>
            </w:r>
          </w:p>
        </w:tc>
        <w:tc>
          <w:tcPr>
            <w:tcW w:w="4819" w:type="dxa"/>
            <w:shd w:val="clear" w:color="auto" w:fill="auto"/>
            <w:hideMark/>
          </w:tcPr>
          <w:p w14:paraId="6867CB8A"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BiH Food Safety Agency </w:t>
            </w:r>
          </w:p>
        </w:tc>
        <w:tc>
          <w:tcPr>
            <w:tcW w:w="993" w:type="dxa"/>
            <w:shd w:val="clear" w:color="auto" w:fill="auto"/>
            <w:noWrap/>
            <w:hideMark/>
          </w:tcPr>
          <w:p w14:paraId="70F84A57" w14:textId="49A694B4"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09656EB4"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0851B889"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42211F76"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0BC0C2DC"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 xml:space="preserve">Veterinary Office of BiH </w:t>
            </w:r>
          </w:p>
        </w:tc>
        <w:tc>
          <w:tcPr>
            <w:tcW w:w="993" w:type="dxa"/>
            <w:shd w:val="clear" w:color="auto" w:fill="auto"/>
            <w:noWrap/>
            <w:hideMark/>
          </w:tcPr>
          <w:p w14:paraId="7D0023AC" w14:textId="16A3A95D"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AP</w:t>
            </w:r>
          </w:p>
        </w:tc>
      </w:tr>
      <w:tr w:rsidR="000C66DD" w:rsidRPr="000C66DD" w14:paraId="2CFB2307" w14:textId="77777777" w:rsidTr="00D10E78">
        <w:trPr>
          <w:trHeight w:val="33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1354B48D"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339F51CD"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0211F161"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Contractors, sub-contractors, supervision consultants, service providers, suppliers</w:t>
            </w:r>
          </w:p>
        </w:tc>
        <w:tc>
          <w:tcPr>
            <w:tcW w:w="993" w:type="dxa"/>
            <w:shd w:val="clear" w:color="auto" w:fill="auto"/>
            <w:noWrap/>
            <w:hideMark/>
          </w:tcPr>
          <w:p w14:paraId="0565C9CB"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1B6B15AE"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397B897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535490B3"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6E4000AF"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Local Governments</w:t>
            </w:r>
          </w:p>
        </w:tc>
        <w:tc>
          <w:tcPr>
            <w:tcW w:w="993" w:type="dxa"/>
            <w:shd w:val="clear" w:color="auto" w:fill="auto"/>
            <w:noWrap/>
            <w:hideMark/>
          </w:tcPr>
          <w:p w14:paraId="28673BBA"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4C076D5D"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762B7625"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7C6063A5"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8DBBB09"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Cantonal Ministries responsible for agriculture</w:t>
            </w:r>
          </w:p>
        </w:tc>
        <w:tc>
          <w:tcPr>
            <w:tcW w:w="993" w:type="dxa"/>
            <w:shd w:val="clear" w:color="auto" w:fill="auto"/>
            <w:noWrap/>
            <w:hideMark/>
          </w:tcPr>
          <w:p w14:paraId="40A3191E"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E4CEA50"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hideMark/>
          </w:tcPr>
          <w:p w14:paraId="53FB5DFA" w14:textId="77777777" w:rsidR="000C66DD" w:rsidRPr="000C66DD" w:rsidRDefault="000C66DD" w:rsidP="000C66DD">
            <w:pPr>
              <w:spacing w:before="40" w:after="40" w:line="240" w:lineRule="auto"/>
              <w:jc w:val="center"/>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lastRenderedPageBreak/>
              <w:t xml:space="preserve">Component 4. Project Management </w:t>
            </w:r>
          </w:p>
        </w:tc>
        <w:tc>
          <w:tcPr>
            <w:tcW w:w="1843" w:type="dxa"/>
            <w:vMerge w:val="restart"/>
            <w:shd w:val="clear" w:color="auto" w:fill="auto"/>
            <w:hideMark/>
          </w:tcPr>
          <w:p w14:paraId="6D512DD0"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r w:rsidRPr="000C66DD">
              <w:rPr>
                <w:rFonts w:ascii="Calibri" w:eastAsia="Times New Roman" w:hAnsi="Calibri" w:cs="Calibri"/>
                <w:b/>
                <w:bCs/>
                <w:color w:val="000000"/>
                <w:sz w:val="18"/>
                <w:szCs w:val="18"/>
                <w:lang w:val="bs-Latn-BA" w:eastAsia="bs-Latn-BA"/>
              </w:rPr>
              <w:t> </w:t>
            </w:r>
          </w:p>
        </w:tc>
        <w:tc>
          <w:tcPr>
            <w:tcW w:w="4819" w:type="dxa"/>
            <w:shd w:val="clear" w:color="auto" w:fill="auto"/>
            <w:hideMark/>
          </w:tcPr>
          <w:p w14:paraId="5E577747" w14:textId="200E25A5"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PIU</w:t>
            </w:r>
            <w:r w:rsidR="00D10E78">
              <w:rPr>
                <w:rFonts w:ascii="Calibri" w:eastAsia="Times New Roman" w:hAnsi="Calibri" w:cs="Calibri"/>
                <w:color w:val="000000"/>
                <w:sz w:val="18"/>
                <w:szCs w:val="18"/>
                <w:lang w:val="bs-Latn-BA" w:eastAsia="bs-Latn-BA"/>
              </w:rPr>
              <w:t xml:space="preserve"> housed by MoAWMF</w:t>
            </w:r>
          </w:p>
        </w:tc>
        <w:tc>
          <w:tcPr>
            <w:tcW w:w="993" w:type="dxa"/>
            <w:shd w:val="clear" w:color="auto" w:fill="auto"/>
            <w:noWrap/>
            <w:hideMark/>
          </w:tcPr>
          <w:p w14:paraId="5C87BC3A" w14:textId="3D7C798E" w:rsidR="000C66DD" w:rsidRPr="000C66DD" w:rsidRDefault="00D10E78"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OIP</w:t>
            </w:r>
          </w:p>
        </w:tc>
      </w:tr>
      <w:tr w:rsidR="000C66DD" w:rsidRPr="000C66DD" w14:paraId="1325B77C"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47C5F8D2"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10E77080"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19D39AAC"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WB</w:t>
            </w:r>
          </w:p>
        </w:tc>
        <w:tc>
          <w:tcPr>
            <w:tcW w:w="993" w:type="dxa"/>
            <w:shd w:val="clear" w:color="auto" w:fill="auto"/>
            <w:noWrap/>
            <w:hideMark/>
          </w:tcPr>
          <w:p w14:paraId="65E1667D"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4C71BEFF" w14:textId="77777777" w:rsidTr="000C66D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28FCBD01"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02EBA89B"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25B00299" w14:textId="77777777" w:rsidR="000C66DD" w:rsidRPr="000C66DD" w:rsidRDefault="000C66DD" w:rsidP="000C66DD">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Ministry of Finance and Treasury BIH</w:t>
            </w:r>
          </w:p>
        </w:tc>
        <w:tc>
          <w:tcPr>
            <w:tcW w:w="993" w:type="dxa"/>
            <w:shd w:val="clear" w:color="auto" w:fill="auto"/>
            <w:noWrap/>
            <w:hideMark/>
          </w:tcPr>
          <w:p w14:paraId="6C607B94" w14:textId="77777777" w:rsidR="000C66DD" w:rsidRPr="000C66DD" w:rsidRDefault="000C66DD" w:rsidP="000C66D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tr w:rsidR="000C66DD" w:rsidRPr="000C66DD" w14:paraId="5073F364" w14:textId="77777777" w:rsidTr="000C66DD">
        <w:trPr>
          <w:trHeight w:val="24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hideMark/>
          </w:tcPr>
          <w:p w14:paraId="42B91B92" w14:textId="77777777" w:rsidR="000C66DD" w:rsidRPr="000C66DD" w:rsidRDefault="000C66DD" w:rsidP="000C66DD">
            <w:pPr>
              <w:spacing w:before="40" w:after="40" w:line="240" w:lineRule="auto"/>
              <w:rPr>
                <w:rFonts w:ascii="Calibri" w:eastAsia="Times New Roman" w:hAnsi="Calibri" w:cs="Calibri"/>
                <w:color w:val="000000"/>
                <w:sz w:val="18"/>
                <w:szCs w:val="18"/>
                <w:lang w:val="bs-Latn-BA" w:eastAsia="bs-Latn-BA"/>
              </w:rPr>
            </w:pPr>
          </w:p>
        </w:tc>
        <w:tc>
          <w:tcPr>
            <w:tcW w:w="1843" w:type="dxa"/>
            <w:vMerge/>
            <w:shd w:val="clear" w:color="auto" w:fill="auto"/>
            <w:hideMark/>
          </w:tcPr>
          <w:p w14:paraId="52638F32"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bs-Latn-BA" w:eastAsia="bs-Latn-BA"/>
              </w:rPr>
            </w:pPr>
          </w:p>
        </w:tc>
        <w:tc>
          <w:tcPr>
            <w:tcW w:w="4819" w:type="dxa"/>
            <w:shd w:val="clear" w:color="auto" w:fill="auto"/>
            <w:hideMark/>
          </w:tcPr>
          <w:p w14:paraId="5079653A" w14:textId="77777777" w:rsidR="000C66DD" w:rsidRPr="000C66DD" w:rsidRDefault="000C66DD" w:rsidP="000C66DD">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Ministry of Finance FBiH</w:t>
            </w:r>
          </w:p>
        </w:tc>
        <w:tc>
          <w:tcPr>
            <w:tcW w:w="993" w:type="dxa"/>
            <w:shd w:val="clear" w:color="auto" w:fill="auto"/>
            <w:noWrap/>
            <w:hideMark/>
          </w:tcPr>
          <w:p w14:paraId="5C2D49C5" w14:textId="77777777" w:rsidR="000C66DD" w:rsidRPr="000C66DD" w:rsidRDefault="000C66DD" w:rsidP="000C66D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bs-Latn-BA" w:eastAsia="bs-Latn-BA"/>
              </w:rPr>
            </w:pPr>
            <w:r w:rsidRPr="000C66DD">
              <w:rPr>
                <w:rFonts w:ascii="Calibri" w:eastAsia="Times New Roman" w:hAnsi="Calibri" w:cs="Calibri"/>
                <w:color w:val="000000"/>
                <w:sz w:val="18"/>
                <w:szCs w:val="18"/>
                <w:lang w:val="bs-Latn-BA" w:eastAsia="bs-Latn-BA"/>
              </w:rPr>
              <w:t>OIP</w:t>
            </w:r>
          </w:p>
        </w:tc>
      </w:tr>
      <w:bookmarkEnd w:id="26"/>
    </w:tbl>
    <w:p w14:paraId="3801A268" w14:textId="77777777" w:rsidR="006646BF" w:rsidRDefault="006646BF" w:rsidP="006568DD">
      <w:pPr>
        <w:pStyle w:val="Heading3"/>
      </w:pPr>
    </w:p>
    <w:p w14:paraId="1951CC8C" w14:textId="3F97A780" w:rsidR="006568DD" w:rsidRDefault="0000312F" w:rsidP="006568DD">
      <w:pPr>
        <w:pStyle w:val="Heading3"/>
      </w:pPr>
      <w:bookmarkStart w:id="30" w:name="_Toc73641651"/>
      <w:r w:rsidRPr="007E7724">
        <w:t>4</w:t>
      </w:r>
      <w:r w:rsidR="004A77B0" w:rsidRPr="007E7724">
        <w:t>.3.</w:t>
      </w:r>
      <w:r w:rsidR="004A77B0" w:rsidRPr="007E7724">
        <w:tab/>
      </w:r>
      <w:bookmarkStart w:id="31" w:name="_Toc31804603"/>
      <w:r w:rsidR="006568DD" w:rsidRPr="007E7724">
        <w:t>Disadvantaged/Vulnerable Individuals and Groups</w:t>
      </w:r>
      <w:bookmarkEnd w:id="30"/>
      <w:bookmarkEnd w:id="31"/>
    </w:p>
    <w:p w14:paraId="1C45F006" w14:textId="0ED5DDF3" w:rsidR="00175BDA" w:rsidRDefault="00175BDA" w:rsidP="00175BDA">
      <w:pPr>
        <w:pStyle w:val="ListParagraph"/>
        <w:ind w:left="0"/>
        <w:contextualSpacing w:val="0"/>
        <w:jc w:val="both"/>
        <w:rPr>
          <w:rFonts w:cstheme="minorHAnsi"/>
          <w:szCs w:val="20"/>
        </w:rPr>
      </w:pPr>
      <w:r w:rsidRPr="00175BDA">
        <w:rPr>
          <w:rFonts w:cstheme="minorHAnsi"/>
          <w:szCs w:val="20"/>
        </w:rPr>
        <w:t xml:space="preserve">Of particular importance is to understand whether adverse project impacts may disproportionately fall on disadvantaged or vulnerable individuals or groups, or they are likely to be excluded/unable to access Project benefits. Such groups may often not have a voice to express their concerns or understand the impacts of a project. This SEP shall ensure that disadvantaged or vulnerable individuals or groups, relevant to the </w:t>
      </w:r>
      <w:r w:rsidR="00881F93">
        <w:rPr>
          <w:rFonts w:cstheme="minorHAnsi"/>
          <w:szCs w:val="20"/>
        </w:rPr>
        <w:t>P</w:t>
      </w:r>
      <w:r w:rsidRPr="00175BDA">
        <w:rPr>
          <w:rFonts w:cstheme="minorHAnsi"/>
          <w:szCs w:val="20"/>
        </w:rPr>
        <w:t>roject, are identified, that their particular sensitivities, concerns and barriers to project information are assessed and that they fully understand project activities and benefits and participate in consultation processes.</w:t>
      </w:r>
    </w:p>
    <w:p w14:paraId="25995203" w14:textId="79CA400F" w:rsidR="00175BDA" w:rsidRPr="009714CB" w:rsidRDefault="00B468D5" w:rsidP="00175BDA">
      <w:pPr>
        <w:pStyle w:val="ListParagraph"/>
        <w:ind w:left="0"/>
        <w:contextualSpacing w:val="0"/>
        <w:jc w:val="both"/>
        <w:rPr>
          <w:rFonts w:cstheme="minorHAnsi"/>
          <w:szCs w:val="20"/>
        </w:rPr>
      </w:pPr>
      <w:r>
        <w:rPr>
          <w:rFonts w:cstheme="minorHAnsi"/>
          <w:szCs w:val="20"/>
        </w:rPr>
        <w:t>D</w:t>
      </w:r>
      <w:r w:rsidR="00175BDA" w:rsidRPr="009714CB">
        <w:rPr>
          <w:rFonts w:cstheme="minorHAnsi"/>
          <w:szCs w:val="20"/>
        </w:rPr>
        <w:t xml:space="preserve">isadvantaged/vulnerable individuals or groups in the project area </w:t>
      </w:r>
      <w:r>
        <w:rPr>
          <w:rFonts w:cstheme="minorHAnsi"/>
          <w:szCs w:val="20"/>
        </w:rPr>
        <w:t xml:space="preserve">may </w:t>
      </w:r>
      <w:r w:rsidR="00175BDA" w:rsidRPr="009714CB">
        <w:rPr>
          <w:rFonts w:cstheme="minorHAnsi"/>
          <w:szCs w:val="20"/>
        </w:rPr>
        <w:t xml:space="preserve">include </w:t>
      </w:r>
      <w:r w:rsidR="00E459B0">
        <w:rPr>
          <w:rFonts w:cstheme="minorHAnsi"/>
          <w:szCs w:val="20"/>
        </w:rPr>
        <w:t>p</w:t>
      </w:r>
      <w:r w:rsidR="00E459B0" w:rsidRPr="00E459B0">
        <w:rPr>
          <w:rFonts w:cstheme="minorHAnsi"/>
          <w:szCs w:val="20"/>
        </w:rPr>
        <w:t>ersons living below the poverty line</w:t>
      </w:r>
      <w:r w:rsidR="00175BDA" w:rsidRPr="009714CB">
        <w:rPr>
          <w:rFonts w:cstheme="minorHAnsi"/>
          <w:szCs w:val="20"/>
        </w:rPr>
        <w:t xml:space="preserve">; women; youth; women-headed households; elder-headed households (≥ pension age) without any other household member bringing in income; persons with limited mobility; or persons with disabilities. Various types of barriers may </w:t>
      </w:r>
      <w:r w:rsidR="00B07A81" w:rsidRPr="00B07A81">
        <w:rPr>
          <w:rFonts w:cstheme="minorHAnsi"/>
          <w:szCs w:val="20"/>
        </w:rPr>
        <w:t xml:space="preserve">prevent these individuals or groups from participating in the planned </w:t>
      </w:r>
      <w:r w:rsidR="00B07A81">
        <w:rPr>
          <w:rFonts w:cstheme="minorHAnsi"/>
          <w:szCs w:val="20"/>
        </w:rPr>
        <w:t xml:space="preserve">stakeholder </w:t>
      </w:r>
      <w:r w:rsidR="00B07A81" w:rsidRPr="00B07A81">
        <w:rPr>
          <w:rFonts w:cstheme="minorHAnsi"/>
          <w:szCs w:val="20"/>
        </w:rPr>
        <w:t>process</w:t>
      </w:r>
      <w:r w:rsidR="00B07A81">
        <w:rPr>
          <w:rFonts w:cstheme="minorHAnsi"/>
          <w:szCs w:val="20"/>
        </w:rPr>
        <w:t xml:space="preserve">, such as: </w:t>
      </w:r>
      <w:r w:rsidR="00B07A81" w:rsidRPr="00B07A81">
        <w:rPr>
          <w:rFonts w:cstheme="minorHAnsi"/>
          <w:szCs w:val="20"/>
        </w:rPr>
        <w:t>low literacy and ICT knowledge</w:t>
      </w:r>
      <w:r w:rsidR="00B07A81">
        <w:rPr>
          <w:rFonts w:cstheme="minorHAnsi"/>
          <w:szCs w:val="20"/>
        </w:rPr>
        <w:t xml:space="preserve">, </w:t>
      </w:r>
      <w:r w:rsidR="00B07A81" w:rsidRPr="00B07A81">
        <w:rPr>
          <w:rFonts w:cstheme="minorHAnsi"/>
          <w:szCs w:val="20"/>
        </w:rPr>
        <w:t>lack of understanding of a consultation process</w:t>
      </w:r>
      <w:r w:rsidR="00B07A81">
        <w:rPr>
          <w:rFonts w:cstheme="minorHAnsi"/>
          <w:szCs w:val="20"/>
        </w:rPr>
        <w:t xml:space="preserve">, </w:t>
      </w:r>
      <w:r w:rsidR="00B07A81" w:rsidRPr="00B07A81">
        <w:rPr>
          <w:rFonts w:cstheme="minorHAnsi"/>
          <w:szCs w:val="20"/>
        </w:rPr>
        <w:t>living in geographically remote and challenging areas with low internet coverage,</w:t>
      </w:r>
      <w:r w:rsidR="00B07A81">
        <w:rPr>
          <w:rFonts w:cstheme="minorHAnsi"/>
          <w:szCs w:val="20"/>
        </w:rPr>
        <w:t xml:space="preserve"> </w:t>
      </w:r>
      <w:r w:rsidR="00B07A81" w:rsidRPr="00B07A81">
        <w:rPr>
          <w:rFonts w:cstheme="minorHAnsi"/>
          <w:szCs w:val="20"/>
        </w:rPr>
        <w:t>lack of transportation to events</w:t>
      </w:r>
      <w:r w:rsidR="00B07A81">
        <w:rPr>
          <w:rFonts w:cstheme="minorHAnsi"/>
          <w:szCs w:val="20"/>
        </w:rPr>
        <w:t xml:space="preserve">, </w:t>
      </w:r>
      <w:r w:rsidR="00B07A81" w:rsidRPr="00B07A81">
        <w:rPr>
          <w:rFonts w:cstheme="minorHAnsi"/>
          <w:szCs w:val="20"/>
        </w:rPr>
        <w:t>etc.</w:t>
      </w:r>
      <w:r w:rsidR="00175BDA" w:rsidRPr="009714CB">
        <w:rPr>
          <w:rFonts w:cstheme="minorHAnsi"/>
          <w:szCs w:val="20"/>
        </w:rPr>
        <w:t xml:space="preserve"> </w:t>
      </w:r>
    </w:p>
    <w:p w14:paraId="05EBF9EF" w14:textId="0D8681C1" w:rsidR="00175BDA" w:rsidRPr="009714CB" w:rsidRDefault="00175BDA" w:rsidP="00175BDA">
      <w:pPr>
        <w:pStyle w:val="ListParagraph"/>
        <w:ind w:left="0"/>
        <w:contextualSpacing w:val="0"/>
        <w:jc w:val="both"/>
        <w:rPr>
          <w:rFonts w:cstheme="minorHAnsi"/>
          <w:szCs w:val="20"/>
        </w:rPr>
      </w:pPr>
      <w:r w:rsidRPr="007E7724">
        <w:t>The Project will take special measures to ensure that disadvantaged</w:t>
      </w:r>
      <w:r>
        <w:t>/</w:t>
      </w:r>
      <w:r w:rsidRPr="007E7724">
        <w:t xml:space="preserve">vulnerable </w:t>
      </w:r>
      <w:r w:rsidR="00881F93" w:rsidRPr="009714CB">
        <w:rPr>
          <w:rFonts w:cstheme="minorHAnsi"/>
          <w:szCs w:val="20"/>
        </w:rPr>
        <w:t>individuals or groups</w:t>
      </w:r>
      <w:r w:rsidRPr="007E7724">
        <w:t xml:space="preserve"> have equal opportunity to access information, provide feedback, or submit grievances. The deployment of </w:t>
      </w:r>
      <w:proofErr w:type="gramStart"/>
      <w:r w:rsidR="005125DD" w:rsidRPr="005125DD">
        <w:t>S</w:t>
      </w:r>
      <w:r w:rsidRPr="005125DD">
        <w:t>ocial</w:t>
      </w:r>
      <w:proofErr w:type="gramEnd"/>
      <w:r w:rsidRPr="005125DD">
        <w:t xml:space="preserve"> specialist</w:t>
      </w:r>
      <w:r w:rsidR="00881F93">
        <w:t xml:space="preserve"> by PIU</w:t>
      </w:r>
      <w:r w:rsidRPr="009714CB">
        <w:rPr>
          <w:color w:val="FF0000"/>
        </w:rPr>
        <w:t xml:space="preserve"> </w:t>
      </w:r>
      <w:r w:rsidRPr="007E7724">
        <w:t xml:space="preserve">will help to ensure proactive outreach to all population groups. </w:t>
      </w:r>
      <w:r w:rsidR="00B468D5" w:rsidRPr="00B468D5">
        <w:t>Awareness raising will be conducted in villages to ensure higher participation of targeted population.</w:t>
      </w:r>
      <w:r w:rsidR="00B468D5">
        <w:t xml:space="preserve"> </w:t>
      </w:r>
      <w:r w:rsidRPr="007E7724">
        <w:t>Focus groups or individual consultation meetings dedicated specifically to disadvantaged</w:t>
      </w:r>
      <w:r>
        <w:t>/</w:t>
      </w:r>
      <w:r w:rsidRPr="007E7724">
        <w:t xml:space="preserve">vulnerable </w:t>
      </w:r>
      <w:r w:rsidR="00881F93" w:rsidRPr="009714CB">
        <w:rPr>
          <w:rFonts w:cstheme="minorHAnsi"/>
          <w:szCs w:val="20"/>
        </w:rPr>
        <w:t>individuals or groups</w:t>
      </w:r>
      <w:r w:rsidRPr="007E7724">
        <w:t xml:space="preserve"> will be conducted to gauge their views and concerns.</w:t>
      </w:r>
    </w:p>
    <w:p w14:paraId="48E00C2F" w14:textId="0455EE41" w:rsidR="00175BDA" w:rsidRPr="009714CB" w:rsidRDefault="00175BDA" w:rsidP="00175BDA">
      <w:pPr>
        <w:pStyle w:val="ListParagraph"/>
        <w:ind w:left="0"/>
        <w:contextualSpacing w:val="0"/>
        <w:jc w:val="both"/>
        <w:rPr>
          <w:rFonts w:cstheme="minorHAnsi"/>
          <w:szCs w:val="20"/>
        </w:rPr>
      </w:pPr>
      <w:r w:rsidRPr="009714CB">
        <w:rPr>
          <w:rFonts w:cstheme="minorHAnsi"/>
          <w:szCs w:val="20"/>
        </w:rPr>
        <w:t xml:space="preserve">For each sub-project a vulnerability assessment will be conducted as part of the project preparation and shall inform </w:t>
      </w:r>
      <w:r w:rsidR="00881F93">
        <w:rPr>
          <w:rFonts w:cstheme="minorHAnsi"/>
          <w:szCs w:val="20"/>
        </w:rPr>
        <w:t>on</w:t>
      </w:r>
      <w:r w:rsidRPr="009714CB">
        <w:rPr>
          <w:rFonts w:cstheme="minorHAnsi"/>
          <w:szCs w:val="20"/>
        </w:rPr>
        <w:t xml:space="preserve"> the need to adapt the engagement methods and approaches as designed in this SEP to bridge any engagement barriers stemming from vulnerability.</w:t>
      </w:r>
    </w:p>
    <w:p w14:paraId="1022F67E" w14:textId="5AA0BA17" w:rsidR="000C66DD" w:rsidRPr="00190F62" w:rsidRDefault="00175BDA" w:rsidP="00175BDA">
      <w:pPr>
        <w:jc w:val="both"/>
      </w:pPr>
      <w:r w:rsidRPr="00190F62">
        <w:rPr>
          <w:rFonts w:cstheme="minorHAnsi"/>
          <w:szCs w:val="20"/>
        </w:rPr>
        <w:t xml:space="preserve">According to currently available information, </w:t>
      </w:r>
      <w:r w:rsidR="00B468D5" w:rsidRPr="00190F62">
        <w:rPr>
          <w:rFonts w:cstheme="minorHAnsi"/>
          <w:szCs w:val="20"/>
        </w:rPr>
        <w:t>the presence of</w:t>
      </w:r>
      <w:r w:rsidRPr="00190F62">
        <w:rPr>
          <w:rFonts w:cstheme="minorHAnsi"/>
          <w:szCs w:val="20"/>
        </w:rPr>
        <w:t xml:space="preserve"> </w:t>
      </w:r>
      <w:r w:rsidR="00881F93" w:rsidRPr="007E7724">
        <w:t>disadvantaged</w:t>
      </w:r>
      <w:r w:rsidR="00881F93">
        <w:t>/</w:t>
      </w:r>
      <w:r w:rsidR="00881F93" w:rsidRPr="007E7724">
        <w:t xml:space="preserve">vulnerable </w:t>
      </w:r>
      <w:r w:rsidR="00881F93" w:rsidRPr="009714CB">
        <w:rPr>
          <w:rFonts w:cstheme="minorHAnsi"/>
          <w:szCs w:val="20"/>
        </w:rPr>
        <w:t>individuals or groups</w:t>
      </w:r>
      <w:r w:rsidR="00881F93" w:rsidRPr="007E7724">
        <w:t xml:space="preserve"> </w:t>
      </w:r>
      <w:r w:rsidRPr="00190F62">
        <w:rPr>
          <w:rFonts w:cstheme="minorHAnsi"/>
          <w:szCs w:val="20"/>
        </w:rPr>
        <w:t>in the Project area</w:t>
      </w:r>
      <w:r w:rsidR="00B468D5" w:rsidRPr="00190F62">
        <w:rPr>
          <w:rFonts w:cstheme="minorHAnsi"/>
          <w:szCs w:val="20"/>
        </w:rPr>
        <w:t xml:space="preserve"> </w:t>
      </w:r>
      <w:r w:rsidR="00881F93">
        <w:rPr>
          <w:rFonts w:cstheme="minorHAnsi"/>
          <w:szCs w:val="20"/>
        </w:rPr>
        <w:t>ha</w:t>
      </w:r>
      <w:r w:rsidR="00B468D5" w:rsidRPr="00190F62">
        <w:rPr>
          <w:rFonts w:cstheme="minorHAnsi"/>
          <w:szCs w:val="20"/>
        </w:rPr>
        <w:t xml:space="preserve">s not </w:t>
      </w:r>
      <w:r w:rsidR="00190F62" w:rsidRPr="00190F62">
        <w:rPr>
          <w:rFonts w:cstheme="minorHAnsi"/>
          <w:szCs w:val="20"/>
        </w:rPr>
        <w:t>been identified</w:t>
      </w:r>
      <w:r w:rsidRPr="00190F62">
        <w:rPr>
          <w:rFonts w:cstheme="minorHAnsi"/>
          <w:szCs w:val="20"/>
        </w:rPr>
        <w:t>, but this information can definitely be confirmed only after the sub-project areas have been identified.</w:t>
      </w:r>
    </w:p>
    <w:p w14:paraId="041DDF85" w14:textId="7A6E33C0" w:rsidR="006568DD" w:rsidRPr="007E7724" w:rsidRDefault="0000312F" w:rsidP="006568DD">
      <w:pPr>
        <w:pStyle w:val="Heading3"/>
      </w:pPr>
      <w:bookmarkStart w:id="32" w:name="_Hlk70970463"/>
      <w:bookmarkStart w:id="33" w:name="_Toc73641652"/>
      <w:r w:rsidRPr="007E7724">
        <w:t>4</w:t>
      </w:r>
      <w:r w:rsidR="004A77B0" w:rsidRPr="007E7724">
        <w:t>.4.</w:t>
      </w:r>
      <w:r w:rsidR="004A77B0" w:rsidRPr="007E7724">
        <w:tab/>
      </w:r>
      <w:r w:rsidR="00190F62" w:rsidRPr="00190F62">
        <w:t>Summary of stakeholder engagement needs and Analysis of their Interest and Influence</w:t>
      </w:r>
      <w:bookmarkEnd w:id="33"/>
    </w:p>
    <w:p w14:paraId="3CE54FC8" w14:textId="6D419854" w:rsidR="00190F62" w:rsidRDefault="00B13D4E" w:rsidP="006646BF">
      <w:pPr>
        <w:jc w:val="both"/>
        <w:rPr>
          <w:b/>
          <w:i/>
          <w:iCs/>
          <w:color w:val="70AD47"/>
          <w:szCs w:val="18"/>
        </w:rPr>
      </w:pPr>
      <w:r w:rsidRPr="007E7724">
        <w:t xml:space="preserve">Identified stakeholders and their level of influence cross-referenced with the interest they may have in the Project will determine the type and frequency of engagement activities necessary for each stakeholder. </w:t>
      </w:r>
      <w:r w:rsidRPr="007E7724">
        <w:rPr>
          <w:rFonts w:ascii="Calibri" w:hAnsi="Calibri" w:cs="Calibri"/>
          <w:color w:val="000000"/>
        </w:rPr>
        <w:t>Adding and populating a</w:t>
      </w:r>
      <w:r w:rsidR="004550ED">
        <w:rPr>
          <w:rFonts w:ascii="Calibri" w:hAnsi="Calibri" w:cs="Calibri"/>
          <w:color w:val="000000"/>
        </w:rPr>
        <w:t xml:space="preserve">n </w:t>
      </w:r>
      <w:r w:rsidR="004550ED" w:rsidRPr="004550ED">
        <w:rPr>
          <w:rFonts w:ascii="Calibri" w:hAnsi="Calibri" w:cs="Calibri"/>
          <w:i/>
          <w:iCs/>
          <w:color w:val="000000"/>
        </w:rPr>
        <w:t>Influence and interest</w:t>
      </w:r>
      <w:r w:rsidRPr="004550ED">
        <w:rPr>
          <w:rFonts w:ascii="Calibri" w:hAnsi="Calibri" w:cs="Calibri"/>
          <w:i/>
          <w:iCs/>
          <w:color w:val="000000"/>
        </w:rPr>
        <w:t xml:space="preserve"> matrix</w:t>
      </w:r>
      <w:r w:rsidRPr="007E7724">
        <w:rPr>
          <w:rFonts w:ascii="Calibri" w:hAnsi="Calibri" w:cs="Calibri"/>
          <w:color w:val="000000"/>
        </w:rPr>
        <w:t xml:space="preserve"> such as the one presented </w:t>
      </w:r>
      <w:r w:rsidR="004550ED">
        <w:rPr>
          <w:rFonts w:ascii="Calibri" w:hAnsi="Calibri" w:cs="Calibri"/>
          <w:color w:val="000000"/>
        </w:rPr>
        <w:t>in Table 3</w:t>
      </w:r>
      <w:r w:rsidRPr="007E7724">
        <w:rPr>
          <w:rFonts w:ascii="Calibri" w:hAnsi="Calibri" w:cs="Calibri"/>
          <w:color w:val="000000"/>
        </w:rPr>
        <w:t xml:space="preserve"> can be helpful to determine where to concentrate stakeholder engagement efforts.</w:t>
      </w:r>
      <w:bookmarkStart w:id="34" w:name="_Toc55338733"/>
      <w:bookmarkStart w:id="35" w:name="_Toc48160251"/>
      <w:r w:rsidR="00190F62">
        <w:rPr>
          <w:color w:val="70AD47"/>
        </w:rPr>
        <w:br w:type="page"/>
      </w:r>
    </w:p>
    <w:p w14:paraId="16ACD294" w14:textId="68D113DF" w:rsidR="00190F62" w:rsidRPr="009714CB" w:rsidRDefault="00190F62" w:rsidP="00190F62">
      <w:pPr>
        <w:pStyle w:val="Caption"/>
        <w:spacing w:after="120"/>
        <w:rPr>
          <w:color w:val="70AD47"/>
          <w:sz w:val="20"/>
          <w:szCs w:val="16"/>
        </w:rPr>
      </w:pPr>
      <w:r w:rsidRPr="009714CB">
        <w:rPr>
          <w:color w:val="70AD47"/>
          <w:sz w:val="20"/>
          <w:szCs w:val="16"/>
        </w:rPr>
        <w:lastRenderedPageBreak/>
        <w:t xml:space="preserve">Table </w:t>
      </w:r>
      <w:r w:rsidRPr="009714CB">
        <w:rPr>
          <w:color w:val="70AD47"/>
          <w:sz w:val="20"/>
          <w:szCs w:val="16"/>
        </w:rPr>
        <w:fldChar w:fldCharType="begin"/>
      </w:r>
      <w:r w:rsidRPr="009714CB">
        <w:rPr>
          <w:color w:val="70AD47"/>
          <w:sz w:val="20"/>
          <w:szCs w:val="16"/>
        </w:rPr>
        <w:instrText xml:space="preserve"> SEQ Table \* ARABIC </w:instrText>
      </w:r>
      <w:r w:rsidRPr="009714CB">
        <w:rPr>
          <w:color w:val="70AD47"/>
          <w:sz w:val="20"/>
          <w:szCs w:val="16"/>
        </w:rPr>
        <w:fldChar w:fldCharType="separate"/>
      </w:r>
      <w:r>
        <w:rPr>
          <w:noProof/>
          <w:color w:val="70AD47"/>
          <w:sz w:val="20"/>
          <w:szCs w:val="16"/>
        </w:rPr>
        <w:t>3</w:t>
      </w:r>
      <w:r w:rsidRPr="009714CB">
        <w:rPr>
          <w:color w:val="70AD47"/>
          <w:sz w:val="20"/>
          <w:szCs w:val="16"/>
        </w:rPr>
        <w:fldChar w:fldCharType="end"/>
      </w:r>
      <w:r w:rsidRPr="009714CB">
        <w:rPr>
          <w:color w:val="70AD47"/>
          <w:sz w:val="20"/>
          <w:szCs w:val="16"/>
        </w:rPr>
        <w:t xml:space="preserve"> </w:t>
      </w:r>
      <w:r w:rsidRPr="00190F62">
        <w:rPr>
          <w:color w:val="70AD47"/>
          <w:sz w:val="20"/>
          <w:szCs w:val="16"/>
        </w:rPr>
        <w:t>Influence and interest matrix</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985"/>
        <w:gridCol w:w="2268"/>
      </w:tblGrid>
      <w:tr w:rsidR="00B13D4E" w:rsidRPr="00635B0A" w14:paraId="318E7E91" w14:textId="77777777" w:rsidTr="00190F62">
        <w:trPr>
          <w:trHeight w:val="346"/>
        </w:trPr>
        <w:tc>
          <w:tcPr>
            <w:tcW w:w="3261" w:type="dxa"/>
            <w:gridSpan w:val="2"/>
            <w:tcBorders>
              <w:top w:val="nil"/>
              <w:left w:val="nil"/>
              <w:bottom w:val="nil"/>
              <w:right w:val="nil"/>
            </w:tcBorders>
            <w:shd w:val="clear" w:color="000000" w:fill="FFFFFF"/>
            <w:noWrap/>
            <w:hideMark/>
          </w:tcPr>
          <w:bookmarkEnd w:id="32"/>
          <w:bookmarkEnd w:id="34"/>
          <w:bookmarkEnd w:id="35"/>
          <w:p w14:paraId="2A76282D" w14:textId="77777777" w:rsidR="00B13D4E" w:rsidRPr="00635B0A" w:rsidRDefault="00B13D4E" w:rsidP="00190F62">
            <w:pPr>
              <w:spacing w:after="60" w:line="240" w:lineRule="auto"/>
              <w:rPr>
                <w:rFonts w:eastAsia="Times New Roman" w:cs="Calibri Light"/>
                <w:color w:val="000000"/>
                <w:sz w:val="20"/>
                <w:szCs w:val="20"/>
              </w:rPr>
            </w:pPr>
            <w:r w:rsidRPr="00635B0A">
              <w:rPr>
                <w:rFonts w:eastAsia="Times New Roman" w:cs="Calibri Light"/>
                <w:color w:val="000000"/>
                <w:sz w:val="20"/>
                <w:szCs w:val="20"/>
              </w:rPr>
              <w:t>Level of Influence</w:t>
            </w:r>
          </w:p>
        </w:tc>
        <w:tc>
          <w:tcPr>
            <w:tcW w:w="1984" w:type="dxa"/>
            <w:tcBorders>
              <w:top w:val="nil"/>
              <w:left w:val="nil"/>
              <w:bottom w:val="single" w:sz="4" w:space="0" w:color="auto"/>
              <w:right w:val="nil"/>
            </w:tcBorders>
            <w:shd w:val="clear" w:color="000000" w:fill="FFFFFF"/>
            <w:noWrap/>
            <w:hideMark/>
          </w:tcPr>
          <w:p w14:paraId="11F020F0" w14:textId="77777777" w:rsidR="00B13D4E" w:rsidRPr="00635B0A" w:rsidRDefault="00B13D4E" w:rsidP="00190F62">
            <w:pPr>
              <w:spacing w:after="60" w:line="240" w:lineRule="auto"/>
              <w:rPr>
                <w:rFonts w:eastAsia="Times New Roman" w:cs="Calibri Light"/>
                <w:color w:val="FFFFFF"/>
                <w:sz w:val="20"/>
                <w:szCs w:val="20"/>
              </w:rPr>
            </w:pPr>
            <w:r w:rsidRPr="00635B0A">
              <w:rPr>
                <w:rFonts w:eastAsia="Times New Roman" w:cs="Calibri Light"/>
                <w:color w:val="FFFFFF"/>
                <w:sz w:val="20"/>
                <w:szCs w:val="20"/>
              </w:rPr>
              <w:t> </w:t>
            </w:r>
          </w:p>
        </w:tc>
        <w:tc>
          <w:tcPr>
            <w:tcW w:w="1985" w:type="dxa"/>
            <w:tcBorders>
              <w:top w:val="nil"/>
              <w:left w:val="nil"/>
              <w:bottom w:val="single" w:sz="4" w:space="0" w:color="auto"/>
              <w:right w:val="nil"/>
            </w:tcBorders>
            <w:shd w:val="clear" w:color="000000" w:fill="FFFFFF"/>
            <w:noWrap/>
            <w:hideMark/>
          </w:tcPr>
          <w:p w14:paraId="442C61D1" w14:textId="77777777" w:rsidR="00B13D4E" w:rsidRPr="00635B0A" w:rsidRDefault="00B13D4E" w:rsidP="00190F62">
            <w:pPr>
              <w:spacing w:after="60" w:line="240" w:lineRule="auto"/>
              <w:rPr>
                <w:rFonts w:eastAsia="Times New Roman" w:cs="Calibri Light"/>
                <w:color w:val="FFFFFF"/>
                <w:sz w:val="20"/>
                <w:szCs w:val="20"/>
              </w:rPr>
            </w:pPr>
            <w:r w:rsidRPr="00635B0A">
              <w:rPr>
                <w:rFonts w:eastAsia="Times New Roman" w:cs="Calibri Light"/>
                <w:color w:val="FFFFFF"/>
                <w:sz w:val="20"/>
                <w:szCs w:val="20"/>
              </w:rPr>
              <w:t> </w:t>
            </w:r>
          </w:p>
        </w:tc>
        <w:tc>
          <w:tcPr>
            <w:tcW w:w="2268" w:type="dxa"/>
            <w:tcBorders>
              <w:top w:val="nil"/>
              <w:left w:val="nil"/>
              <w:bottom w:val="nil"/>
              <w:right w:val="nil"/>
            </w:tcBorders>
            <w:shd w:val="clear" w:color="000000" w:fill="FFFFFF"/>
            <w:noWrap/>
            <w:hideMark/>
          </w:tcPr>
          <w:p w14:paraId="75B16577" w14:textId="77777777" w:rsidR="00B13D4E" w:rsidRPr="00635B0A" w:rsidRDefault="00B13D4E" w:rsidP="00190F62">
            <w:pPr>
              <w:spacing w:after="60" w:line="240" w:lineRule="auto"/>
              <w:rPr>
                <w:rFonts w:eastAsia="Times New Roman" w:cs="Calibri Light"/>
                <w:color w:val="FFFFFF"/>
                <w:sz w:val="20"/>
                <w:szCs w:val="20"/>
              </w:rPr>
            </w:pPr>
            <w:r w:rsidRPr="00635B0A">
              <w:rPr>
                <w:rFonts w:eastAsia="Times New Roman" w:cs="Calibri Light"/>
                <w:color w:val="FFFFFF"/>
                <w:sz w:val="20"/>
                <w:szCs w:val="20"/>
              </w:rPr>
              <w:t> </w:t>
            </w:r>
          </w:p>
        </w:tc>
      </w:tr>
      <w:tr w:rsidR="00B13D4E" w:rsidRPr="00635B0A" w14:paraId="30ED0EAE"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429A4FBA"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High</w:t>
            </w:r>
          </w:p>
        </w:tc>
        <w:tc>
          <w:tcPr>
            <w:tcW w:w="1985"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34F15E40"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Involve/engage</w:t>
            </w:r>
          </w:p>
        </w:tc>
        <w:tc>
          <w:tcPr>
            <w:tcW w:w="1984"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2AB98243"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Involve/engage</w:t>
            </w:r>
          </w:p>
        </w:tc>
        <w:tc>
          <w:tcPr>
            <w:tcW w:w="1985"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29C702FB"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Partner</w:t>
            </w:r>
          </w:p>
        </w:tc>
        <w:tc>
          <w:tcPr>
            <w:tcW w:w="2268" w:type="dxa"/>
            <w:tcBorders>
              <w:top w:val="nil"/>
              <w:left w:val="single" w:sz="4" w:space="0" w:color="70AD47"/>
              <w:bottom w:val="nil"/>
              <w:right w:val="nil"/>
            </w:tcBorders>
            <w:shd w:val="clear" w:color="000000" w:fill="FFFFFF"/>
            <w:noWrap/>
            <w:vAlign w:val="bottom"/>
            <w:hideMark/>
          </w:tcPr>
          <w:p w14:paraId="52CA2B54" w14:textId="77777777" w:rsidR="00B13D4E" w:rsidRPr="00635B0A" w:rsidRDefault="00B13D4E" w:rsidP="00B13D4E">
            <w:pPr>
              <w:rPr>
                <w:rFonts w:eastAsia="Times New Roman" w:cs="Calibri Light"/>
                <w:color w:val="FFFFFF"/>
                <w:sz w:val="20"/>
                <w:szCs w:val="20"/>
              </w:rPr>
            </w:pPr>
            <w:r w:rsidRPr="00635B0A">
              <w:rPr>
                <w:rFonts w:eastAsia="Times New Roman" w:cs="Calibri Light"/>
                <w:color w:val="FFFFFF"/>
                <w:sz w:val="20"/>
                <w:szCs w:val="20"/>
              </w:rPr>
              <w:t> </w:t>
            </w:r>
          </w:p>
        </w:tc>
      </w:tr>
      <w:tr w:rsidR="00B13D4E" w:rsidRPr="00635B0A" w14:paraId="39FFB6BE"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115908E6"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Medium</w:t>
            </w:r>
          </w:p>
        </w:tc>
        <w:tc>
          <w:tcPr>
            <w:tcW w:w="1985"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1FB7114F"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Inform</w:t>
            </w:r>
          </w:p>
        </w:tc>
        <w:tc>
          <w:tcPr>
            <w:tcW w:w="1984"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4D1FCE8D"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Consult</w:t>
            </w:r>
          </w:p>
        </w:tc>
        <w:tc>
          <w:tcPr>
            <w:tcW w:w="1985"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5843E2AB"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Consult</w:t>
            </w:r>
          </w:p>
        </w:tc>
        <w:tc>
          <w:tcPr>
            <w:tcW w:w="2268" w:type="dxa"/>
            <w:tcBorders>
              <w:top w:val="nil"/>
              <w:left w:val="single" w:sz="4" w:space="0" w:color="70AD47"/>
              <w:bottom w:val="nil"/>
              <w:right w:val="nil"/>
            </w:tcBorders>
            <w:shd w:val="clear" w:color="000000" w:fill="FFFFFF"/>
            <w:noWrap/>
            <w:vAlign w:val="bottom"/>
            <w:hideMark/>
          </w:tcPr>
          <w:p w14:paraId="3F5BA618" w14:textId="77777777" w:rsidR="00B13D4E" w:rsidRPr="00635B0A" w:rsidRDefault="00B13D4E" w:rsidP="00B13D4E">
            <w:pPr>
              <w:rPr>
                <w:rFonts w:eastAsia="Times New Roman" w:cs="Calibri Light"/>
                <w:color w:val="FFFFFF"/>
                <w:sz w:val="20"/>
                <w:szCs w:val="20"/>
              </w:rPr>
            </w:pPr>
            <w:r w:rsidRPr="00635B0A">
              <w:rPr>
                <w:rFonts w:eastAsia="Times New Roman" w:cs="Calibri Light"/>
                <w:color w:val="FFFFFF"/>
                <w:sz w:val="20"/>
                <w:szCs w:val="20"/>
              </w:rPr>
              <w:t> </w:t>
            </w:r>
          </w:p>
        </w:tc>
      </w:tr>
      <w:tr w:rsidR="00B13D4E" w:rsidRPr="00635B0A" w14:paraId="24EDBD71"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22127091"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Low</w:t>
            </w:r>
          </w:p>
        </w:tc>
        <w:tc>
          <w:tcPr>
            <w:tcW w:w="1985"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3875207A"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Inform</w:t>
            </w:r>
          </w:p>
        </w:tc>
        <w:tc>
          <w:tcPr>
            <w:tcW w:w="1984"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006BABD6"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Inform</w:t>
            </w:r>
          </w:p>
        </w:tc>
        <w:tc>
          <w:tcPr>
            <w:tcW w:w="1985"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3DABD71B"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Consult</w:t>
            </w:r>
          </w:p>
        </w:tc>
        <w:tc>
          <w:tcPr>
            <w:tcW w:w="2268" w:type="dxa"/>
            <w:tcBorders>
              <w:top w:val="nil"/>
              <w:left w:val="single" w:sz="4" w:space="0" w:color="70AD47"/>
              <w:bottom w:val="nil"/>
              <w:right w:val="nil"/>
            </w:tcBorders>
            <w:shd w:val="clear" w:color="000000" w:fill="FFFFFF"/>
            <w:noWrap/>
            <w:vAlign w:val="bottom"/>
            <w:hideMark/>
          </w:tcPr>
          <w:p w14:paraId="046800A7" w14:textId="77777777" w:rsidR="00B13D4E" w:rsidRPr="00635B0A" w:rsidRDefault="00B13D4E" w:rsidP="00B13D4E">
            <w:pPr>
              <w:rPr>
                <w:rFonts w:eastAsia="Times New Roman" w:cs="Calibri Light"/>
                <w:color w:val="FFFFFF"/>
                <w:sz w:val="20"/>
                <w:szCs w:val="20"/>
              </w:rPr>
            </w:pPr>
            <w:r w:rsidRPr="00635B0A">
              <w:rPr>
                <w:rFonts w:eastAsia="Times New Roman" w:cs="Calibri Light"/>
                <w:color w:val="FFFFFF"/>
                <w:sz w:val="20"/>
                <w:szCs w:val="20"/>
              </w:rPr>
              <w:t> </w:t>
            </w:r>
          </w:p>
        </w:tc>
      </w:tr>
      <w:tr w:rsidR="00B13D4E" w:rsidRPr="00635B0A" w14:paraId="471263A8" w14:textId="77777777" w:rsidTr="00635B0A">
        <w:trPr>
          <w:trHeight w:val="269"/>
        </w:trPr>
        <w:tc>
          <w:tcPr>
            <w:tcW w:w="1276" w:type="dxa"/>
            <w:tcBorders>
              <w:top w:val="nil"/>
              <w:left w:val="nil"/>
              <w:bottom w:val="nil"/>
              <w:right w:val="nil"/>
            </w:tcBorders>
            <w:shd w:val="clear" w:color="000000" w:fill="FFFFFF"/>
            <w:noWrap/>
            <w:hideMark/>
          </w:tcPr>
          <w:p w14:paraId="4F89696C"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 </w:t>
            </w:r>
          </w:p>
        </w:tc>
        <w:tc>
          <w:tcPr>
            <w:tcW w:w="1985" w:type="dxa"/>
            <w:tcBorders>
              <w:top w:val="single" w:sz="4" w:space="0" w:color="70AD47"/>
              <w:left w:val="nil"/>
              <w:bottom w:val="nil"/>
              <w:right w:val="nil"/>
            </w:tcBorders>
            <w:shd w:val="clear" w:color="000000" w:fill="FFFFFF"/>
            <w:noWrap/>
            <w:hideMark/>
          </w:tcPr>
          <w:p w14:paraId="659E381D"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Low</w:t>
            </w:r>
          </w:p>
        </w:tc>
        <w:tc>
          <w:tcPr>
            <w:tcW w:w="1984" w:type="dxa"/>
            <w:tcBorders>
              <w:top w:val="single" w:sz="4" w:space="0" w:color="70AD47"/>
              <w:left w:val="nil"/>
              <w:bottom w:val="nil"/>
              <w:right w:val="nil"/>
            </w:tcBorders>
            <w:shd w:val="clear" w:color="000000" w:fill="FFFFFF"/>
            <w:noWrap/>
            <w:hideMark/>
          </w:tcPr>
          <w:p w14:paraId="01DB8F40"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Medium</w:t>
            </w:r>
          </w:p>
        </w:tc>
        <w:tc>
          <w:tcPr>
            <w:tcW w:w="1985" w:type="dxa"/>
            <w:tcBorders>
              <w:top w:val="single" w:sz="4" w:space="0" w:color="70AD47"/>
              <w:left w:val="nil"/>
              <w:bottom w:val="nil"/>
              <w:right w:val="nil"/>
            </w:tcBorders>
            <w:shd w:val="clear" w:color="000000" w:fill="FFFFFF"/>
            <w:noWrap/>
            <w:hideMark/>
          </w:tcPr>
          <w:p w14:paraId="5F132E24" w14:textId="77777777" w:rsidR="00B13D4E" w:rsidRPr="00635B0A" w:rsidRDefault="00B13D4E" w:rsidP="00B13D4E">
            <w:pPr>
              <w:rPr>
                <w:rFonts w:eastAsia="Times New Roman" w:cs="Calibri Light"/>
                <w:color w:val="70AD47"/>
                <w:sz w:val="20"/>
                <w:szCs w:val="20"/>
              </w:rPr>
            </w:pPr>
            <w:r w:rsidRPr="00635B0A">
              <w:rPr>
                <w:rFonts w:eastAsia="Times New Roman" w:cs="Calibri Light"/>
                <w:color w:val="70AD47"/>
                <w:sz w:val="20"/>
                <w:szCs w:val="20"/>
              </w:rPr>
              <w:t>High</w:t>
            </w:r>
          </w:p>
        </w:tc>
        <w:tc>
          <w:tcPr>
            <w:tcW w:w="2268" w:type="dxa"/>
            <w:tcBorders>
              <w:top w:val="nil"/>
              <w:left w:val="nil"/>
              <w:bottom w:val="nil"/>
              <w:right w:val="nil"/>
            </w:tcBorders>
            <w:shd w:val="clear" w:color="000000" w:fill="FFFFFF"/>
            <w:noWrap/>
            <w:hideMark/>
          </w:tcPr>
          <w:p w14:paraId="7DDDF524" w14:textId="77777777" w:rsidR="00B13D4E" w:rsidRPr="00635B0A" w:rsidRDefault="00B13D4E" w:rsidP="00B13D4E">
            <w:pPr>
              <w:rPr>
                <w:rFonts w:eastAsia="Times New Roman" w:cs="Calibri Light"/>
                <w:color w:val="000000"/>
                <w:sz w:val="20"/>
                <w:szCs w:val="20"/>
              </w:rPr>
            </w:pPr>
            <w:r w:rsidRPr="00635B0A">
              <w:rPr>
                <w:rFonts w:eastAsia="Times New Roman" w:cs="Calibri Light"/>
                <w:color w:val="000000"/>
                <w:sz w:val="20"/>
                <w:szCs w:val="20"/>
              </w:rPr>
              <w:t>Level of Interest</w:t>
            </w:r>
          </w:p>
        </w:tc>
      </w:tr>
    </w:tbl>
    <w:p w14:paraId="5CE1893B" w14:textId="1333EFF7" w:rsidR="00B13D4E" w:rsidRPr="007E7724" w:rsidRDefault="00B13D4E" w:rsidP="00190F62">
      <w:pPr>
        <w:spacing w:before="200"/>
        <w:jc w:val="both"/>
      </w:pPr>
      <w:r w:rsidRPr="007E7724">
        <w:t xml:space="preserve">The </w:t>
      </w:r>
      <w:r w:rsidR="004550ED">
        <w:t>Table 4</w:t>
      </w:r>
      <w:r w:rsidRPr="007E7724">
        <w:t xml:space="preserve"> identifies the key stakeholders in the Project, the nature of their interest in the Project and their level of interest in and influence over the Project and is based on the color code as given in the matrix above.</w:t>
      </w:r>
    </w:p>
    <w:p w14:paraId="237F90CA" w14:textId="75490361" w:rsidR="004A77B0" w:rsidRPr="007E7724" w:rsidRDefault="004A77B0" w:rsidP="004A77B0">
      <w:pPr>
        <w:pStyle w:val="CM8"/>
        <w:jc w:val="both"/>
        <w:rPr>
          <w:color w:val="000000"/>
          <w:sz w:val="20"/>
          <w:szCs w:val="20"/>
          <w:lang w:val="en-US"/>
        </w:rPr>
        <w:sectPr w:rsidR="004A77B0" w:rsidRPr="007E7724" w:rsidSect="007E7724">
          <w:headerReference w:type="default"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pPr>
      <w:r w:rsidRPr="007E7724">
        <w:rPr>
          <w:color w:val="000000"/>
          <w:sz w:val="20"/>
          <w:szCs w:val="20"/>
          <w:lang w:val="en-US"/>
        </w:rPr>
        <w:t xml:space="preserve"> </w:t>
      </w:r>
    </w:p>
    <w:p w14:paraId="1CB11EE6" w14:textId="124F11A0" w:rsidR="00B13D4E" w:rsidRPr="00635B0A" w:rsidRDefault="00B13D4E" w:rsidP="00B13D4E">
      <w:pPr>
        <w:pStyle w:val="Caption"/>
        <w:spacing w:after="120"/>
        <w:rPr>
          <w:color w:val="70AD47"/>
          <w:sz w:val="20"/>
          <w:szCs w:val="16"/>
        </w:rPr>
      </w:pPr>
      <w:r w:rsidRPr="00635B0A">
        <w:rPr>
          <w:color w:val="70AD47"/>
          <w:sz w:val="20"/>
          <w:szCs w:val="16"/>
        </w:rPr>
        <w:lastRenderedPageBreak/>
        <w:t xml:space="preserve">Table </w:t>
      </w:r>
      <w:r w:rsidRPr="00635B0A">
        <w:rPr>
          <w:color w:val="70AD47"/>
          <w:sz w:val="20"/>
          <w:szCs w:val="16"/>
        </w:rPr>
        <w:fldChar w:fldCharType="begin"/>
      </w:r>
      <w:r w:rsidRPr="00635B0A">
        <w:rPr>
          <w:color w:val="70AD47"/>
          <w:sz w:val="20"/>
          <w:szCs w:val="16"/>
        </w:rPr>
        <w:instrText xml:space="preserve"> SEQ Table \* ARABIC </w:instrText>
      </w:r>
      <w:r w:rsidRPr="00635B0A">
        <w:rPr>
          <w:color w:val="70AD47"/>
          <w:sz w:val="20"/>
          <w:szCs w:val="16"/>
        </w:rPr>
        <w:fldChar w:fldCharType="separate"/>
      </w:r>
      <w:r w:rsidR="00635B0A">
        <w:rPr>
          <w:noProof/>
          <w:color w:val="70AD47"/>
          <w:sz w:val="20"/>
          <w:szCs w:val="16"/>
        </w:rPr>
        <w:t>4</w:t>
      </w:r>
      <w:r w:rsidRPr="00635B0A">
        <w:rPr>
          <w:color w:val="70AD47"/>
          <w:sz w:val="20"/>
          <w:szCs w:val="16"/>
        </w:rPr>
        <w:fldChar w:fldCharType="end"/>
      </w:r>
      <w:r w:rsidRPr="00635B0A">
        <w:rPr>
          <w:color w:val="70AD47"/>
          <w:sz w:val="20"/>
          <w:szCs w:val="16"/>
        </w:rPr>
        <w:t xml:space="preserve"> Level of stakeholder engagement based on their level of interest and level of influence</w:t>
      </w:r>
    </w:p>
    <w:tbl>
      <w:tblPr>
        <w:tblW w:w="13314"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28"/>
        <w:gridCol w:w="1501"/>
        <w:gridCol w:w="3544"/>
        <w:gridCol w:w="4061"/>
        <w:gridCol w:w="1160"/>
        <w:gridCol w:w="1160"/>
        <w:gridCol w:w="1360"/>
      </w:tblGrid>
      <w:tr w:rsidR="00635B0A" w:rsidRPr="00635B0A" w14:paraId="7A5F1605" w14:textId="77777777" w:rsidTr="006646BF">
        <w:trPr>
          <w:trHeight w:val="600"/>
          <w:tblHeader/>
        </w:trPr>
        <w:tc>
          <w:tcPr>
            <w:tcW w:w="5573" w:type="dxa"/>
            <w:gridSpan w:val="3"/>
            <w:shd w:val="clear" w:color="auto" w:fill="70AD47"/>
            <w:noWrap/>
            <w:vAlign w:val="center"/>
            <w:hideMark/>
          </w:tcPr>
          <w:p w14:paraId="6B5978F7" w14:textId="77777777" w:rsidR="00635B0A" w:rsidRPr="00635B0A" w:rsidRDefault="00635B0A" w:rsidP="00635B0A">
            <w:pPr>
              <w:spacing w:before="40" w:after="40" w:line="240" w:lineRule="auto"/>
              <w:jc w:val="center"/>
              <w:rPr>
                <w:rFonts w:ascii="Calibri" w:eastAsia="Times New Roman" w:hAnsi="Calibri" w:cs="Calibri"/>
                <w:b/>
                <w:bCs/>
                <w:color w:val="FFFFFF" w:themeColor="background1"/>
                <w:sz w:val="18"/>
                <w:szCs w:val="18"/>
                <w:lang w:val="bs-Latn-BA" w:eastAsia="bs-Latn-BA"/>
              </w:rPr>
            </w:pPr>
            <w:r w:rsidRPr="00635B0A">
              <w:rPr>
                <w:rFonts w:ascii="Calibri" w:eastAsia="Times New Roman" w:hAnsi="Calibri" w:cs="Calibri"/>
                <w:b/>
                <w:bCs/>
                <w:color w:val="FFFFFF" w:themeColor="background1"/>
                <w:sz w:val="18"/>
                <w:szCs w:val="18"/>
                <w:lang w:val="bs-Latn-BA" w:eastAsia="bs-Latn-BA"/>
              </w:rPr>
              <w:t>Project stakeholder group</w:t>
            </w:r>
          </w:p>
        </w:tc>
        <w:tc>
          <w:tcPr>
            <w:tcW w:w="4061" w:type="dxa"/>
            <w:shd w:val="clear" w:color="auto" w:fill="70AD47"/>
            <w:vAlign w:val="center"/>
            <w:hideMark/>
          </w:tcPr>
          <w:p w14:paraId="62829BEE" w14:textId="77777777" w:rsidR="00635B0A" w:rsidRPr="00635B0A" w:rsidRDefault="00635B0A" w:rsidP="00635B0A">
            <w:pPr>
              <w:spacing w:before="40" w:after="40" w:line="240" w:lineRule="auto"/>
              <w:jc w:val="center"/>
              <w:rPr>
                <w:rFonts w:ascii="Calibri" w:eastAsia="Times New Roman" w:hAnsi="Calibri" w:cs="Calibri"/>
                <w:b/>
                <w:bCs/>
                <w:color w:val="FFFFFF" w:themeColor="background1"/>
                <w:sz w:val="18"/>
                <w:szCs w:val="18"/>
                <w:lang w:val="bs-Latn-BA" w:eastAsia="bs-Latn-BA"/>
              </w:rPr>
            </w:pPr>
            <w:r w:rsidRPr="00635B0A">
              <w:rPr>
                <w:rFonts w:ascii="Calibri" w:eastAsia="Times New Roman" w:hAnsi="Calibri" w:cs="Calibri"/>
                <w:b/>
                <w:bCs/>
                <w:color w:val="FFFFFF" w:themeColor="background1"/>
                <w:sz w:val="18"/>
                <w:szCs w:val="18"/>
                <w:lang w:eastAsia="bs-Latn-BA"/>
              </w:rPr>
              <w:t>Nature of interest</w:t>
            </w:r>
          </w:p>
        </w:tc>
        <w:tc>
          <w:tcPr>
            <w:tcW w:w="1160" w:type="dxa"/>
            <w:shd w:val="clear" w:color="auto" w:fill="70AD47"/>
            <w:vAlign w:val="center"/>
            <w:hideMark/>
          </w:tcPr>
          <w:p w14:paraId="47A4F192" w14:textId="77777777" w:rsidR="00635B0A" w:rsidRPr="00635B0A" w:rsidRDefault="00635B0A" w:rsidP="00635B0A">
            <w:pPr>
              <w:spacing w:before="40" w:after="40" w:line="240" w:lineRule="auto"/>
              <w:jc w:val="center"/>
              <w:rPr>
                <w:rFonts w:ascii="Calibri" w:eastAsia="Times New Roman" w:hAnsi="Calibri" w:cs="Calibri"/>
                <w:b/>
                <w:bCs/>
                <w:color w:val="FFFFFF" w:themeColor="background1"/>
                <w:sz w:val="18"/>
                <w:szCs w:val="18"/>
                <w:lang w:val="bs-Latn-BA" w:eastAsia="bs-Latn-BA"/>
              </w:rPr>
            </w:pPr>
            <w:r w:rsidRPr="00635B0A">
              <w:rPr>
                <w:rFonts w:ascii="Calibri" w:eastAsia="Times New Roman" w:hAnsi="Calibri" w:cstheme="minorHAnsi"/>
                <w:b/>
                <w:bCs/>
                <w:color w:val="FFFFFF" w:themeColor="background1"/>
                <w:sz w:val="18"/>
                <w:szCs w:val="18"/>
                <w:lang w:eastAsia="bs-Latn-BA"/>
              </w:rPr>
              <w:t>Level of Interest</w:t>
            </w:r>
          </w:p>
        </w:tc>
        <w:tc>
          <w:tcPr>
            <w:tcW w:w="1160" w:type="dxa"/>
            <w:shd w:val="clear" w:color="auto" w:fill="70AD47"/>
            <w:vAlign w:val="center"/>
            <w:hideMark/>
          </w:tcPr>
          <w:p w14:paraId="1DD44E66" w14:textId="77777777" w:rsidR="00635B0A" w:rsidRPr="00635B0A" w:rsidRDefault="00635B0A" w:rsidP="00635B0A">
            <w:pPr>
              <w:spacing w:before="40" w:after="40" w:line="240" w:lineRule="auto"/>
              <w:jc w:val="center"/>
              <w:rPr>
                <w:rFonts w:ascii="Calibri" w:eastAsia="Times New Roman" w:hAnsi="Calibri" w:cs="Calibri"/>
                <w:b/>
                <w:bCs/>
                <w:color w:val="FFFFFF" w:themeColor="background1"/>
                <w:sz w:val="18"/>
                <w:szCs w:val="18"/>
                <w:lang w:val="bs-Latn-BA" w:eastAsia="bs-Latn-BA"/>
              </w:rPr>
            </w:pPr>
            <w:r w:rsidRPr="00635B0A">
              <w:rPr>
                <w:rFonts w:ascii="Calibri" w:eastAsia="Times New Roman" w:hAnsi="Calibri" w:cstheme="minorHAnsi"/>
                <w:b/>
                <w:bCs/>
                <w:color w:val="FFFFFF" w:themeColor="background1"/>
                <w:sz w:val="18"/>
                <w:szCs w:val="18"/>
                <w:lang w:eastAsia="bs-Latn-BA"/>
              </w:rPr>
              <w:t>Level of Influence</w:t>
            </w:r>
          </w:p>
        </w:tc>
        <w:tc>
          <w:tcPr>
            <w:tcW w:w="1360" w:type="dxa"/>
            <w:shd w:val="clear" w:color="auto" w:fill="70AD47"/>
            <w:vAlign w:val="center"/>
            <w:hideMark/>
          </w:tcPr>
          <w:p w14:paraId="74D06928" w14:textId="77777777" w:rsidR="00635B0A" w:rsidRPr="00635B0A" w:rsidRDefault="00635B0A" w:rsidP="00635B0A">
            <w:pPr>
              <w:spacing w:before="40" w:after="40" w:line="240" w:lineRule="auto"/>
              <w:jc w:val="center"/>
              <w:rPr>
                <w:rFonts w:ascii="Calibri" w:eastAsia="Times New Roman" w:hAnsi="Calibri" w:cs="Calibri"/>
                <w:b/>
                <w:bCs/>
                <w:color w:val="FFFFFF" w:themeColor="background1"/>
                <w:sz w:val="18"/>
                <w:szCs w:val="18"/>
                <w:lang w:val="bs-Latn-BA" w:eastAsia="bs-Latn-BA"/>
              </w:rPr>
            </w:pPr>
            <w:r w:rsidRPr="00635B0A">
              <w:rPr>
                <w:rFonts w:ascii="Calibri" w:eastAsia="Times New Roman" w:hAnsi="Calibri" w:cstheme="minorHAnsi"/>
                <w:b/>
                <w:bCs/>
                <w:color w:val="FFFFFF" w:themeColor="background1"/>
                <w:sz w:val="18"/>
                <w:szCs w:val="18"/>
                <w:lang w:eastAsia="bs-Latn-BA"/>
              </w:rPr>
              <w:t>Level of engagement</w:t>
            </w:r>
          </w:p>
        </w:tc>
      </w:tr>
      <w:tr w:rsidR="00635B0A" w:rsidRPr="00635B0A" w14:paraId="5CA212E7" w14:textId="77777777" w:rsidTr="006646BF">
        <w:trPr>
          <w:trHeight w:val="756"/>
        </w:trPr>
        <w:tc>
          <w:tcPr>
            <w:tcW w:w="528" w:type="dxa"/>
            <w:vMerge w:val="restart"/>
            <w:shd w:val="clear" w:color="auto" w:fill="auto"/>
            <w:noWrap/>
            <w:textDirection w:val="btLr"/>
            <w:vAlign w:val="center"/>
            <w:hideMark/>
          </w:tcPr>
          <w:p w14:paraId="2CDCACA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Project affected parties</w:t>
            </w:r>
          </w:p>
        </w:tc>
        <w:tc>
          <w:tcPr>
            <w:tcW w:w="1501" w:type="dxa"/>
            <w:vMerge w:val="restart"/>
            <w:shd w:val="clear" w:color="auto" w:fill="auto"/>
            <w:vAlign w:val="center"/>
            <w:hideMark/>
          </w:tcPr>
          <w:p w14:paraId="28D7B592"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Individuals</w:t>
            </w:r>
          </w:p>
        </w:tc>
        <w:tc>
          <w:tcPr>
            <w:tcW w:w="3544" w:type="dxa"/>
            <w:shd w:val="clear" w:color="auto" w:fill="auto"/>
            <w:vAlign w:val="center"/>
            <w:hideMark/>
          </w:tcPr>
          <w:p w14:paraId="765D5909" w14:textId="216B9FA5"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People affected by land acquisition </w:t>
            </w:r>
            <w:r w:rsidR="00E8372D" w:rsidRPr="00E8372D">
              <w:rPr>
                <w:rFonts w:ascii="Calibri" w:eastAsia="Times New Roman" w:hAnsi="Calibri" w:cs="Calibri"/>
                <w:color w:val="000000"/>
                <w:sz w:val="18"/>
                <w:szCs w:val="18"/>
                <w:lang w:val="bs-Latn-BA" w:eastAsia="bs-Latn-BA"/>
              </w:rPr>
              <w:t>/ resettlement</w:t>
            </w:r>
          </w:p>
        </w:tc>
        <w:tc>
          <w:tcPr>
            <w:tcW w:w="4061" w:type="dxa"/>
            <w:shd w:val="clear" w:color="auto" w:fill="auto"/>
            <w:hideMark/>
          </w:tcPr>
          <w:p w14:paraId="762D948B"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 in project impact on their property and livelihoods and understanding the compensation procedure</w:t>
            </w:r>
          </w:p>
        </w:tc>
        <w:tc>
          <w:tcPr>
            <w:tcW w:w="1160" w:type="dxa"/>
            <w:shd w:val="clear" w:color="000000" w:fill="F8CBAD"/>
            <w:noWrap/>
            <w:vAlign w:val="center"/>
            <w:hideMark/>
          </w:tcPr>
          <w:p w14:paraId="4DA8967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57A0A0A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48400F91"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52E2237E" w14:textId="77777777" w:rsidTr="006646BF">
        <w:trPr>
          <w:trHeight w:val="383"/>
        </w:trPr>
        <w:tc>
          <w:tcPr>
            <w:tcW w:w="528" w:type="dxa"/>
            <w:vMerge/>
            <w:vAlign w:val="center"/>
            <w:hideMark/>
          </w:tcPr>
          <w:p w14:paraId="50BC10F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59E3C6E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1252200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People residing in sub-project areas</w:t>
            </w:r>
          </w:p>
        </w:tc>
        <w:tc>
          <w:tcPr>
            <w:tcW w:w="4061" w:type="dxa"/>
            <w:shd w:val="clear" w:color="auto" w:fill="auto"/>
            <w:hideMark/>
          </w:tcPr>
          <w:p w14:paraId="73A26D8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 in potential impacts during civil works, duration of civil works, traffic management plan</w:t>
            </w:r>
          </w:p>
        </w:tc>
        <w:tc>
          <w:tcPr>
            <w:tcW w:w="1160" w:type="dxa"/>
            <w:shd w:val="clear" w:color="000000" w:fill="F8CBAD"/>
            <w:noWrap/>
            <w:vAlign w:val="center"/>
            <w:hideMark/>
          </w:tcPr>
          <w:p w14:paraId="395193F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09A71BC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6AE0F34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646BF" w:rsidRPr="00635B0A" w14:paraId="54268D6E" w14:textId="77777777" w:rsidTr="006646BF">
        <w:trPr>
          <w:trHeight w:val="383"/>
        </w:trPr>
        <w:tc>
          <w:tcPr>
            <w:tcW w:w="528" w:type="dxa"/>
            <w:vMerge/>
            <w:vAlign w:val="center"/>
          </w:tcPr>
          <w:p w14:paraId="02DB9260"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tcPr>
          <w:p w14:paraId="3C8B1B8E"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tcPr>
          <w:p w14:paraId="3FACF6A6" w14:textId="23D7213F"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People affected by irrigation schemes</w:t>
            </w:r>
          </w:p>
        </w:tc>
        <w:tc>
          <w:tcPr>
            <w:tcW w:w="4061" w:type="dxa"/>
            <w:shd w:val="clear" w:color="auto" w:fill="auto"/>
          </w:tcPr>
          <w:p w14:paraId="697F0389" w14:textId="0F232D81"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Interest in potential impacts</w:t>
            </w:r>
            <w:r>
              <w:rPr>
                <w:rFonts w:ascii="Calibri" w:eastAsia="Times New Roman" w:hAnsi="Calibri" w:cs="Calibri"/>
                <w:color w:val="000000"/>
                <w:sz w:val="18"/>
                <w:szCs w:val="18"/>
                <w:lang w:eastAsia="bs-Latn-BA"/>
              </w:rPr>
              <w:t xml:space="preserve"> of the irrigation schemes operation on their</w:t>
            </w:r>
            <w:r w:rsidRPr="00976F2E">
              <w:rPr>
                <w:rFonts w:ascii="Calibri" w:eastAsia="Times New Roman" w:hAnsi="Calibri" w:cs="Calibri"/>
                <w:color w:val="000000"/>
                <w:sz w:val="18"/>
                <w:szCs w:val="18"/>
                <w:lang w:eastAsia="bs-Latn-BA"/>
              </w:rPr>
              <w:t xml:space="preserve"> property and livelihoods</w:t>
            </w:r>
          </w:p>
        </w:tc>
        <w:tc>
          <w:tcPr>
            <w:tcW w:w="1160" w:type="dxa"/>
            <w:tcBorders>
              <w:bottom w:val="single" w:sz="4" w:space="0" w:color="70AD47"/>
            </w:tcBorders>
            <w:shd w:val="clear" w:color="000000" w:fill="F8CBAD"/>
            <w:noWrap/>
            <w:vAlign w:val="center"/>
          </w:tcPr>
          <w:p w14:paraId="48B798AD" w14:textId="53956981"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High</w:t>
            </w:r>
          </w:p>
        </w:tc>
        <w:tc>
          <w:tcPr>
            <w:tcW w:w="1160" w:type="dxa"/>
            <w:tcBorders>
              <w:bottom w:val="single" w:sz="4" w:space="0" w:color="70AD47"/>
            </w:tcBorders>
            <w:shd w:val="clear" w:color="000000" w:fill="F8CBAD"/>
            <w:noWrap/>
            <w:vAlign w:val="center"/>
          </w:tcPr>
          <w:p w14:paraId="466912FE" w14:textId="25FD6A2F"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Medium</w:t>
            </w:r>
          </w:p>
        </w:tc>
        <w:tc>
          <w:tcPr>
            <w:tcW w:w="1360" w:type="dxa"/>
            <w:tcBorders>
              <w:bottom w:val="single" w:sz="4" w:space="0" w:color="70AD47"/>
            </w:tcBorders>
            <w:shd w:val="clear" w:color="000000" w:fill="F8CBAD"/>
            <w:noWrap/>
            <w:vAlign w:val="center"/>
          </w:tcPr>
          <w:p w14:paraId="480A7490" w14:textId="05DF4B45"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Consult</w:t>
            </w:r>
          </w:p>
        </w:tc>
      </w:tr>
      <w:tr w:rsidR="006646BF" w:rsidRPr="00635B0A" w14:paraId="2E59E9C9" w14:textId="77777777" w:rsidTr="006646BF">
        <w:trPr>
          <w:trHeight w:val="383"/>
        </w:trPr>
        <w:tc>
          <w:tcPr>
            <w:tcW w:w="528" w:type="dxa"/>
            <w:vMerge/>
            <w:vAlign w:val="center"/>
          </w:tcPr>
          <w:p w14:paraId="6F5009C3"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tcPr>
          <w:p w14:paraId="6C9367A3"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tcPr>
          <w:p w14:paraId="6DFBDB69" w14:textId="62574066"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Farmers benefiting from irrigation schemes</w:t>
            </w:r>
          </w:p>
        </w:tc>
        <w:tc>
          <w:tcPr>
            <w:tcW w:w="4061" w:type="dxa"/>
            <w:shd w:val="clear" w:color="auto" w:fill="auto"/>
          </w:tcPr>
          <w:p w14:paraId="721D4D71" w14:textId="484E7AF2"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High expectations on timely implementation to receive benefit from economic development, will benefit directly from the</w:t>
            </w:r>
            <w:r>
              <w:rPr>
                <w:rFonts w:ascii="Calibri" w:eastAsia="Times New Roman" w:hAnsi="Calibri" w:cs="Calibri"/>
                <w:color w:val="000000"/>
                <w:sz w:val="18"/>
                <w:szCs w:val="18"/>
                <w:lang w:eastAsia="bs-Latn-BA"/>
              </w:rPr>
              <w:t xml:space="preserve"> irrigation schemes</w:t>
            </w:r>
          </w:p>
        </w:tc>
        <w:tc>
          <w:tcPr>
            <w:tcW w:w="1160" w:type="dxa"/>
            <w:shd w:val="clear" w:color="000000" w:fill="CCCCFF"/>
            <w:noWrap/>
            <w:vAlign w:val="center"/>
          </w:tcPr>
          <w:p w14:paraId="6930E375" w14:textId="05CF735B"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Medium</w:t>
            </w:r>
          </w:p>
        </w:tc>
        <w:tc>
          <w:tcPr>
            <w:tcW w:w="1160" w:type="dxa"/>
            <w:shd w:val="clear" w:color="000000" w:fill="CCCCFF"/>
            <w:noWrap/>
            <w:vAlign w:val="center"/>
          </w:tcPr>
          <w:p w14:paraId="1392DFA4" w14:textId="02890A95"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High</w:t>
            </w:r>
          </w:p>
        </w:tc>
        <w:tc>
          <w:tcPr>
            <w:tcW w:w="1360" w:type="dxa"/>
            <w:shd w:val="clear" w:color="000000" w:fill="CCCCFF"/>
            <w:noWrap/>
            <w:vAlign w:val="center"/>
          </w:tcPr>
          <w:p w14:paraId="049A4BC8" w14:textId="5E67A329"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Involve/engage</w:t>
            </w:r>
          </w:p>
        </w:tc>
      </w:tr>
      <w:tr w:rsidR="00635B0A" w:rsidRPr="00635B0A" w14:paraId="4E72037E" w14:textId="77777777" w:rsidTr="006646BF">
        <w:trPr>
          <w:trHeight w:val="560"/>
        </w:trPr>
        <w:tc>
          <w:tcPr>
            <w:tcW w:w="528" w:type="dxa"/>
            <w:vMerge/>
            <w:vAlign w:val="center"/>
            <w:hideMark/>
          </w:tcPr>
          <w:p w14:paraId="487868D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4E5C138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3D65AD5C" w14:textId="0EF68130"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Farmers</w:t>
            </w:r>
            <w:r w:rsidR="006646BF">
              <w:rPr>
                <w:rFonts w:ascii="Calibri" w:eastAsia="Times New Roman" w:hAnsi="Calibri" w:cs="Calibri"/>
                <w:color w:val="000000"/>
                <w:sz w:val="18"/>
                <w:szCs w:val="18"/>
                <w:lang w:val="bs-Latn-BA" w:eastAsia="bs-Latn-BA"/>
              </w:rPr>
              <w:t xml:space="preserve"> (other)</w:t>
            </w:r>
          </w:p>
        </w:tc>
        <w:tc>
          <w:tcPr>
            <w:tcW w:w="4061" w:type="dxa"/>
            <w:shd w:val="clear" w:color="auto" w:fill="auto"/>
            <w:hideMark/>
          </w:tcPr>
          <w:p w14:paraId="00B8665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economic development, will benefit directly from the capacity building activities</w:t>
            </w:r>
          </w:p>
        </w:tc>
        <w:tc>
          <w:tcPr>
            <w:tcW w:w="1160" w:type="dxa"/>
            <w:shd w:val="clear" w:color="000000" w:fill="CCCCFF"/>
            <w:noWrap/>
            <w:vAlign w:val="center"/>
            <w:hideMark/>
          </w:tcPr>
          <w:p w14:paraId="3D39ADE8"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CCCCFF"/>
            <w:noWrap/>
            <w:vAlign w:val="center"/>
            <w:hideMark/>
          </w:tcPr>
          <w:p w14:paraId="68D1628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43BD40F6"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Involve/engage</w:t>
            </w:r>
          </w:p>
        </w:tc>
      </w:tr>
      <w:tr w:rsidR="00635B0A" w:rsidRPr="00635B0A" w14:paraId="643C2B99" w14:textId="77777777" w:rsidTr="006646BF">
        <w:trPr>
          <w:trHeight w:val="656"/>
        </w:trPr>
        <w:tc>
          <w:tcPr>
            <w:tcW w:w="528" w:type="dxa"/>
            <w:vMerge/>
            <w:vAlign w:val="center"/>
            <w:hideMark/>
          </w:tcPr>
          <w:p w14:paraId="06FCE8B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restart"/>
            <w:shd w:val="clear" w:color="auto" w:fill="auto"/>
            <w:vAlign w:val="center"/>
            <w:hideMark/>
          </w:tcPr>
          <w:p w14:paraId="2F789C8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Legal entities</w:t>
            </w:r>
          </w:p>
        </w:tc>
        <w:tc>
          <w:tcPr>
            <w:tcW w:w="3544" w:type="dxa"/>
            <w:shd w:val="clear" w:color="auto" w:fill="auto"/>
            <w:vAlign w:val="center"/>
            <w:hideMark/>
          </w:tcPr>
          <w:p w14:paraId="411AD8E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Seed companies, nurseries and breeders</w:t>
            </w:r>
          </w:p>
        </w:tc>
        <w:tc>
          <w:tcPr>
            <w:tcW w:w="4061" w:type="dxa"/>
            <w:shd w:val="clear" w:color="auto" w:fill="auto"/>
            <w:hideMark/>
          </w:tcPr>
          <w:p w14:paraId="3DFF6C7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economic development, will benefit directly from the capacity building activities</w:t>
            </w:r>
          </w:p>
        </w:tc>
        <w:tc>
          <w:tcPr>
            <w:tcW w:w="1160" w:type="dxa"/>
            <w:shd w:val="clear" w:color="000000" w:fill="CCCCFF"/>
            <w:noWrap/>
            <w:vAlign w:val="center"/>
            <w:hideMark/>
          </w:tcPr>
          <w:p w14:paraId="0AF199BB"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CCCCFF"/>
            <w:noWrap/>
            <w:vAlign w:val="center"/>
            <w:hideMark/>
          </w:tcPr>
          <w:p w14:paraId="71A355C0"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221D9725"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Involve/engage</w:t>
            </w:r>
          </w:p>
        </w:tc>
      </w:tr>
      <w:tr w:rsidR="00635B0A" w:rsidRPr="00635B0A" w14:paraId="6A134BEE" w14:textId="77777777" w:rsidTr="006646BF">
        <w:trPr>
          <w:trHeight w:val="1050"/>
        </w:trPr>
        <w:tc>
          <w:tcPr>
            <w:tcW w:w="528" w:type="dxa"/>
            <w:vMerge/>
            <w:vAlign w:val="center"/>
            <w:hideMark/>
          </w:tcPr>
          <w:p w14:paraId="73617F8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7E66039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2AA4451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The extension advisory services </w:t>
            </w:r>
          </w:p>
        </w:tc>
        <w:tc>
          <w:tcPr>
            <w:tcW w:w="4061" w:type="dxa"/>
            <w:shd w:val="clear" w:color="auto" w:fill="auto"/>
            <w:hideMark/>
          </w:tcPr>
          <w:p w14:paraId="7AFC6F9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purchase of relevant necessary equipment (office and IT equipment, vehicles, etc.), will benefit directly from the capacity building activities</w:t>
            </w:r>
          </w:p>
        </w:tc>
        <w:tc>
          <w:tcPr>
            <w:tcW w:w="1160" w:type="dxa"/>
            <w:shd w:val="clear" w:color="000000" w:fill="CCCCFF"/>
            <w:noWrap/>
            <w:vAlign w:val="center"/>
            <w:hideMark/>
          </w:tcPr>
          <w:p w14:paraId="41517F3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CCCCFF"/>
            <w:noWrap/>
            <w:vAlign w:val="center"/>
            <w:hideMark/>
          </w:tcPr>
          <w:p w14:paraId="6E8B5EB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73BE641B"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Involve/engage</w:t>
            </w:r>
          </w:p>
        </w:tc>
      </w:tr>
      <w:tr w:rsidR="00635B0A" w:rsidRPr="00635B0A" w14:paraId="3CE1C475" w14:textId="77777777" w:rsidTr="006646BF">
        <w:trPr>
          <w:trHeight w:val="713"/>
        </w:trPr>
        <w:tc>
          <w:tcPr>
            <w:tcW w:w="528" w:type="dxa"/>
            <w:vMerge/>
            <w:vAlign w:val="center"/>
            <w:hideMark/>
          </w:tcPr>
          <w:p w14:paraId="0154C78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2C762B6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4C6BE73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Agri-businesses (processors and aggregators) </w:t>
            </w:r>
          </w:p>
        </w:tc>
        <w:tc>
          <w:tcPr>
            <w:tcW w:w="4061" w:type="dxa"/>
            <w:shd w:val="clear" w:color="auto" w:fill="auto"/>
            <w:hideMark/>
          </w:tcPr>
          <w:p w14:paraId="6291CAF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economic development, will benefit directly from the capacity building activities</w:t>
            </w:r>
          </w:p>
        </w:tc>
        <w:tc>
          <w:tcPr>
            <w:tcW w:w="1160" w:type="dxa"/>
            <w:shd w:val="clear" w:color="000000" w:fill="CCCCFF"/>
            <w:noWrap/>
            <w:vAlign w:val="center"/>
            <w:hideMark/>
          </w:tcPr>
          <w:p w14:paraId="0E24145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CCCCFF"/>
            <w:noWrap/>
            <w:vAlign w:val="center"/>
            <w:hideMark/>
          </w:tcPr>
          <w:p w14:paraId="192D0056"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6E72959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Involve/engage</w:t>
            </w:r>
          </w:p>
        </w:tc>
      </w:tr>
      <w:tr w:rsidR="006646BF" w:rsidRPr="00635B0A" w14:paraId="2C5C7D61" w14:textId="77777777" w:rsidTr="006646BF">
        <w:trPr>
          <w:trHeight w:val="713"/>
        </w:trPr>
        <w:tc>
          <w:tcPr>
            <w:tcW w:w="528" w:type="dxa"/>
            <w:vMerge/>
            <w:vAlign w:val="center"/>
          </w:tcPr>
          <w:p w14:paraId="635D44DB"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tcPr>
          <w:p w14:paraId="0C27616D"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tcPr>
          <w:p w14:paraId="5DD13A3C" w14:textId="5F9ACB31"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0C10DC">
              <w:rPr>
                <w:rFonts w:ascii="Calibri" w:eastAsia="Times New Roman" w:hAnsi="Calibri" w:cs="Calibri"/>
                <w:color w:val="000000"/>
                <w:sz w:val="18"/>
                <w:szCs w:val="18"/>
                <w:lang w:eastAsia="bs-Latn-BA"/>
              </w:rPr>
              <w:t>Beneficiaries of the Matching grant schemes</w:t>
            </w:r>
          </w:p>
        </w:tc>
        <w:tc>
          <w:tcPr>
            <w:tcW w:w="4061" w:type="dxa"/>
            <w:shd w:val="clear" w:color="auto" w:fill="auto"/>
          </w:tcPr>
          <w:p w14:paraId="3EB3ED02" w14:textId="5071EFD1"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High expectations on timely implementation to receive benefit from</w:t>
            </w:r>
            <w:r>
              <w:rPr>
                <w:rFonts w:ascii="Calibri" w:eastAsia="Times New Roman" w:hAnsi="Calibri" w:cs="Calibri"/>
                <w:color w:val="000000"/>
                <w:sz w:val="18"/>
                <w:szCs w:val="18"/>
                <w:lang w:eastAsia="bs-Latn-BA"/>
              </w:rPr>
              <w:t xml:space="preserve"> </w:t>
            </w:r>
            <w:r w:rsidRPr="00976F2E">
              <w:rPr>
                <w:rFonts w:ascii="Calibri" w:eastAsia="Times New Roman" w:hAnsi="Calibri" w:cs="Calibri"/>
                <w:color w:val="000000"/>
                <w:sz w:val="18"/>
                <w:szCs w:val="18"/>
                <w:lang w:eastAsia="bs-Latn-BA"/>
              </w:rPr>
              <w:t>economic development, will benefit directly from the</w:t>
            </w:r>
            <w:r>
              <w:rPr>
                <w:rFonts w:ascii="Calibri" w:eastAsia="Times New Roman" w:hAnsi="Calibri" w:cs="Calibri"/>
                <w:color w:val="000000"/>
                <w:sz w:val="18"/>
                <w:szCs w:val="18"/>
                <w:lang w:eastAsia="bs-Latn-BA"/>
              </w:rPr>
              <w:t xml:space="preserve"> machining grant schemes</w:t>
            </w:r>
          </w:p>
        </w:tc>
        <w:tc>
          <w:tcPr>
            <w:tcW w:w="1160" w:type="dxa"/>
            <w:shd w:val="clear" w:color="000000" w:fill="CCCCFF"/>
            <w:noWrap/>
            <w:vAlign w:val="center"/>
          </w:tcPr>
          <w:p w14:paraId="17983E12" w14:textId="3E09F6AC"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Medium</w:t>
            </w:r>
          </w:p>
        </w:tc>
        <w:tc>
          <w:tcPr>
            <w:tcW w:w="1160" w:type="dxa"/>
            <w:shd w:val="clear" w:color="000000" w:fill="CCCCFF"/>
            <w:noWrap/>
            <w:vAlign w:val="center"/>
          </w:tcPr>
          <w:p w14:paraId="4691F1EF" w14:textId="1F4904D8"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High</w:t>
            </w:r>
          </w:p>
        </w:tc>
        <w:tc>
          <w:tcPr>
            <w:tcW w:w="1360" w:type="dxa"/>
            <w:shd w:val="clear" w:color="000000" w:fill="CCCCFF"/>
            <w:noWrap/>
            <w:vAlign w:val="center"/>
          </w:tcPr>
          <w:p w14:paraId="67FB3CE8" w14:textId="4F4B9C92"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976F2E">
              <w:rPr>
                <w:rFonts w:ascii="Calibri" w:eastAsia="Times New Roman" w:hAnsi="Calibri" w:cs="Calibri"/>
                <w:color w:val="000000"/>
                <w:sz w:val="18"/>
                <w:szCs w:val="18"/>
                <w:lang w:eastAsia="bs-Latn-BA"/>
              </w:rPr>
              <w:t>Involve/engage</w:t>
            </w:r>
          </w:p>
        </w:tc>
      </w:tr>
      <w:tr w:rsidR="00635B0A" w:rsidRPr="00635B0A" w14:paraId="52A5DE63" w14:textId="77777777" w:rsidTr="006646BF">
        <w:trPr>
          <w:trHeight w:val="383"/>
        </w:trPr>
        <w:tc>
          <w:tcPr>
            <w:tcW w:w="528" w:type="dxa"/>
            <w:vMerge/>
            <w:vAlign w:val="center"/>
            <w:hideMark/>
          </w:tcPr>
          <w:p w14:paraId="3C3A870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2C5C1A06"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645F2E45" w14:textId="5707D0D2" w:rsidR="00635B0A" w:rsidRPr="00635B0A" w:rsidRDefault="006646BF" w:rsidP="00635B0A">
            <w:pPr>
              <w:spacing w:before="40" w:after="40" w:line="240" w:lineRule="auto"/>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WUA / PUC</w:t>
            </w:r>
            <w:r w:rsidR="00635B0A" w:rsidRPr="00635B0A">
              <w:rPr>
                <w:rFonts w:ascii="Calibri" w:eastAsia="Times New Roman" w:hAnsi="Calibri" w:cs="Calibri"/>
                <w:color w:val="000000"/>
                <w:sz w:val="18"/>
                <w:szCs w:val="18"/>
                <w:lang w:val="bs-Latn-BA" w:eastAsia="bs-Latn-BA"/>
              </w:rPr>
              <w:t xml:space="preserve"> </w:t>
            </w:r>
          </w:p>
        </w:tc>
        <w:tc>
          <w:tcPr>
            <w:tcW w:w="4061" w:type="dxa"/>
            <w:shd w:val="clear" w:color="auto" w:fill="auto"/>
            <w:hideMark/>
          </w:tcPr>
          <w:p w14:paraId="327F01F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will benefit directly from the capacity building activities</w:t>
            </w:r>
          </w:p>
        </w:tc>
        <w:tc>
          <w:tcPr>
            <w:tcW w:w="1160" w:type="dxa"/>
            <w:tcBorders>
              <w:bottom w:val="single" w:sz="4" w:space="0" w:color="70AD47"/>
            </w:tcBorders>
            <w:shd w:val="clear" w:color="000000" w:fill="CCCCFF"/>
            <w:noWrap/>
            <w:vAlign w:val="center"/>
            <w:hideMark/>
          </w:tcPr>
          <w:p w14:paraId="4D7AD54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tcBorders>
              <w:bottom w:val="single" w:sz="4" w:space="0" w:color="70AD47"/>
            </w:tcBorders>
            <w:shd w:val="clear" w:color="000000" w:fill="CCCCFF"/>
            <w:noWrap/>
            <w:vAlign w:val="center"/>
            <w:hideMark/>
          </w:tcPr>
          <w:p w14:paraId="7C54738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tcBorders>
              <w:bottom w:val="single" w:sz="4" w:space="0" w:color="70AD47"/>
            </w:tcBorders>
            <w:shd w:val="clear" w:color="000000" w:fill="CCCCFF"/>
            <w:noWrap/>
            <w:vAlign w:val="center"/>
            <w:hideMark/>
          </w:tcPr>
          <w:p w14:paraId="4EE2175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Involve/engage</w:t>
            </w:r>
          </w:p>
        </w:tc>
      </w:tr>
      <w:tr w:rsidR="00635B0A" w:rsidRPr="00635B0A" w14:paraId="3325E99A" w14:textId="77777777" w:rsidTr="006646BF">
        <w:trPr>
          <w:trHeight w:val="492"/>
        </w:trPr>
        <w:tc>
          <w:tcPr>
            <w:tcW w:w="528" w:type="dxa"/>
            <w:vMerge/>
            <w:vAlign w:val="center"/>
            <w:hideMark/>
          </w:tcPr>
          <w:p w14:paraId="405152E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0AE5768E"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2001DFE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Legal entities in sub-project areas</w:t>
            </w:r>
          </w:p>
        </w:tc>
        <w:tc>
          <w:tcPr>
            <w:tcW w:w="4061" w:type="dxa"/>
            <w:shd w:val="clear" w:color="auto" w:fill="auto"/>
            <w:hideMark/>
          </w:tcPr>
          <w:p w14:paraId="02F6A0B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Concerns about disruption of business and operation activities</w:t>
            </w:r>
          </w:p>
        </w:tc>
        <w:tc>
          <w:tcPr>
            <w:tcW w:w="1160" w:type="dxa"/>
            <w:shd w:val="clear" w:color="000000" w:fill="A8D08D" w:themeFill="accent6" w:themeFillTint="99"/>
            <w:noWrap/>
            <w:vAlign w:val="center"/>
            <w:hideMark/>
          </w:tcPr>
          <w:p w14:paraId="4A806E7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A8D08D" w:themeFill="accent6" w:themeFillTint="99"/>
            <w:noWrap/>
            <w:vAlign w:val="center"/>
            <w:hideMark/>
          </w:tcPr>
          <w:p w14:paraId="3C1B7B5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shd w:val="clear" w:color="000000" w:fill="A8D08D" w:themeFill="accent6" w:themeFillTint="99"/>
            <w:noWrap/>
            <w:vAlign w:val="center"/>
            <w:hideMark/>
          </w:tcPr>
          <w:p w14:paraId="05589A5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212DA8D0" w14:textId="77777777" w:rsidTr="006646BF">
        <w:trPr>
          <w:trHeight w:val="597"/>
        </w:trPr>
        <w:tc>
          <w:tcPr>
            <w:tcW w:w="528" w:type="dxa"/>
            <w:vMerge/>
            <w:vAlign w:val="center"/>
            <w:hideMark/>
          </w:tcPr>
          <w:p w14:paraId="507F854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restart"/>
            <w:shd w:val="clear" w:color="auto" w:fill="auto"/>
            <w:vAlign w:val="center"/>
            <w:hideMark/>
          </w:tcPr>
          <w:p w14:paraId="472991F8"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Government Agencies and institutions</w:t>
            </w:r>
          </w:p>
        </w:tc>
        <w:tc>
          <w:tcPr>
            <w:tcW w:w="3544" w:type="dxa"/>
            <w:shd w:val="clear" w:color="auto" w:fill="auto"/>
            <w:vAlign w:val="center"/>
            <w:hideMark/>
          </w:tcPr>
          <w:p w14:paraId="20D1BD6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Ministry of Foreign Affairs and Economic Relations BiH (MOFTER)</w:t>
            </w:r>
          </w:p>
        </w:tc>
        <w:tc>
          <w:tcPr>
            <w:tcW w:w="4061" w:type="dxa"/>
            <w:shd w:val="clear" w:color="auto" w:fill="auto"/>
            <w:hideMark/>
          </w:tcPr>
          <w:p w14:paraId="295ABD0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developed and upgraded IT systems</w:t>
            </w:r>
          </w:p>
        </w:tc>
        <w:tc>
          <w:tcPr>
            <w:tcW w:w="1160" w:type="dxa"/>
            <w:shd w:val="clear" w:color="000000" w:fill="F8CBAD"/>
            <w:noWrap/>
            <w:vAlign w:val="center"/>
            <w:hideMark/>
          </w:tcPr>
          <w:p w14:paraId="19129561"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78F969E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1361921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7CB410CF" w14:textId="77777777" w:rsidTr="006646BF">
        <w:trPr>
          <w:trHeight w:val="564"/>
        </w:trPr>
        <w:tc>
          <w:tcPr>
            <w:tcW w:w="528" w:type="dxa"/>
            <w:vMerge/>
            <w:vAlign w:val="center"/>
            <w:hideMark/>
          </w:tcPr>
          <w:p w14:paraId="6FB1F91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19ADFD2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42D50573"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Ministry of Agriculture, Water Management and Forestry (MoAWMF)</w:t>
            </w:r>
          </w:p>
        </w:tc>
        <w:tc>
          <w:tcPr>
            <w:tcW w:w="4061" w:type="dxa"/>
            <w:shd w:val="clear" w:color="auto" w:fill="auto"/>
            <w:hideMark/>
          </w:tcPr>
          <w:p w14:paraId="013EEF8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developed and upgraded IT systems</w:t>
            </w:r>
          </w:p>
        </w:tc>
        <w:tc>
          <w:tcPr>
            <w:tcW w:w="1160" w:type="dxa"/>
            <w:shd w:val="clear" w:color="000000" w:fill="F8CBAD"/>
            <w:noWrap/>
            <w:vAlign w:val="center"/>
            <w:hideMark/>
          </w:tcPr>
          <w:p w14:paraId="66781DA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29177DEC"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0546804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57A223BB" w14:textId="77777777" w:rsidTr="006646BF">
        <w:trPr>
          <w:trHeight w:val="996"/>
        </w:trPr>
        <w:tc>
          <w:tcPr>
            <w:tcW w:w="528" w:type="dxa"/>
            <w:vMerge/>
            <w:vAlign w:val="center"/>
            <w:hideMark/>
          </w:tcPr>
          <w:p w14:paraId="22F5E06B"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4DAF2F3A"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54B3B36A"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Relevant laboratories for the OECD certification</w:t>
            </w:r>
          </w:p>
        </w:tc>
        <w:tc>
          <w:tcPr>
            <w:tcW w:w="4061" w:type="dxa"/>
            <w:shd w:val="clear" w:color="auto" w:fill="auto"/>
            <w:hideMark/>
          </w:tcPr>
          <w:p w14:paraId="0CF6C03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development of operative procedures (manual/instruction)  and capacity building activities</w:t>
            </w:r>
          </w:p>
        </w:tc>
        <w:tc>
          <w:tcPr>
            <w:tcW w:w="1160" w:type="dxa"/>
            <w:shd w:val="clear" w:color="000000" w:fill="F8CBAD"/>
            <w:noWrap/>
            <w:vAlign w:val="center"/>
            <w:hideMark/>
          </w:tcPr>
          <w:p w14:paraId="7138446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16A6435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03726BE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4F8BFE64" w14:textId="77777777" w:rsidTr="006646BF">
        <w:trPr>
          <w:trHeight w:val="983"/>
        </w:trPr>
        <w:tc>
          <w:tcPr>
            <w:tcW w:w="528" w:type="dxa"/>
            <w:vMerge/>
            <w:vAlign w:val="center"/>
            <w:hideMark/>
          </w:tcPr>
          <w:p w14:paraId="02419A3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29C635A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3405234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Laboratories for specified animal health, food safety and plant health testing</w:t>
            </w:r>
          </w:p>
        </w:tc>
        <w:tc>
          <w:tcPr>
            <w:tcW w:w="4061" w:type="dxa"/>
            <w:shd w:val="clear" w:color="auto" w:fill="auto"/>
            <w:hideMark/>
          </w:tcPr>
          <w:p w14:paraId="44285DC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renovating/upgrading of facilities and purchase of equipment, will benefit directly from the capacity building activities</w:t>
            </w:r>
          </w:p>
        </w:tc>
        <w:tc>
          <w:tcPr>
            <w:tcW w:w="1160" w:type="dxa"/>
            <w:shd w:val="clear" w:color="000000" w:fill="F8CBAD"/>
            <w:noWrap/>
            <w:vAlign w:val="center"/>
            <w:hideMark/>
          </w:tcPr>
          <w:p w14:paraId="5BA33B9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2032F471"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5DD856E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13ADD8B6" w14:textId="77777777" w:rsidTr="006646BF">
        <w:trPr>
          <w:trHeight w:val="983"/>
        </w:trPr>
        <w:tc>
          <w:tcPr>
            <w:tcW w:w="528" w:type="dxa"/>
            <w:vMerge/>
            <w:vAlign w:val="center"/>
            <w:hideMark/>
          </w:tcPr>
          <w:p w14:paraId="48AB2DED"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6A0DB0A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2A3E71B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BiH Food Safety Agency </w:t>
            </w:r>
          </w:p>
        </w:tc>
        <w:tc>
          <w:tcPr>
            <w:tcW w:w="4061" w:type="dxa"/>
            <w:shd w:val="clear" w:color="auto" w:fill="auto"/>
            <w:hideMark/>
          </w:tcPr>
          <w:p w14:paraId="389DA07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development and upgrading of IT software and hardware systems, will benefit directly from the capacity building activities</w:t>
            </w:r>
          </w:p>
        </w:tc>
        <w:tc>
          <w:tcPr>
            <w:tcW w:w="1160" w:type="dxa"/>
            <w:shd w:val="clear" w:color="000000" w:fill="F8CBAD"/>
            <w:noWrap/>
            <w:vAlign w:val="center"/>
            <w:hideMark/>
          </w:tcPr>
          <w:p w14:paraId="1222FD42"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635A8DA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23F89D0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28DD477F" w14:textId="77777777" w:rsidTr="006646BF">
        <w:trPr>
          <w:trHeight w:val="839"/>
        </w:trPr>
        <w:tc>
          <w:tcPr>
            <w:tcW w:w="528" w:type="dxa"/>
            <w:vMerge/>
            <w:vAlign w:val="center"/>
            <w:hideMark/>
          </w:tcPr>
          <w:p w14:paraId="0F5F818E"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5DF9EA5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57A00FED"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Veterinary Office of BiH </w:t>
            </w:r>
          </w:p>
        </w:tc>
        <w:tc>
          <w:tcPr>
            <w:tcW w:w="4061" w:type="dxa"/>
            <w:shd w:val="clear" w:color="auto" w:fill="auto"/>
            <w:hideMark/>
          </w:tcPr>
          <w:p w14:paraId="328FEEC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 expectations on timely implementation to receive benefit from development and upgrading of IT software and hardware systems, will benefit directly from the capacity building activities</w:t>
            </w:r>
          </w:p>
        </w:tc>
        <w:tc>
          <w:tcPr>
            <w:tcW w:w="1160" w:type="dxa"/>
            <w:shd w:val="clear" w:color="000000" w:fill="F8CBAD"/>
            <w:noWrap/>
            <w:vAlign w:val="center"/>
            <w:hideMark/>
          </w:tcPr>
          <w:p w14:paraId="56C7656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3A8969CC"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44AC80F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658D9244" w14:textId="77777777" w:rsidTr="006646BF">
        <w:trPr>
          <w:trHeight w:val="300"/>
        </w:trPr>
        <w:tc>
          <w:tcPr>
            <w:tcW w:w="528" w:type="dxa"/>
            <w:vMerge w:val="restart"/>
            <w:shd w:val="clear" w:color="auto" w:fill="auto"/>
            <w:noWrap/>
            <w:textDirection w:val="btLr"/>
            <w:vAlign w:val="center"/>
            <w:hideMark/>
          </w:tcPr>
          <w:p w14:paraId="4C0CA7F5"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Other interested parties</w:t>
            </w:r>
          </w:p>
        </w:tc>
        <w:tc>
          <w:tcPr>
            <w:tcW w:w="1501" w:type="dxa"/>
            <w:vMerge w:val="restart"/>
            <w:shd w:val="clear" w:color="auto" w:fill="auto"/>
            <w:vAlign w:val="center"/>
            <w:hideMark/>
          </w:tcPr>
          <w:p w14:paraId="1C942D2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Government Agencies and institutions</w:t>
            </w:r>
          </w:p>
        </w:tc>
        <w:tc>
          <w:tcPr>
            <w:tcW w:w="3544" w:type="dxa"/>
            <w:shd w:val="clear" w:color="auto" w:fill="auto"/>
            <w:vAlign w:val="center"/>
            <w:hideMark/>
          </w:tcPr>
          <w:p w14:paraId="7B95387C" w14:textId="129C3324"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Ministry of Finance and Treasury B</w:t>
            </w:r>
            <w:r w:rsidR="00250944">
              <w:rPr>
                <w:rFonts w:ascii="Calibri" w:eastAsia="Times New Roman" w:hAnsi="Calibri" w:cs="Calibri"/>
                <w:color w:val="000000"/>
                <w:sz w:val="18"/>
                <w:szCs w:val="18"/>
                <w:lang w:val="bs-Latn-BA" w:eastAsia="bs-Latn-BA"/>
              </w:rPr>
              <w:t>i</w:t>
            </w:r>
            <w:r w:rsidRPr="00635B0A">
              <w:rPr>
                <w:rFonts w:ascii="Calibri" w:eastAsia="Times New Roman" w:hAnsi="Calibri" w:cs="Calibri"/>
                <w:color w:val="000000"/>
                <w:sz w:val="18"/>
                <w:szCs w:val="18"/>
                <w:lang w:val="bs-Latn-BA" w:eastAsia="bs-Latn-BA"/>
              </w:rPr>
              <w:t>H</w:t>
            </w:r>
          </w:p>
        </w:tc>
        <w:tc>
          <w:tcPr>
            <w:tcW w:w="4061" w:type="dxa"/>
            <w:shd w:val="clear" w:color="auto" w:fill="auto"/>
            <w:hideMark/>
          </w:tcPr>
          <w:p w14:paraId="26A4EEE6"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Loan oversight at the BiH level</w:t>
            </w:r>
          </w:p>
        </w:tc>
        <w:tc>
          <w:tcPr>
            <w:tcW w:w="1160" w:type="dxa"/>
            <w:shd w:val="clear" w:color="000000" w:fill="CCCCFF"/>
            <w:noWrap/>
            <w:vAlign w:val="center"/>
            <w:hideMark/>
          </w:tcPr>
          <w:p w14:paraId="206DBF2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CCCCFF"/>
            <w:noWrap/>
            <w:vAlign w:val="center"/>
            <w:hideMark/>
          </w:tcPr>
          <w:p w14:paraId="2D4B0D9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33552C3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Partner</w:t>
            </w:r>
          </w:p>
        </w:tc>
      </w:tr>
      <w:tr w:rsidR="00635B0A" w:rsidRPr="00635B0A" w14:paraId="6A08C5A7" w14:textId="77777777" w:rsidTr="006646BF">
        <w:trPr>
          <w:trHeight w:val="300"/>
        </w:trPr>
        <w:tc>
          <w:tcPr>
            <w:tcW w:w="528" w:type="dxa"/>
            <w:vMerge/>
            <w:vAlign w:val="center"/>
            <w:hideMark/>
          </w:tcPr>
          <w:p w14:paraId="0331309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1120F9CE"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391C001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Ministry of Finance FBiH</w:t>
            </w:r>
          </w:p>
        </w:tc>
        <w:tc>
          <w:tcPr>
            <w:tcW w:w="4061" w:type="dxa"/>
            <w:shd w:val="clear" w:color="auto" w:fill="auto"/>
            <w:hideMark/>
          </w:tcPr>
          <w:p w14:paraId="023D7D2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Loan oversight at the FBiH level</w:t>
            </w:r>
          </w:p>
        </w:tc>
        <w:tc>
          <w:tcPr>
            <w:tcW w:w="1160" w:type="dxa"/>
            <w:shd w:val="clear" w:color="000000" w:fill="CCCCFF"/>
            <w:noWrap/>
            <w:vAlign w:val="center"/>
            <w:hideMark/>
          </w:tcPr>
          <w:p w14:paraId="0BF71D7C"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CCCCFF"/>
            <w:noWrap/>
            <w:vAlign w:val="center"/>
            <w:hideMark/>
          </w:tcPr>
          <w:p w14:paraId="2232C92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115AF8D5"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Partner</w:t>
            </w:r>
          </w:p>
        </w:tc>
      </w:tr>
      <w:tr w:rsidR="00635B0A" w:rsidRPr="00635B0A" w14:paraId="34779B5E" w14:textId="77777777" w:rsidTr="006646BF">
        <w:trPr>
          <w:trHeight w:val="1798"/>
        </w:trPr>
        <w:tc>
          <w:tcPr>
            <w:tcW w:w="528" w:type="dxa"/>
            <w:vMerge/>
            <w:vAlign w:val="center"/>
            <w:hideMark/>
          </w:tcPr>
          <w:p w14:paraId="6D9377B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4D637F31"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7D135623"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PIU housed by MoAWMF</w:t>
            </w:r>
          </w:p>
        </w:tc>
        <w:tc>
          <w:tcPr>
            <w:tcW w:w="4061" w:type="dxa"/>
            <w:shd w:val="clear" w:color="auto" w:fill="auto"/>
            <w:hideMark/>
          </w:tcPr>
          <w:p w14:paraId="69DC66A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Implementing agency for the Project in FBiH and Main counterpart of the WB for Project implementation in FBiH. Project management and implementation, oversight, reporting, implementation program, environmental and social risk management, grievance management, SEP implementation and coordination, and procurement and financial management activities in FBiH.</w:t>
            </w:r>
          </w:p>
        </w:tc>
        <w:tc>
          <w:tcPr>
            <w:tcW w:w="1160" w:type="dxa"/>
            <w:tcBorders>
              <w:bottom w:val="single" w:sz="4" w:space="0" w:color="70AD47"/>
            </w:tcBorders>
            <w:shd w:val="clear" w:color="000000" w:fill="CCCCFF"/>
            <w:noWrap/>
            <w:vAlign w:val="center"/>
            <w:hideMark/>
          </w:tcPr>
          <w:p w14:paraId="475B5B9A"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tcBorders>
              <w:bottom w:val="single" w:sz="4" w:space="0" w:color="70AD47"/>
            </w:tcBorders>
            <w:shd w:val="clear" w:color="000000" w:fill="CCCCFF"/>
            <w:noWrap/>
            <w:vAlign w:val="center"/>
            <w:hideMark/>
          </w:tcPr>
          <w:p w14:paraId="16D6069A"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tcBorders>
              <w:bottom w:val="single" w:sz="4" w:space="0" w:color="70AD47"/>
            </w:tcBorders>
            <w:shd w:val="clear" w:color="000000" w:fill="CCCCFF"/>
            <w:noWrap/>
            <w:vAlign w:val="center"/>
            <w:hideMark/>
          </w:tcPr>
          <w:p w14:paraId="2BC80BC0"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Partner</w:t>
            </w:r>
          </w:p>
        </w:tc>
      </w:tr>
      <w:tr w:rsidR="00635B0A" w:rsidRPr="00635B0A" w14:paraId="3FC5D5E5" w14:textId="77777777" w:rsidTr="006646BF">
        <w:trPr>
          <w:trHeight w:val="492"/>
        </w:trPr>
        <w:tc>
          <w:tcPr>
            <w:tcW w:w="528" w:type="dxa"/>
            <w:vMerge/>
            <w:vAlign w:val="center"/>
            <w:hideMark/>
          </w:tcPr>
          <w:p w14:paraId="6B903E16"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17AAC323"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0D0CD3F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Local Governments</w:t>
            </w:r>
          </w:p>
        </w:tc>
        <w:tc>
          <w:tcPr>
            <w:tcW w:w="4061" w:type="dxa"/>
            <w:shd w:val="clear" w:color="auto" w:fill="auto"/>
            <w:hideMark/>
          </w:tcPr>
          <w:p w14:paraId="402D1BDA"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Serve as first point of contact, conduct field outreach, facilitate two-way communication</w:t>
            </w:r>
          </w:p>
        </w:tc>
        <w:tc>
          <w:tcPr>
            <w:tcW w:w="1160" w:type="dxa"/>
            <w:shd w:val="clear" w:color="000000" w:fill="A8D08D" w:themeFill="accent6" w:themeFillTint="99"/>
            <w:noWrap/>
            <w:vAlign w:val="center"/>
            <w:hideMark/>
          </w:tcPr>
          <w:p w14:paraId="1D92419B"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A8D08D" w:themeFill="accent6" w:themeFillTint="99"/>
            <w:noWrap/>
            <w:vAlign w:val="center"/>
            <w:hideMark/>
          </w:tcPr>
          <w:p w14:paraId="0EEB8EC2"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shd w:val="clear" w:color="000000" w:fill="A8D08D" w:themeFill="accent6" w:themeFillTint="99"/>
            <w:noWrap/>
            <w:vAlign w:val="center"/>
            <w:hideMark/>
          </w:tcPr>
          <w:p w14:paraId="7DD06BD5"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5A1A8931" w14:textId="77777777" w:rsidTr="006646BF">
        <w:trPr>
          <w:trHeight w:val="744"/>
        </w:trPr>
        <w:tc>
          <w:tcPr>
            <w:tcW w:w="528" w:type="dxa"/>
            <w:vMerge/>
            <w:vAlign w:val="center"/>
            <w:hideMark/>
          </w:tcPr>
          <w:p w14:paraId="23AB946D"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0869D21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5EADBAE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Cantonal Ministries responsible for agriculture</w:t>
            </w:r>
          </w:p>
        </w:tc>
        <w:tc>
          <w:tcPr>
            <w:tcW w:w="4061" w:type="dxa"/>
            <w:shd w:val="clear" w:color="auto" w:fill="auto"/>
            <w:hideMark/>
          </w:tcPr>
          <w:p w14:paraId="49E84E7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management of irrigation and drainage assets and development of regular maintenance and rehabilitation plans</w:t>
            </w:r>
          </w:p>
        </w:tc>
        <w:tc>
          <w:tcPr>
            <w:tcW w:w="1160" w:type="dxa"/>
            <w:shd w:val="clear" w:color="000000" w:fill="A8D08D" w:themeFill="accent6" w:themeFillTint="99"/>
            <w:noWrap/>
            <w:vAlign w:val="center"/>
            <w:hideMark/>
          </w:tcPr>
          <w:p w14:paraId="7017128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A8D08D" w:themeFill="accent6" w:themeFillTint="99"/>
            <w:noWrap/>
            <w:vAlign w:val="center"/>
            <w:hideMark/>
          </w:tcPr>
          <w:p w14:paraId="402FBDE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shd w:val="clear" w:color="000000" w:fill="A8D08D" w:themeFill="accent6" w:themeFillTint="99"/>
            <w:noWrap/>
            <w:vAlign w:val="center"/>
            <w:hideMark/>
          </w:tcPr>
          <w:p w14:paraId="0296467B"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6507A92A" w14:textId="77777777" w:rsidTr="006646BF">
        <w:trPr>
          <w:trHeight w:val="652"/>
        </w:trPr>
        <w:tc>
          <w:tcPr>
            <w:tcW w:w="528" w:type="dxa"/>
            <w:vMerge/>
            <w:vAlign w:val="center"/>
            <w:hideMark/>
          </w:tcPr>
          <w:p w14:paraId="470DF29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7D20A13C"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67D669D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Various Government Inspections such as Labor, Construction</w:t>
            </w:r>
          </w:p>
        </w:tc>
        <w:tc>
          <w:tcPr>
            <w:tcW w:w="4061" w:type="dxa"/>
            <w:shd w:val="clear" w:color="auto" w:fill="auto"/>
            <w:hideMark/>
          </w:tcPr>
          <w:p w14:paraId="27A73E7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enforcement of legal requirements in all aspects of project implementation with emphasis during construction activities</w:t>
            </w:r>
          </w:p>
        </w:tc>
        <w:tc>
          <w:tcPr>
            <w:tcW w:w="1160" w:type="dxa"/>
            <w:shd w:val="clear" w:color="000000" w:fill="F8CBAD"/>
            <w:noWrap/>
            <w:vAlign w:val="center"/>
            <w:hideMark/>
          </w:tcPr>
          <w:p w14:paraId="561326A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37BEB7F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2AA3B29B"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585A55D6" w14:textId="77777777" w:rsidTr="006646BF">
        <w:trPr>
          <w:trHeight w:val="756"/>
        </w:trPr>
        <w:tc>
          <w:tcPr>
            <w:tcW w:w="528" w:type="dxa"/>
            <w:vMerge/>
            <w:vAlign w:val="center"/>
            <w:hideMark/>
          </w:tcPr>
          <w:p w14:paraId="71F1ADA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5FA11553"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vAlign w:val="center"/>
            <w:hideMark/>
          </w:tcPr>
          <w:p w14:paraId="41BBE9A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WB</w:t>
            </w:r>
          </w:p>
        </w:tc>
        <w:tc>
          <w:tcPr>
            <w:tcW w:w="4061" w:type="dxa"/>
            <w:shd w:val="clear" w:color="auto" w:fill="auto"/>
            <w:hideMark/>
          </w:tcPr>
          <w:p w14:paraId="60FF2645"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achievement of Project Development Objectives and compliance to E&amp;S Standards of the Project</w:t>
            </w:r>
          </w:p>
        </w:tc>
        <w:tc>
          <w:tcPr>
            <w:tcW w:w="1160" w:type="dxa"/>
            <w:shd w:val="clear" w:color="000000" w:fill="CCCCFF"/>
            <w:noWrap/>
            <w:vAlign w:val="center"/>
            <w:hideMark/>
          </w:tcPr>
          <w:p w14:paraId="376C2246"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CCCCFF"/>
            <w:noWrap/>
            <w:vAlign w:val="center"/>
            <w:hideMark/>
          </w:tcPr>
          <w:p w14:paraId="4A6B9EE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360" w:type="dxa"/>
            <w:shd w:val="clear" w:color="000000" w:fill="CCCCFF"/>
            <w:noWrap/>
            <w:vAlign w:val="center"/>
            <w:hideMark/>
          </w:tcPr>
          <w:p w14:paraId="1DBC356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Partner</w:t>
            </w:r>
          </w:p>
        </w:tc>
      </w:tr>
      <w:tr w:rsidR="006646BF" w:rsidRPr="00635B0A" w14:paraId="2BE750A2" w14:textId="77777777" w:rsidTr="006646BF">
        <w:trPr>
          <w:trHeight w:val="564"/>
        </w:trPr>
        <w:tc>
          <w:tcPr>
            <w:tcW w:w="528" w:type="dxa"/>
            <w:vMerge/>
            <w:vAlign w:val="center"/>
            <w:hideMark/>
          </w:tcPr>
          <w:p w14:paraId="1C9BD846" w14:textId="77777777" w:rsidR="006646BF" w:rsidRPr="00635B0A" w:rsidRDefault="006646BF"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restart"/>
            <w:shd w:val="clear" w:color="auto" w:fill="auto"/>
            <w:vAlign w:val="center"/>
            <w:hideMark/>
          </w:tcPr>
          <w:p w14:paraId="21C4ADA1" w14:textId="171F1C87" w:rsidR="006646BF" w:rsidRPr="00635B0A" w:rsidRDefault="006646BF" w:rsidP="00635B0A">
            <w:pPr>
              <w:spacing w:before="40" w:after="40" w:line="240" w:lineRule="auto"/>
              <w:jc w:val="center"/>
              <w:rPr>
                <w:rFonts w:ascii="Calibri" w:eastAsia="Times New Roman" w:hAnsi="Calibri" w:cs="Calibri"/>
                <w:color w:val="000000"/>
                <w:sz w:val="18"/>
                <w:szCs w:val="18"/>
                <w:lang w:val="bs-Latn-BA" w:eastAsia="bs-Latn-BA"/>
              </w:rPr>
            </w:pPr>
            <w:r>
              <w:rPr>
                <w:rFonts w:ascii="Calibri" w:eastAsia="Times New Roman" w:hAnsi="Calibri" w:cs="Calibri"/>
                <w:color w:val="000000"/>
                <w:sz w:val="18"/>
                <w:szCs w:val="18"/>
                <w:lang w:val="bs-Latn-BA" w:eastAsia="bs-Latn-BA"/>
              </w:rPr>
              <w:t xml:space="preserve">Employers and </w:t>
            </w:r>
            <w:r w:rsidRPr="00635B0A">
              <w:rPr>
                <w:rFonts w:ascii="Calibri" w:eastAsia="Times New Roman" w:hAnsi="Calibri" w:cs="Calibri"/>
                <w:color w:val="000000"/>
                <w:sz w:val="18"/>
                <w:szCs w:val="18"/>
                <w:lang w:val="bs-Latn-BA" w:eastAsia="bs-Latn-BA"/>
              </w:rPr>
              <w:t>Workers</w:t>
            </w:r>
          </w:p>
        </w:tc>
        <w:tc>
          <w:tcPr>
            <w:tcW w:w="3544" w:type="dxa"/>
            <w:shd w:val="clear" w:color="auto" w:fill="auto"/>
            <w:vAlign w:val="center"/>
            <w:hideMark/>
          </w:tcPr>
          <w:p w14:paraId="1145B5CF" w14:textId="77777777" w:rsidR="006646BF" w:rsidRPr="00635B0A" w:rsidRDefault="006646BF"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Contractors, sub-contractors, supervision consultants, service providers, suppliers</w:t>
            </w:r>
          </w:p>
        </w:tc>
        <w:tc>
          <w:tcPr>
            <w:tcW w:w="4061" w:type="dxa"/>
            <w:shd w:val="clear" w:color="auto" w:fill="auto"/>
            <w:hideMark/>
          </w:tcPr>
          <w:p w14:paraId="3A5C8224" w14:textId="77777777" w:rsidR="006646BF" w:rsidRPr="00635B0A" w:rsidRDefault="006646BF"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participating in various bidding procedures</w:t>
            </w:r>
          </w:p>
        </w:tc>
        <w:tc>
          <w:tcPr>
            <w:tcW w:w="1160" w:type="dxa"/>
            <w:tcBorders>
              <w:bottom w:val="single" w:sz="4" w:space="0" w:color="70AD47"/>
            </w:tcBorders>
            <w:shd w:val="clear" w:color="000000" w:fill="F8CBAD"/>
            <w:noWrap/>
            <w:vAlign w:val="center"/>
            <w:hideMark/>
          </w:tcPr>
          <w:p w14:paraId="09F984E9" w14:textId="77777777" w:rsidR="006646BF" w:rsidRPr="00635B0A" w:rsidRDefault="006646BF"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tcBorders>
              <w:bottom w:val="single" w:sz="4" w:space="0" w:color="70AD47"/>
            </w:tcBorders>
            <w:shd w:val="clear" w:color="000000" w:fill="F8CBAD"/>
            <w:noWrap/>
            <w:vAlign w:val="center"/>
            <w:hideMark/>
          </w:tcPr>
          <w:p w14:paraId="446C8C5A" w14:textId="77777777" w:rsidR="006646BF" w:rsidRPr="00635B0A" w:rsidRDefault="006646BF"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tcBorders>
              <w:bottom w:val="single" w:sz="4" w:space="0" w:color="70AD47"/>
            </w:tcBorders>
            <w:shd w:val="clear" w:color="000000" w:fill="F8CBAD"/>
            <w:noWrap/>
            <w:vAlign w:val="center"/>
            <w:hideMark/>
          </w:tcPr>
          <w:p w14:paraId="13512AE5" w14:textId="77777777" w:rsidR="006646BF" w:rsidRPr="00635B0A" w:rsidRDefault="006646BF"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646BF" w:rsidRPr="00635B0A" w14:paraId="170AD86E" w14:textId="77777777" w:rsidTr="006646BF">
        <w:trPr>
          <w:trHeight w:val="564"/>
        </w:trPr>
        <w:tc>
          <w:tcPr>
            <w:tcW w:w="528" w:type="dxa"/>
            <w:vMerge/>
            <w:vAlign w:val="center"/>
          </w:tcPr>
          <w:p w14:paraId="4EB0BA28" w14:textId="77777777"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p>
        </w:tc>
        <w:tc>
          <w:tcPr>
            <w:tcW w:w="1501" w:type="dxa"/>
            <w:vMerge/>
            <w:shd w:val="clear" w:color="auto" w:fill="auto"/>
            <w:vAlign w:val="center"/>
          </w:tcPr>
          <w:p w14:paraId="6CE27C93" w14:textId="77777777"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p>
        </w:tc>
        <w:tc>
          <w:tcPr>
            <w:tcW w:w="3544" w:type="dxa"/>
            <w:shd w:val="clear" w:color="auto" w:fill="auto"/>
            <w:vAlign w:val="center"/>
          </w:tcPr>
          <w:p w14:paraId="47D210C2" w14:textId="5FBA956D"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6646BF">
              <w:rPr>
                <w:rFonts w:ascii="Calibri" w:eastAsia="Times New Roman" w:hAnsi="Calibri" w:cs="Calibri"/>
                <w:color w:val="000000"/>
                <w:sz w:val="18"/>
                <w:szCs w:val="18"/>
                <w:lang w:val="bs-Latn-BA" w:eastAsia="bs-Latn-BA"/>
              </w:rPr>
              <w:t>Low-skilled, semi-skilled and high-skilled workers</w:t>
            </w:r>
          </w:p>
        </w:tc>
        <w:tc>
          <w:tcPr>
            <w:tcW w:w="4061" w:type="dxa"/>
            <w:shd w:val="clear" w:color="auto" w:fill="auto"/>
          </w:tcPr>
          <w:p w14:paraId="60D9B7F8" w14:textId="7A28A8F4" w:rsidR="006646BF" w:rsidRPr="00635B0A" w:rsidRDefault="006646BF" w:rsidP="006646BF">
            <w:pPr>
              <w:spacing w:before="40" w:after="40" w:line="240" w:lineRule="auto"/>
              <w:rPr>
                <w:rFonts w:ascii="Calibri" w:eastAsia="Times New Roman" w:hAnsi="Calibri" w:cs="Calibri"/>
                <w:color w:val="000000"/>
                <w:sz w:val="18"/>
                <w:szCs w:val="18"/>
                <w:lang w:val="bs-Latn-BA" w:eastAsia="bs-Latn-BA"/>
              </w:rPr>
            </w:pPr>
            <w:r w:rsidRPr="006646BF">
              <w:rPr>
                <w:rFonts w:ascii="Calibri" w:eastAsia="Times New Roman" w:hAnsi="Calibri" w:cs="Calibri"/>
                <w:color w:val="000000"/>
                <w:sz w:val="18"/>
                <w:szCs w:val="18"/>
                <w:lang w:val="bs-Latn-BA" w:eastAsia="bs-Latn-BA"/>
              </w:rPr>
              <w:t>Interested in employment opportunities in the Project</w:t>
            </w:r>
          </w:p>
        </w:tc>
        <w:tc>
          <w:tcPr>
            <w:tcW w:w="1160" w:type="dxa"/>
            <w:tcBorders>
              <w:bottom w:val="single" w:sz="4" w:space="0" w:color="70AD47"/>
            </w:tcBorders>
            <w:shd w:val="clear" w:color="000000" w:fill="A8D08D" w:themeFill="accent6" w:themeFillTint="99"/>
            <w:noWrap/>
            <w:vAlign w:val="center"/>
          </w:tcPr>
          <w:p w14:paraId="1B73889A" w14:textId="1945F488"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tcBorders>
              <w:bottom w:val="single" w:sz="4" w:space="0" w:color="70AD47"/>
            </w:tcBorders>
            <w:shd w:val="clear" w:color="000000" w:fill="A8D08D" w:themeFill="accent6" w:themeFillTint="99"/>
            <w:noWrap/>
            <w:vAlign w:val="center"/>
          </w:tcPr>
          <w:p w14:paraId="3A4C37D0" w14:textId="2BC2C566"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tcBorders>
              <w:bottom w:val="single" w:sz="4" w:space="0" w:color="70AD47"/>
            </w:tcBorders>
            <w:shd w:val="clear" w:color="000000" w:fill="A8D08D" w:themeFill="accent6" w:themeFillTint="99"/>
            <w:noWrap/>
            <w:vAlign w:val="center"/>
          </w:tcPr>
          <w:p w14:paraId="1906056D" w14:textId="6A1B922C" w:rsidR="006646BF" w:rsidRPr="00635B0A" w:rsidRDefault="006646BF" w:rsidP="006646BF">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1CD4E115" w14:textId="77777777" w:rsidTr="006646BF">
        <w:trPr>
          <w:trHeight w:val="492"/>
        </w:trPr>
        <w:tc>
          <w:tcPr>
            <w:tcW w:w="528" w:type="dxa"/>
            <w:vMerge/>
            <w:vAlign w:val="center"/>
            <w:hideMark/>
          </w:tcPr>
          <w:p w14:paraId="640D2E9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shd w:val="clear" w:color="auto" w:fill="auto"/>
            <w:vAlign w:val="center"/>
            <w:hideMark/>
          </w:tcPr>
          <w:p w14:paraId="68C14B9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Academia</w:t>
            </w:r>
          </w:p>
        </w:tc>
        <w:tc>
          <w:tcPr>
            <w:tcW w:w="3544" w:type="dxa"/>
            <w:shd w:val="clear" w:color="auto" w:fill="auto"/>
            <w:vAlign w:val="center"/>
            <w:hideMark/>
          </w:tcPr>
          <w:p w14:paraId="5A7DDFE8"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Academic community/faculties, research institutions and centers</w:t>
            </w:r>
          </w:p>
        </w:tc>
        <w:tc>
          <w:tcPr>
            <w:tcW w:w="4061" w:type="dxa"/>
            <w:shd w:val="clear" w:color="auto" w:fill="auto"/>
            <w:hideMark/>
          </w:tcPr>
          <w:p w14:paraId="2A03B16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sharing knowledge and contributing to capacity building activities</w:t>
            </w:r>
          </w:p>
        </w:tc>
        <w:tc>
          <w:tcPr>
            <w:tcW w:w="1160" w:type="dxa"/>
            <w:shd w:val="clear" w:color="000000" w:fill="A8D08D" w:themeFill="accent6" w:themeFillTint="99"/>
            <w:noWrap/>
            <w:vAlign w:val="center"/>
            <w:hideMark/>
          </w:tcPr>
          <w:p w14:paraId="6AB8B7D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A8D08D" w:themeFill="accent6" w:themeFillTint="99"/>
            <w:noWrap/>
            <w:vAlign w:val="center"/>
            <w:hideMark/>
          </w:tcPr>
          <w:p w14:paraId="4B72B37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shd w:val="clear" w:color="000000" w:fill="A8D08D" w:themeFill="accent6" w:themeFillTint="99"/>
            <w:noWrap/>
            <w:vAlign w:val="center"/>
            <w:hideMark/>
          </w:tcPr>
          <w:p w14:paraId="0A5C9536"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3CC8629B" w14:textId="77777777" w:rsidTr="006646BF">
        <w:trPr>
          <w:trHeight w:val="699"/>
        </w:trPr>
        <w:tc>
          <w:tcPr>
            <w:tcW w:w="528" w:type="dxa"/>
            <w:vMerge/>
            <w:vAlign w:val="center"/>
            <w:hideMark/>
          </w:tcPr>
          <w:p w14:paraId="2DCB9967"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restart"/>
            <w:shd w:val="clear" w:color="auto" w:fill="auto"/>
            <w:vAlign w:val="center"/>
            <w:hideMark/>
          </w:tcPr>
          <w:p w14:paraId="76C8D5C9"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Associations, NGO</w:t>
            </w:r>
          </w:p>
        </w:tc>
        <w:tc>
          <w:tcPr>
            <w:tcW w:w="3544" w:type="dxa"/>
            <w:shd w:val="clear" w:color="auto" w:fill="auto"/>
            <w:vAlign w:val="center"/>
            <w:hideMark/>
          </w:tcPr>
          <w:p w14:paraId="11BE8A4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 xml:space="preserve">Agricultural associations </w:t>
            </w:r>
          </w:p>
        </w:tc>
        <w:tc>
          <w:tcPr>
            <w:tcW w:w="4061" w:type="dxa"/>
            <w:shd w:val="clear" w:color="auto" w:fill="auto"/>
            <w:hideMark/>
          </w:tcPr>
          <w:p w14:paraId="55CB0B20"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Potential concerns over regarding environmental and social impacts and project designs. The project may provide a knowledge sharing avenue.</w:t>
            </w:r>
          </w:p>
        </w:tc>
        <w:tc>
          <w:tcPr>
            <w:tcW w:w="1160" w:type="dxa"/>
            <w:shd w:val="clear" w:color="000000" w:fill="F8CBAD"/>
            <w:noWrap/>
            <w:vAlign w:val="center"/>
            <w:hideMark/>
          </w:tcPr>
          <w:p w14:paraId="69769BD8"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0645A9C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398EF7E2"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7729F90B" w14:textId="77777777" w:rsidTr="006646BF">
        <w:trPr>
          <w:trHeight w:val="756"/>
        </w:trPr>
        <w:tc>
          <w:tcPr>
            <w:tcW w:w="528" w:type="dxa"/>
            <w:vMerge/>
            <w:vAlign w:val="center"/>
            <w:hideMark/>
          </w:tcPr>
          <w:p w14:paraId="6E7BB56A"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vMerge/>
            <w:vAlign w:val="center"/>
            <w:hideMark/>
          </w:tcPr>
          <w:p w14:paraId="1AEB8CEF"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3544" w:type="dxa"/>
            <w:shd w:val="clear" w:color="auto" w:fill="auto"/>
            <w:noWrap/>
            <w:vAlign w:val="center"/>
            <w:hideMark/>
          </w:tcPr>
          <w:p w14:paraId="598A762E"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NGOs/CSOs</w:t>
            </w:r>
          </w:p>
        </w:tc>
        <w:tc>
          <w:tcPr>
            <w:tcW w:w="4061" w:type="dxa"/>
            <w:shd w:val="clear" w:color="auto" w:fill="auto"/>
            <w:hideMark/>
          </w:tcPr>
          <w:p w14:paraId="2FE495E2"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project benefits. Interest in environmental and social aspects of project as well as community health and safety</w:t>
            </w:r>
          </w:p>
        </w:tc>
        <w:tc>
          <w:tcPr>
            <w:tcW w:w="1160" w:type="dxa"/>
            <w:tcBorders>
              <w:bottom w:val="single" w:sz="4" w:space="0" w:color="70AD47"/>
            </w:tcBorders>
            <w:shd w:val="clear" w:color="000000" w:fill="F8CBAD"/>
            <w:noWrap/>
            <w:vAlign w:val="center"/>
            <w:hideMark/>
          </w:tcPr>
          <w:p w14:paraId="6F56CA6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tcBorders>
              <w:bottom w:val="single" w:sz="4" w:space="0" w:color="70AD47"/>
            </w:tcBorders>
            <w:shd w:val="clear" w:color="000000" w:fill="F8CBAD"/>
            <w:noWrap/>
            <w:vAlign w:val="center"/>
            <w:hideMark/>
          </w:tcPr>
          <w:p w14:paraId="6F9FC04F"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tcBorders>
              <w:bottom w:val="single" w:sz="4" w:space="0" w:color="70AD47"/>
            </w:tcBorders>
            <w:shd w:val="clear" w:color="000000" w:fill="F8CBAD"/>
            <w:noWrap/>
            <w:vAlign w:val="center"/>
            <w:hideMark/>
          </w:tcPr>
          <w:p w14:paraId="5EA1904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r w:rsidR="00635B0A" w:rsidRPr="00635B0A" w14:paraId="3504F67A" w14:textId="77777777" w:rsidTr="006646BF">
        <w:trPr>
          <w:trHeight w:val="451"/>
        </w:trPr>
        <w:tc>
          <w:tcPr>
            <w:tcW w:w="528" w:type="dxa"/>
            <w:vMerge/>
            <w:vAlign w:val="center"/>
            <w:hideMark/>
          </w:tcPr>
          <w:p w14:paraId="20440CBD"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p>
        </w:tc>
        <w:tc>
          <w:tcPr>
            <w:tcW w:w="1501" w:type="dxa"/>
            <w:shd w:val="clear" w:color="auto" w:fill="auto"/>
            <w:vAlign w:val="center"/>
            <w:hideMark/>
          </w:tcPr>
          <w:p w14:paraId="6DA97E4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Media</w:t>
            </w:r>
          </w:p>
        </w:tc>
        <w:tc>
          <w:tcPr>
            <w:tcW w:w="3544" w:type="dxa"/>
            <w:shd w:val="clear" w:color="auto" w:fill="auto"/>
            <w:vAlign w:val="center"/>
            <w:hideMark/>
          </w:tcPr>
          <w:p w14:paraId="1A5F79C3"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Media (TV, radio, electronic)</w:t>
            </w:r>
          </w:p>
        </w:tc>
        <w:tc>
          <w:tcPr>
            <w:tcW w:w="4061" w:type="dxa"/>
            <w:shd w:val="clear" w:color="auto" w:fill="auto"/>
            <w:hideMark/>
          </w:tcPr>
          <w:p w14:paraId="5BCEF864"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Enables wide and regular dissemination of information related to the Project, ensures its visibility and facilitates stakeholder engagement</w:t>
            </w:r>
          </w:p>
        </w:tc>
        <w:tc>
          <w:tcPr>
            <w:tcW w:w="1160" w:type="dxa"/>
            <w:shd w:val="clear" w:color="000000" w:fill="A8D08D" w:themeFill="accent6" w:themeFillTint="99"/>
            <w:noWrap/>
            <w:vAlign w:val="center"/>
            <w:hideMark/>
          </w:tcPr>
          <w:p w14:paraId="2E1C0A4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160" w:type="dxa"/>
            <w:shd w:val="clear" w:color="000000" w:fill="A8D08D" w:themeFill="accent6" w:themeFillTint="99"/>
            <w:noWrap/>
            <w:vAlign w:val="center"/>
            <w:hideMark/>
          </w:tcPr>
          <w:p w14:paraId="04C2A8CD"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Low</w:t>
            </w:r>
          </w:p>
        </w:tc>
        <w:tc>
          <w:tcPr>
            <w:tcW w:w="1360" w:type="dxa"/>
            <w:shd w:val="clear" w:color="000000" w:fill="A8D08D" w:themeFill="accent6" w:themeFillTint="99"/>
            <w:noWrap/>
            <w:vAlign w:val="center"/>
            <w:hideMark/>
          </w:tcPr>
          <w:p w14:paraId="3AD268A3"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Inform</w:t>
            </w:r>
          </w:p>
        </w:tc>
      </w:tr>
      <w:tr w:rsidR="00635B0A" w:rsidRPr="00635B0A" w14:paraId="41C49E8B" w14:textId="77777777" w:rsidTr="006646BF">
        <w:trPr>
          <w:trHeight w:val="1524"/>
        </w:trPr>
        <w:tc>
          <w:tcPr>
            <w:tcW w:w="528" w:type="dxa"/>
            <w:shd w:val="clear" w:color="auto" w:fill="auto"/>
            <w:noWrap/>
            <w:vAlign w:val="center"/>
            <w:hideMark/>
          </w:tcPr>
          <w:p w14:paraId="1A70882E"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VIG</w:t>
            </w:r>
          </w:p>
        </w:tc>
        <w:tc>
          <w:tcPr>
            <w:tcW w:w="1501" w:type="dxa"/>
            <w:shd w:val="clear" w:color="auto" w:fill="auto"/>
            <w:vAlign w:val="center"/>
            <w:hideMark/>
          </w:tcPr>
          <w:p w14:paraId="6A2508BA"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Individuals</w:t>
            </w:r>
          </w:p>
        </w:tc>
        <w:tc>
          <w:tcPr>
            <w:tcW w:w="3544" w:type="dxa"/>
            <w:shd w:val="clear" w:color="auto" w:fill="auto"/>
            <w:vAlign w:val="center"/>
            <w:hideMark/>
          </w:tcPr>
          <w:p w14:paraId="29CCB45E"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Persons living below the poverty line; women; youth; women-headed households; elder-headed households without any other household member bringing in income; persons with limited mobility; or persons with disabilities; People with low literacy and ICT knowledge</w:t>
            </w:r>
          </w:p>
        </w:tc>
        <w:tc>
          <w:tcPr>
            <w:tcW w:w="4061" w:type="dxa"/>
            <w:shd w:val="clear" w:color="auto" w:fill="auto"/>
            <w:hideMark/>
          </w:tcPr>
          <w:p w14:paraId="2D304A19" w14:textId="77777777" w:rsidR="00635B0A" w:rsidRPr="00635B0A" w:rsidRDefault="00635B0A" w:rsidP="00635B0A">
            <w:pPr>
              <w:spacing w:before="40" w:after="40" w:line="240" w:lineRule="auto"/>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Interested in accessibility, affordability of project investments and how the project will affect them</w:t>
            </w:r>
          </w:p>
        </w:tc>
        <w:tc>
          <w:tcPr>
            <w:tcW w:w="1160" w:type="dxa"/>
            <w:shd w:val="clear" w:color="000000" w:fill="F8CBAD"/>
            <w:noWrap/>
            <w:vAlign w:val="center"/>
            <w:hideMark/>
          </w:tcPr>
          <w:p w14:paraId="309773A7"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High</w:t>
            </w:r>
          </w:p>
        </w:tc>
        <w:tc>
          <w:tcPr>
            <w:tcW w:w="1160" w:type="dxa"/>
            <w:shd w:val="clear" w:color="000000" w:fill="F8CBAD"/>
            <w:noWrap/>
            <w:vAlign w:val="center"/>
            <w:hideMark/>
          </w:tcPr>
          <w:p w14:paraId="3D3CADF4"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Medium</w:t>
            </w:r>
          </w:p>
        </w:tc>
        <w:tc>
          <w:tcPr>
            <w:tcW w:w="1360" w:type="dxa"/>
            <w:shd w:val="clear" w:color="000000" w:fill="F8CBAD"/>
            <w:noWrap/>
            <w:vAlign w:val="center"/>
            <w:hideMark/>
          </w:tcPr>
          <w:p w14:paraId="5BEA2CC6" w14:textId="77777777" w:rsidR="00635B0A" w:rsidRPr="00635B0A" w:rsidRDefault="00635B0A" w:rsidP="00635B0A">
            <w:pPr>
              <w:spacing w:before="40" w:after="40" w:line="240" w:lineRule="auto"/>
              <w:jc w:val="center"/>
              <w:rPr>
                <w:rFonts w:ascii="Calibri" w:eastAsia="Times New Roman" w:hAnsi="Calibri" w:cs="Calibri"/>
                <w:color w:val="000000"/>
                <w:sz w:val="18"/>
                <w:szCs w:val="18"/>
                <w:lang w:val="bs-Latn-BA" w:eastAsia="bs-Latn-BA"/>
              </w:rPr>
            </w:pPr>
            <w:r w:rsidRPr="00635B0A">
              <w:rPr>
                <w:rFonts w:ascii="Calibri" w:eastAsia="Times New Roman" w:hAnsi="Calibri" w:cs="Calibri"/>
                <w:color w:val="000000"/>
                <w:sz w:val="18"/>
                <w:szCs w:val="18"/>
                <w:lang w:val="bs-Latn-BA" w:eastAsia="bs-Latn-BA"/>
              </w:rPr>
              <w:t>Consult</w:t>
            </w:r>
          </w:p>
        </w:tc>
      </w:tr>
    </w:tbl>
    <w:p w14:paraId="661A3968" w14:textId="77777777" w:rsidR="004A77B0" w:rsidRPr="007E7724" w:rsidRDefault="004A77B0" w:rsidP="004A77B0"/>
    <w:p w14:paraId="0D9DD087" w14:textId="77777777" w:rsidR="004A77B0" w:rsidRPr="007E7724" w:rsidRDefault="004A77B0" w:rsidP="004A77B0">
      <w:pPr>
        <w:sectPr w:rsidR="004A77B0" w:rsidRPr="007E7724" w:rsidSect="004A77B0">
          <w:headerReference w:type="default" r:id="rId19"/>
          <w:footerReference w:type="default" r:id="rId20"/>
          <w:pgSz w:w="15840" w:h="12240" w:orient="landscape"/>
          <w:pgMar w:top="1440" w:right="1440" w:bottom="1440" w:left="1440" w:header="720" w:footer="720" w:gutter="0"/>
          <w:cols w:space="720"/>
          <w:docGrid w:linePitch="360"/>
        </w:sectPr>
      </w:pPr>
    </w:p>
    <w:p w14:paraId="00D928B5" w14:textId="65F1C083" w:rsidR="000B5A98" w:rsidRPr="007E7724" w:rsidRDefault="0000312F" w:rsidP="000B5A98">
      <w:pPr>
        <w:pStyle w:val="Heading3"/>
      </w:pPr>
      <w:bookmarkStart w:id="36" w:name="_Toc73641653"/>
      <w:r w:rsidRPr="004A03AC">
        <w:lastRenderedPageBreak/>
        <w:t>4</w:t>
      </w:r>
      <w:r w:rsidR="002B5116" w:rsidRPr="004A03AC">
        <w:t>.</w:t>
      </w:r>
      <w:r w:rsidR="00F81032" w:rsidRPr="004A03AC">
        <w:t>5</w:t>
      </w:r>
      <w:r w:rsidR="002B5116" w:rsidRPr="004A03AC">
        <w:t>.</w:t>
      </w:r>
      <w:r w:rsidR="002B5116" w:rsidRPr="004A03AC">
        <w:tab/>
      </w:r>
      <w:bookmarkStart w:id="37" w:name="_Toc31804606"/>
      <w:r w:rsidR="000B5A98" w:rsidRPr="004A03AC">
        <w:t>Stakeholder Expansion</w:t>
      </w:r>
      <w:bookmarkEnd w:id="36"/>
      <w:bookmarkEnd w:id="37"/>
    </w:p>
    <w:p w14:paraId="1F768B97" w14:textId="4B4C202D" w:rsidR="0095057F" w:rsidRPr="007E7724" w:rsidRDefault="0095057F" w:rsidP="0095057F">
      <w:pPr>
        <w:jc w:val="both"/>
        <w:rPr>
          <w:rFonts w:cstheme="minorHAnsi"/>
          <w:szCs w:val="20"/>
        </w:rPr>
      </w:pPr>
      <w:r w:rsidRPr="007E7724">
        <w:rPr>
          <w:rFonts w:cstheme="minorHAnsi"/>
          <w:szCs w:val="20"/>
        </w:rPr>
        <w:t>This Project will have prevalent number of groups of people and economically differentiated groups who are interested in the project on different levels. The Project may need to revisit the list of stakeholders and verify if there is a need to expand the list and engage with other stakeholders in course of the Project</w:t>
      </w:r>
      <w:r w:rsidR="007011B2" w:rsidRPr="007E7724">
        <w:rPr>
          <w:rFonts w:cstheme="minorHAnsi"/>
          <w:szCs w:val="20"/>
        </w:rPr>
        <w:t xml:space="preserve"> implementation</w:t>
      </w:r>
      <w:r w:rsidRPr="007E7724">
        <w:rPr>
          <w:rFonts w:cstheme="minorHAnsi"/>
          <w:szCs w:val="20"/>
        </w:rPr>
        <w:t xml:space="preserve">. This will be facilitated by filling out the stakeholder expansion questionnaire below at critical points during Project implementation </w:t>
      </w:r>
      <w:r w:rsidR="005851C1" w:rsidRPr="005851C1">
        <w:rPr>
          <w:rFonts w:cstheme="minorHAnsi"/>
          <w:szCs w:val="20"/>
        </w:rPr>
        <w:t>but mandatory during preparation of respective sub</w:t>
      </w:r>
      <w:r w:rsidR="005851C1">
        <w:rPr>
          <w:rFonts w:cstheme="minorHAnsi"/>
          <w:szCs w:val="20"/>
        </w:rPr>
        <w:t>-</w:t>
      </w:r>
      <w:r w:rsidR="005851C1" w:rsidRPr="005851C1">
        <w:rPr>
          <w:rFonts w:cstheme="minorHAnsi"/>
          <w:szCs w:val="20"/>
        </w:rPr>
        <w:t>projects</w:t>
      </w:r>
      <w:r w:rsidRPr="007E7724">
        <w:rPr>
          <w:rFonts w:cstheme="minorHAnsi"/>
          <w:szCs w:val="20"/>
        </w:rPr>
        <w:t xml:space="preserve">. A potential update will be part of the Monitoring &amp; Evaluation (M&amp;E) segment of the Project. </w:t>
      </w:r>
    </w:p>
    <w:p w14:paraId="24743D43" w14:textId="072397CB" w:rsidR="00A717A8" w:rsidRPr="005851C1" w:rsidRDefault="00A717A8" w:rsidP="00A717A8">
      <w:pPr>
        <w:pStyle w:val="Caption"/>
        <w:spacing w:after="120"/>
        <w:rPr>
          <w:color w:val="70AD47"/>
          <w:sz w:val="20"/>
          <w:szCs w:val="16"/>
        </w:rPr>
      </w:pPr>
      <w:r w:rsidRPr="005851C1">
        <w:rPr>
          <w:color w:val="70AD47"/>
          <w:sz w:val="20"/>
          <w:szCs w:val="16"/>
        </w:rPr>
        <w:t>Tab</w:t>
      </w:r>
      <w:r w:rsidR="0095057F" w:rsidRPr="005851C1">
        <w:rPr>
          <w:color w:val="70AD47"/>
          <w:sz w:val="20"/>
          <w:szCs w:val="16"/>
        </w:rPr>
        <w:t>l</w:t>
      </w:r>
      <w:r w:rsidRPr="005851C1">
        <w:rPr>
          <w:color w:val="70AD47"/>
          <w:sz w:val="20"/>
          <w:szCs w:val="16"/>
        </w:rPr>
        <w:t xml:space="preserve">e </w:t>
      </w:r>
      <w:r w:rsidR="00940179" w:rsidRPr="005851C1">
        <w:rPr>
          <w:color w:val="70AD47"/>
          <w:sz w:val="20"/>
          <w:szCs w:val="16"/>
        </w:rPr>
        <w:fldChar w:fldCharType="begin"/>
      </w:r>
      <w:r w:rsidR="00940179" w:rsidRPr="005851C1">
        <w:rPr>
          <w:color w:val="70AD47"/>
          <w:sz w:val="20"/>
          <w:szCs w:val="16"/>
        </w:rPr>
        <w:instrText xml:space="preserve"> SEQ Table \* ARABIC </w:instrText>
      </w:r>
      <w:r w:rsidR="00940179" w:rsidRPr="005851C1">
        <w:rPr>
          <w:color w:val="70AD47"/>
          <w:sz w:val="20"/>
          <w:szCs w:val="16"/>
        </w:rPr>
        <w:fldChar w:fldCharType="separate"/>
      </w:r>
      <w:r w:rsidR="005851C1">
        <w:rPr>
          <w:noProof/>
          <w:color w:val="70AD47"/>
          <w:sz w:val="20"/>
          <w:szCs w:val="16"/>
        </w:rPr>
        <w:t>5</w:t>
      </w:r>
      <w:r w:rsidR="00940179" w:rsidRPr="005851C1">
        <w:rPr>
          <w:color w:val="70AD47"/>
          <w:sz w:val="20"/>
          <w:szCs w:val="16"/>
        </w:rPr>
        <w:fldChar w:fldCharType="end"/>
      </w:r>
      <w:r w:rsidRPr="005851C1">
        <w:rPr>
          <w:color w:val="70AD47"/>
          <w:sz w:val="20"/>
          <w:szCs w:val="16"/>
        </w:rPr>
        <w:t xml:space="preserve"> </w:t>
      </w:r>
      <w:r w:rsidR="0095057F" w:rsidRPr="005851C1">
        <w:rPr>
          <w:color w:val="70AD47"/>
          <w:sz w:val="20"/>
          <w:szCs w:val="16"/>
        </w:rPr>
        <w:t>Expansion and update questionnaire</w:t>
      </w:r>
    </w:p>
    <w:tbl>
      <w:tblPr>
        <w:tblStyle w:val="GridTable4-Accent6"/>
        <w:tblW w:w="5000" w:type="pct"/>
        <w:tblLook w:val="04A0" w:firstRow="1" w:lastRow="0" w:firstColumn="1" w:lastColumn="0" w:noHBand="0" w:noVBand="1"/>
      </w:tblPr>
      <w:tblGrid>
        <w:gridCol w:w="3041"/>
        <w:gridCol w:w="6296"/>
        <w:gridCol w:w="13"/>
      </w:tblGrid>
      <w:tr w:rsidR="0095057F" w:rsidRPr="007E7724" w14:paraId="42010E7C" w14:textId="77777777" w:rsidTr="00585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8D08D" w:themeColor="accent6" w:themeTint="99"/>
            </w:tcBorders>
          </w:tcPr>
          <w:p w14:paraId="48355B6C" w14:textId="77777777" w:rsidR="0095057F" w:rsidRPr="007E7724" w:rsidRDefault="0095057F" w:rsidP="002F6635">
            <w:pPr>
              <w:spacing w:after="0"/>
              <w:ind w:left="144" w:right="144"/>
              <w:rPr>
                <w:rFonts w:cstheme="minorHAnsi"/>
                <w:b w:val="0"/>
                <w:sz w:val="20"/>
                <w:szCs w:val="20"/>
              </w:rPr>
            </w:pPr>
            <w:r w:rsidRPr="007E7724">
              <w:rPr>
                <w:rFonts w:cstheme="minorHAnsi"/>
                <w:sz w:val="20"/>
                <w:szCs w:val="20"/>
              </w:rPr>
              <w:t>STAKEHOLDER EXPANSION AND UPDATE QUESTIONNAIRE</w:t>
            </w:r>
          </w:p>
        </w:tc>
      </w:tr>
      <w:tr w:rsidR="0095057F" w:rsidRPr="007E7724" w14:paraId="5A330A40" w14:textId="77777777" w:rsidTr="005851C1">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7810100C" w14:textId="77777777" w:rsidR="005851C1" w:rsidRPr="005851C1" w:rsidRDefault="005851C1" w:rsidP="005851C1">
            <w:pPr>
              <w:spacing w:after="0"/>
              <w:ind w:left="144" w:right="144"/>
              <w:rPr>
                <w:rFonts w:cstheme="minorHAnsi"/>
                <w:b w:val="0"/>
                <w:bCs w:val="0"/>
                <w:sz w:val="20"/>
                <w:szCs w:val="20"/>
              </w:rPr>
            </w:pPr>
            <w:r w:rsidRPr="005851C1">
              <w:rPr>
                <w:rFonts w:cstheme="minorHAnsi"/>
                <w:b w:val="0"/>
                <w:bCs w:val="0"/>
                <w:sz w:val="20"/>
                <w:szCs w:val="20"/>
              </w:rPr>
              <w:t>□ Yes</w:t>
            </w:r>
          </w:p>
          <w:p w14:paraId="1B44A375" w14:textId="77777777" w:rsidR="005851C1" w:rsidRPr="005851C1" w:rsidRDefault="005851C1" w:rsidP="005851C1">
            <w:pPr>
              <w:spacing w:after="0"/>
              <w:ind w:left="144" w:right="144"/>
              <w:rPr>
                <w:rFonts w:cstheme="minorHAnsi"/>
                <w:b w:val="0"/>
                <w:bCs w:val="0"/>
                <w:sz w:val="20"/>
                <w:szCs w:val="20"/>
              </w:rPr>
            </w:pPr>
            <w:r w:rsidRPr="005851C1">
              <w:rPr>
                <w:rFonts w:cstheme="minorHAnsi"/>
                <w:b w:val="0"/>
                <w:bCs w:val="0"/>
                <w:sz w:val="20"/>
                <w:szCs w:val="20"/>
              </w:rPr>
              <w:t>□ No</w:t>
            </w:r>
          </w:p>
          <w:p w14:paraId="10827205" w14:textId="77777777" w:rsidR="0095057F" w:rsidRPr="005851C1" w:rsidRDefault="0095057F" w:rsidP="002F6635">
            <w:pPr>
              <w:spacing w:after="0"/>
              <w:ind w:left="144" w:right="144"/>
              <w:rPr>
                <w:rFonts w:cstheme="minorHAnsi"/>
                <w:b w:val="0"/>
                <w:bCs w:val="0"/>
                <w:i/>
                <w:iCs/>
                <w:sz w:val="20"/>
                <w:szCs w:val="20"/>
              </w:rPr>
            </w:pPr>
          </w:p>
          <w:p w14:paraId="775CEBFA"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i/>
                <w:iCs/>
                <w:sz w:val="20"/>
                <w:szCs w:val="20"/>
              </w:rPr>
              <w:t>If No the Project needs to expand the Stakeholder list</w:t>
            </w:r>
          </w:p>
        </w:tc>
        <w:tc>
          <w:tcPr>
            <w:tcW w:w="3367" w:type="pct"/>
            <w:shd w:val="clear" w:color="auto" w:fill="auto"/>
          </w:tcPr>
          <w:p w14:paraId="42D5BE92" w14:textId="77777777" w:rsidR="0095057F" w:rsidRPr="007E7724"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 xml:space="preserve">Is our current list focused on relevant stakeholders who are important to our current and future efforts? </w:t>
            </w:r>
          </w:p>
          <w:p w14:paraId="1CFCBE55" w14:textId="77777777" w:rsidR="0095057F" w:rsidRPr="007E7724"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1E8DCF" w14:textId="4EF323B7" w:rsidR="0095057F" w:rsidRPr="007E7724"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w:t>
            </w:r>
            <w:r w:rsidRPr="007E7724">
              <w:rPr>
                <w:rFonts w:cstheme="minorHAnsi"/>
                <w:i/>
                <w:iCs/>
                <w:sz w:val="20"/>
                <w:szCs w:val="20"/>
              </w:rPr>
              <w:t xml:space="preserve">Answers should be based on knowledge of the Project, feedback received and grievances registered tackling inadequate outreach, </w:t>
            </w:r>
            <w:r w:rsidR="005851C1" w:rsidRPr="005851C1">
              <w:rPr>
                <w:rFonts w:cstheme="minorHAnsi"/>
                <w:i/>
                <w:iCs/>
                <w:sz w:val="20"/>
                <w:szCs w:val="20"/>
              </w:rPr>
              <w:t>real or perceived exclusion and feedback</w:t>
            </w:r>
            <w:r w:rsidRPr="007E7724">
              <w:rPr>
                <w:rFonts w:cstheme="minorHAnsi"/>
                <w:i/>
                <w:iCs/>
                <w:sz w:val="20"/>
                <w:szCs w:val="20"/>
              </w:rPr>
              <w:t xml:space="preserve"> during their Engagement)</w:t>
            </w:r>
          </w:p>
        </w:tc>
      </w:tr>
      <w:tr w:rsidR="0095057F" w:rsidRPr="007E7724" w14:paraId="1B906AE6" w14:textId="77777777" w:rsidTr="005851C1">
        <w:trPr>
          <w:gridAfter w:val="1"/>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731D2119"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sz w:val="20"/>
                <w:szCs w:val="20"/>
              </w:rPr>
              <w:t>□ Yes</w:t>
            </w:r>
          </w:p>
          <w:p w14:paraId="3F8BB2D8"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sz w:val="20"/>
                <w:szCs w:val="20"/>
              </w:rPr>
              <w:t>□ No</w:t>
            </w:r>
          </w:p>
          <w:p w14:paraId="6D58DE8F" w14:textId="77777777" w:rsidR="0095057F" w:rsidRPr="005851C1" w:rsidRDefault="0095057F" w:rsidP="002F6635">
            <w:pPr>
              <w:spacing w:after="0"/>
              <w:ind w:left="144" w:right="144"/>
              <w:rPr>
                <w:rFonts w:cstheme="minorHAnsi"/>
                <w:b w:val="0"/>
                <w:bCs w:val="0"/>
                <w:sz w:val="20"/>
                <w:szCs w:val="20"/>
              </w:rPr>
            </w:pPr>
          </w:p>
          <w:p w14:paraId="055F08D7"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i/>
                <w:iCs/>
                <w:sz w:val="20"/>
                <w:szCs w:val="20"/>
              </w:rPr>
              <w:t>If No the Needs assessment should be revisited or a supplementary conducted and Stakeholder list revisited</w:t>
            </w:r>
          </w:p>
        </w:tc>
        <w:tc>
          <w:tcPr>
            <w:tcW w:w="3367" w:type="pct"/>
            <w:shd w:val="clear" w:color="auto" w:fill="auto"/>
          </w:tcPr>
          <w:p w14:paraId="29E2E15F" w14:textId="77777777" w:rsidR="0095057F" w:rsidRPr="007E7724" w:rsidRDefault="0095057F"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sz w:val="20"/>
                <w:szCs w:val="20"/>
              </w:rPr>
              <w:t>Do we have a good understanding of where stakeholders are coming from, what they may want, whether they would be interested in engaging with the Project, and why?</w:t>
            </w:r>
          </w:p>
          <w:p w14:paraId="7FECB500" w14:textId="77777777" w:rsidR="0095057F" w:rsidRPr="007E7724" w:rsidRDefault="0095057F"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p w14:paraId="36E8C9BF" w14:textId="333F862A" w:rsidR="0095057F" w:rsidRPr="007E7724" w:rsidRDefault="0095057F"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i/>
                <w:iCs/>
                <w:sz w:val="20"/>
                <w:szCs w:val="20"/>
              </w:rPr>
              <w:t>(The answers should be based on the frequency of stakeholders approaching through communication channels other than the Projects, with suggestion for inclusion of groups or eligible activities etc.)</w:t>
            </w:r>
          </w:p>
        </w:tc>
      </w:tr>
      <w:tr w:rsidR="0095057F" w:rsidRPr="007E7724" w14:paraId="08F57F11" w14:textId="77777777" w:rsidTr="005851C1">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0E61AA1D"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sz w:val="20"/>
                <w:szCs w:val="20"/>
              </w:rPr>
              <w:t>□ Yes</w:t>
            </w:r>
          </w:p>
          <w:p w14:paraId="53C7C29F"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sz w:val="20"/>
                <w:szCs w:val="20"/>
              </w:rPr>
              <w:t>□ No</w:t>
            </w:r>
          </w:p>
          <w:p w14:paraId="31822E6C" w14:textId="77777777" w:rsidR="0095057F" w:rsidRPr="005851C1" w:rsidRDefault="0095057F" w:rsidP="002F6635">
            <w:pPr>
              <w:spacing w:after="0"/>
              <w:ind w:left="144" w:right="144"/>
              <w:rPr>
                <w:rFonts w:cstheme="minorHAnsi"/>
                <w:b w:val="0"/>
                <w:bCs w:val="0"/>
                <w:sz w:val="20"/>
                <w:szCs w:val="20"/>
              </w:rPr>
            </w:pPr>
          </w:p>
          <w:p w14:paraId="6A3BA4D9" w14:textId="77777777" w:rsidR="0095057F" w:rsidRPr="005851C1" w:rsidRDefault="0095057F" w:rsidP="002F6635">
            <w:pPr>
              <w:spacing w:after="0"/>
              <w:ind w:left="144" w:right="144"/>
              <w:rPr>
                <w:rFonts w:cstheme="minorHAnsi"/>
                <w:b w:val="0"/>
                <w:bCs w:val="0"/>
                <w:sz w:val="20"/>
                <w:szCs w:val="20"/>
              </w:rPr>
            </w:pPr>
            <w:r w:rsidRPr="005851C1">
              <w:rPr>
                <w:rFonts w:cstheme="minorHAnsi"/>
                <w:b w:val="0"/>
                <w:bCs w:val="0"/>
                <w:i/>
                <w:iCs/>
                <w:sz w:val="20"/>
                <w:szCs w:val="20"/>
              </w:rPr>
              <w:t>If No the Stakeholder list should be revisited as well as admission and evaluation criteria should be revisited</w:t>
            </w:r>
          </w:p>
        </w:tc>
        <w:tc>
          <w:tcPr>
            <w:tcW w:w="3367" w:type="pct"/>
            <w:shd w:val="clear" w:color="auto" w:fill="auto"/>
          </w:tcPr>
          <w:p w14:paraId="0D2FFAD7" w14:textId="041B8915" w:rsidR="0095057F" w:rsidRPr="007E7724"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Does the current engagement strategy focus adequately on potential beneficiaries of the Project from</w:t>
            </w:r>
            <w:r w:rsidR="00A16B33" w:rsidRPr="007E7724">
              <w:rPr>
                <w:rFonts w:cstheme="minorHAnsi"/>
                <w:sz w:val="20"/>
                <w:szCs w:val="20"/>
              </w:rPr>
              <w:t xml:space="preserve"> </w:t>
            </w:r>
            <w:r w:rsidRPr="007E7724">
              <w:rPr>
                <w:rFonts w:cstheme="minorHAnsi"/>
                <w:sz w:val="20"/>
                <w:szCs w:val="20"/>
              </w:rPr>
              <w:t>vulnerable groups?</w:t>
            </w:r>
          </w:p>
          <w:p w14:paraId="04B6D410" w14:textId="77777777" w:rsidR="0095057F" w:rsidRPr="007E7724"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74F22800" w14:textId="57BA6312" w:rsidR="0095057F" w:rsidRPr="007E7724" w:rsidRDefault="0095057F" w:rsidP="004F61DB">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i/>
                <w:iCs/>
                <w:sz w:val="20"/>
                <w:szCs w:val="20"/>
              </w:rPr>
              <w:t>(</w:t>
            </w:r>
            <w:r w:rsidR="005851C1" w:rsidRPr="005851C1">
              <w:rPr>
                <w:rFonts w:cstheme="minorHAnsi"/>
                <w:i/>
                <w:iCs/>
                <w:sz w:val="20"/>
                <w:szCs w:val="20"/>
              </w:rPr>
              <w:t>Answers should be based on the result of the feedback received through on-going consultations, Grievance log, and mid-term review of stakeholder engagement during project implementation</w:t>
            </w:r>
            <w:r w:rsidRPr="007E7724">
              <w:rPr>
                <w:rFonts w:cstheme="minorHAnsi"/>
                <w:i/>
                <w:iCs/>
                <w:sz w:val="20"/>
                <w:szCs w:val="20"/>
              </w:rPr>
              <w:t>)</w:t>
            </w:r>
          </w:p>
        </w:tc>
      </w:tr>
    </w:tbl>
    <w:p w14:paraId="4679C2DC" w14:textId="77777777" w:rsidR="0095057F" w:rsidRPr="007E7724" w:rsidRDefault="0095057F" w:rsidP="00257A54">
      <w:pPr>
        <w:spacing w:before="120" w:after="120" w:line="240" w:lineRule="auto"/>
        <w:jc w:val="both"/>
      </w:pPr>
    </w:p>
    <w:p w14:paraId="07AE3EC5" w14:textId="77777777" w:rsidR="00382B07" w:rsidRPr="007E7724" w:rsidRDefault="00382B07">
      <w:pPr>
        <w:spacing w:after="160" w:line="259" w:lineRule="auto"/>
        <w:rPr>
          <w:rFonts w:eastAsiaTheme="majorEastAsia" w:cstheme="majorBidi"/>
          <w:b/>
          <w:bCs/>
          <w:color w:val="4472C4" w:themeColor="accent1"/>
          <w:sz w:val="26"/>
          <w:szCs w:val="26"/>
        </w:rPr>
      </w:pPr>
      <w:r w:rsidRPr="007E7724">
        <w:br w:type="page"/>
      </w:r>
    </w:p>
    <w:p w14:paraId="2032546B" w14:textId="36B00A8C" w:rsidR="009E7D0D" w:rsidRPr="007E7724" w:rsidRDefault="00F46E66" w:rsidP="009E7D0D">
      <w:pPr>
        <w:pStyle w:val="Heading2"/>
        <w:numPr>
          <w:ilvl w:val="0"/>
          <w:numId w:val="1"/>
        </w:numPr>
        <w:ind w:left="426"/>
        <w:jc w:val="both"/>
        <w:rPr>
          <w:rFonts w:asciiTheme="minorHAnsi" w:hAnsiTheme="minorHAnsi"/>
        </w:rPr>
      </w:pPr>
      <w:bookmarkStart w:id="38" w:name="_Toc73641654"/>
      <w:r w:rsidRPr="007E7724">
        <w:rPr>
          <w:rFonts w:asciiTheme="minorHAnsi" w:hAnsiTheme="minorHAnsi"/>
        </w:rPr>
        <w:lastRenderedPageBreak/>
        <w:t>STAKEHOLDER ENGAGEMENT PROGRAM</w:t>
      </w:r>
      <w:bookmarkEnd w:id="38"/>
    </w:p>
    <w:p w14:paraId="31CB9ECC" w14:textId="7BAE1EFA" w:rsidR="00C92E19" w:rsidRPr="007E7724" w:rsidRDefault="0000312F" w:rsidP="00C92E19">
      <w:pPr>
        <w:pStyle w:val="Heading3"/>
      </w:pPr>
      <w:bookmarkStart w:id="39" w:name="_Toc55906748"/>
      <w:bookmarkStart w:id="40" w:name="_Toc66355802"/>
      <w:bookmarkStart w:id="41" w:name="_Toc73641655"/>
      <w:r w:rsidRPr="007E7724">
        <w:t>5</w:t>
      </w:r>
      <w:r w:rsidR="00B258F8" w:rsidRPr="007E7724">
        <w:t>.1.</w:t>
      </w:r>
      <w:r w:rsidR="001F2F95" w:rsidRPr="007E7724">
        <w:tab/>
      </w:r>
      <w:bookmarkEnd w:id="39"/>
      <w:bookmarkEnd w:id="40"/>
      <w:r w:rsidR="00C92E19" w:rsidRPr="007E7724">
        <w:t>Principles of Stakeholder Engagement</w:t>
      </w:r>
      <w:bookmarkEnd w:id="41"/>
    </w:p>
    <w:p w14:paraId="7977970E" w14:textId="1BFA88BC" w:rsidR="0091571A" w:rsidRPr="004550ED" w:rsidRDefault="0091571A" w:rsidP="004550ED">
      <w:pPr>
        <w:jc w:val="both"/>
        <w:rPr>
          <w:rFonts w:cstheme="minorHAnsi"/>
          <w:szCs w:val="20"/>
        </w:rPr>
      </w:pPr>
      <w:r w:rsidRPr="004550ED">
        <w:rPr>
          <w:rFonts w:cstheme="minorHAnsi"/>
          <w:szCs w:val="20"/>
        </w:rPr>
        <w:t xml:space="preserve">In order to meet best practice approaches, the </w:t>
      </w:r>
      <w:r w:rsidR="004550ED" w:rsidRPr="004550ED">
        <w:rPr>
          <w:rFonts w:cstheme="minorHAnsi"/>
          <w:szCs w:val="20"/>
        </w:rPr>
        <w:t>P</w:t>
      </w:r>
      <w:r w:rsidRPr="004550ED">
        <w:rPr>
          <w:rFonts w:cstheme="minorHAnsi"/>
          <w:szCs w:val="20"/>
        </w:rPr>
        <w:t xml:space="preserve">roject will apply the following principles of stakeholder engagement: </w:t>
      </w:r>
    </w:p>
    <w:p w14:paraId="7BEAEC31" w14:textId="1AC3C81D" w:rsidR="0091571A" w:rsidRPr="007E7724" w:rsidRDefault="0091571A" w:rsidP="004550ED">
      <w:pPr>
        <w:pStyle w:val="Default"/>
        <w:widowControl w:val="0"/>
        <w:numPr>
          <w:ilvl w:val="0"/>
          <w:numId w:val="11"/>
        </w:numPr>
        <w:spacing w:after="200" w:line="276" w:lineRule="auto"/>
        <w:ind w:left="714" w:hanging="357"/>
        <w:jc w:val="both"/>
        <w:rPr>
          <w:rFonts w:asciiTheme="minorHAnsi" w:hAnsiTheme="minorHAnsi"/>
          <w:color w:val="auto"/>
          <w:sz w:val="22"/>
          <w:szCs w:val="22"/>
        </w:rPr>
      </w:pPr>
      <w:r w:rsidRPr="007E7724">
        <w:rPr>
          <w:rFonts w:asciiTheme="minorHAnsi" w:hAnsiTheme="minorHAnsi"/>
          <w:i/>
          <w:iCs/>
          <w:color w:val="auto"/>
          <w:sz w:val="22"/>
          <w:szCs w:val="22"/>
        </w:rPr>
        <w:t>Openness and life-cycle approach</w:t>
      </w:r>
      <w:r w:rsidRPr="007E7724">
        <w:rPr>
          <w:rFonts w:asciiTheme="minorHAnsi" w:hAnsiTheme="minorHAnsi"/>
          <w:color w:val="auto"/>
          <w:sz w:val="22"/>
          <w:szCs w:val="22"/>
        </w:rPr>
        <w:t xml:space="preserve">: public consultations for the project will be arranged during the whole life-cycle, carried out in an open manner, free of external manipulation, interference, coercion or intimidation; </w:t>
      </w:r>
    </w:p>
    <w:p w14:paraId="7E741A98" w14:textId="2EEFEB87" w:rsidR="0091571A" w:rsidRPr="007E7724" w:rsidRDefault="0091571A" w:rsidP="004550ED">
      <w:pPr>
        <w:pStyle w:val="Default"/>
        <w:widowControl w:val="0"/>
        <w:numPr>
          <w:ilvl w:val="0"/>
          <w:numId w:val="11"/>
        </w:numPr>
        <w:spacing w:after="200" w:line="276" w:lineRule="auto"/>
        <w:ind w:left="714" w:hanging="357"/>
        <w:jc w:val="both"/>
        <w:rPr>
          <w:rFonts w:asciiTheme="minorHAnsi" w:hAnsiTheme="minorHAnsi"/>
          <w:color w:val="auto"/>
          <w:sz w:val="22"/>
          <w:szCs w:val="22"/>
        </w:rPr>
      </w:pPr>
      <w:r w:rsidRPr="007E7724">
        <w:rPr>
          <w:rFonts w:asciiTheme="minorHAnsi" w:hAnsiTheme="minorHAnsi"/>
          <w:i/>
          <w:iCs/>
          <w:color w:val="auto"/>
          <w:sz w:val="22"/>
          <w:szCs w:val="22"/>
        </w:rPr>
        <w:t>Informed participation and feedback</w:t>
      </w:r>
      <w:r w:rsidRPr="007E7724">
        <w:rPr>
          <w:rFonts w:asciiTheme="minorHAnsi" w:hAnsiTheme="minorHAnsi"/>
          <w:color w:val="auto"/>
          <w:sz w:val="22"/>
          <w:szCs w:val="22"/>
        </w:rPr>
        <w:t xml:space="preserve">: information will be provided to and widely distributed among all stakeholders in an appropriate format; opportunities are provided for communicating stakeholders’ feedback, for </w:t>
      </w:r>
      <w:r w:rsidR="00DB3B89" w:rsidRPr="007E7724">
        <w:rPr>
          <w:rFonts w:asciiTheme="minorHAnsi" w:hAnsiTheme="minorHAnsi"/>
          <w:color w:val="auto"/>
          <w:sz w:val="22"/>
          <w:szCs w:val="22"/>
        </w:rPr>
        <w:t>analyzing</w:t>
      </w:r>
      <w:r w:rsidRPr="007E7724">
        <w:rPr>
          <w:rFonts w:asciiTheme="minorHAnsi" w:hAnsiTheme="minorHAnsi"/>
          <w:color w:val="auto"/>
          <w:sz w:val="22"/>
          <w:szCs w:val="22"/>
        </w:rPr>
        <w:t xml:space="preserve"> and addressing comments and concerns; </w:t>
      </w:r>
    </w:p>
    <w:p w14:paraId="472D30BB" w14:textId="3BB94924" w:rsidR="0091571A" w:rsidRPr="007E7724" w:rsidRDefault="0091571A" w:rsidP="004550ED">
      <w:pPr>
        <w:pStyle w:val="Default"/>
        <w:widowControl w:val="0"/>
        <w:numPr>
          <w:ilvl w:val="0"/>
          <w:numId w:val="11"/>
        </w:numPr>
        <w:spacing w:after="200" w:line="276" w:lineRule="auto"/>
        <w:ind w:left="714" w:hanging="357"/>
        <w:jc w:val="both"/>
        <w:rPr>
          <w:rFonts w:asciiTheme="minorHAnsi" w:hAnsiTheme="minorHAnsi"/>
          <w:color w:val="auto"/>
          <w:sz w:val="22"/>
          <w:szCs w:val="22"/>
        </w:rPr>
      </w:pPr>
      <w:r w:rsidRPr="007E7724">
        <w:rPr>
          <w:rFonts w:asciiTheme="minorHAnsi" w:hAnsiTheme="minorHAnsi"/>
          <w:i/>
          <w:iCs/>
          <w:color w:val="auto"/>
          <w:sz w:val="22"/>
          <w:szCs w:val="22"/>
        </w:rPr>
        <w:t>Inclusiveness and sensitivity</w:t>
      </w:r>
      <w:r w:rsidRPr="007E7724">
        <w:rPr>
          <w:rFonts w:asciiTheme="minorHAnsi" w:hAnsiTheme="minorHAnsi"/>
          <w:color w:val="auto"/>
          <w:sz w:val="22"/>
          <w:szCs w:val="22"/>
        </w:rPr>
        <w:t xml:space="preserve">: stakeholder identification </w:t>
      </w:r>
      <w:proofErr w:type="gramStart"/>
      <w:r w:rsidRPr="007E7724">
        <w:rPr>
          <w:rFonts w:asciiTheme="minorHAnsi" w:hAnsiTheme="minorHAnsi"/>
          <w:color w:val="auto"/>
          <w:sz w:val="22"/>
          <w:szCs w:val="22"/>
        </w:rPr>
        <w:t>is</w:t>
      </w:r>
      <w:proofErr w:type="gramEnd"/>
      <w:r w:rsidRPr="007E7724">
        <w:rPr>
          <w:rFonts w:asciiTheme="minorHAnsi" w:hAnsiTheme="minorHAnsi"/>
          <w:color w:val="auto"/>
          <w:sz w:val="22"/>
          <w:szCs w:val="22"/>
        </w:rPr>
        <w:t xml:space="preserve"> undertaken to support better communication and build effective relationships. The participation process for the projects is inclusive. All stakeholders at all times encouraged to be involved in the consultation process. Equal access to information is provided to all stakeholders. Sensitivity to stakeholders’ needs is the key principle underlying the selection of engagement methods. Special attention is given to vulnerable groups. </w:t>
      </w:r>
    </w:p>
    <w:p w14:paraId="14EAD5F0" w14:textId="097BA4D0" w:rsidR="006D5F15" w:rsidRPr="007E7724" w:rsidRDefault="0000312F" w:rsidP="006D5F15">
      <w:pPr>
        <w:pStyle w:val="Heading3"/>
      </w:pPr>
      <w:bookmarkStart w:id="42" w:name="_Toc73641656"/>
      <w:r w:rsidRPr="007E7724">
        <w:t>5</w:t>
      </w:r>
      <w:r w:rsidR="00EB526C" w:rsidRPr="007E7724">
        <w:t>.2</w:t>
      </w:r>
      <w:bookmarkStart w:id="43" w:name="_Toc66355803"/>
      <w:r w:rsidR="001F2F95" w:rsidRPr="007E7724">
        <w:t>.</w:t>
      </w:r>
      <w:r w:rsidR="001F2F95" w:rsidRPr="007E7724">
        <w:tab/>
      </w:r>
      <w:bookmarkEnd w:id="43"/>
      <w:r w:rsidR="006D5F15" w:rsidRPr="007E7724">
        <w:t xml:space="preserve">Purpose </w:t>
      </w:r>
      <w:r w:rsidR="00A53F04" w:rsidRPr="007E7724">
        <w:t xml:space="preserve">and </w:t>
      </w:r>
      <w:r w:rsidR="00C741DC" w:rsidRPr="007E7724">
        <w:t>T</w:t>
      </w:r>
      <w:r w:rsidR="00A53F04" w:rsidRPr="007E7724">
        <w:t xml:space="preserve">iming </w:t>
      </w:r>
      <w:r w:rsidR="006D5F15" w:rsidRPr="007E7724">
        <w:t>of Stakeholder Engagement</w:t>
      </w:r>
      <w:bookmarkEnd w:id="42"/>
      <w:r w:rsidR="006D5F15" w:rsidRPr="007E7724">
        <w:t xml:space="preserve"> </w:t>
      </w:r>
    </w:p>
    <w:p w14:paraId="20BED916" w14:textId="14F50205" w:rsidR="0091571A" w:rsidRPr="004550ED" w:rsidRDefault="00D34C13" w:rsidP="004550ED">
      <w:pPr>
        <w:jc w:val="both"/>
        <w:rPr>
          <w:rFonts w:cstheme="minorHAnsi"/>
          <w:szCs w:val="20"/>
        </w:rPr>
      </w:pPr>
      <w:r w:rsidRPr="004550ED">
        <w:rPr>
          <w:rFonts w:cstheme="minorHAnsi"/>
          <w:szCs w:val="20"/>
        </w:rPr>
        <w:t xml:space="preserve">Stakeholder </w:t>
      </w:r>
      <w:r w:rsidR="004550ED" w:rsidRPr="004550ED">
        <w:rPr>
          <w:rFonts w:cstheme="minorHAnsi"/>
          <w:szCs w:val="20"/>
        </w:rPr>
        <w:t>e</w:t>
      </w:r>
      <w:r w:rsidRPr="004550ED">
        <w:rPr>
          <w:rFonts w:cstheme="minorHAnsi"/>
          <w:szCs w:val="20"/>
        </w:rPr>
        <w:t xml:space="preserve">ngagement </w:t>
      </w:r>
      <w:r w:rsidR="0091571A" w:rsidRPr="004550ED">
        <w:rPr>
          <w:rFonts w:cstheme="minorHAnsi"/>
          <w:szCs w:val="20"/>
        </w:rPr>
        <w:t xml:space="preserve">is designed to establish an effective platform for productive interaction with the </w:t>
      </w:r>
      <w:r w:rsidR="004550ED" w:rsidRPr="004550ED">
        <w:rPr>
          <w:rFonts w:cstheme="minorHAnsi"/>
          <w:szCs w:val="20"/>
        </w:rPr>
        <w:t>project-</w:t>
      </w:r>
      <w:r w:rsidR="0091571A" w:rsidRPr="004550ED">
        <w:rPr>
          <w:rFonts w:cstheme="minorHAnsi"/>
          <w:szCs w:val="20"/>
        </w:rPr>
        <w:t xml:space="preserve">affected parties and other interested parties </w:t>
      </w:r>
      <w:r w:rsidR="000F5E09" w:rsidRPr="004550ED">
        <w:rPr>
          <w:rFonts w:cstheme="minorHAnsi"/>
          <w:szCs w:val="20"/>
        </w:rPr>
        <w:t>from project planning through implementation and operation</w:t>
      </w:r>
      <w:r w:rsidR="0091571A" w:rsidRPr="004550ED">
        <w:rPr>
          <w:rFonts w:cstheme="minorHAnsi"/>
          <w:szCs w:val="20"/>
        </w:rPr>
        <w:t xml:space="preserve">. Meaningful stakeholder engagement throughout the project </w:t>
      </w:r>
      <w:r w:rsidR="004550ED" w:rsidRPr="004550ED">
        <w:rPr>
          <w:rFonts w:cstheme="minorHAnsi"/>
          <w:szCs w:val="20"/>
        </w:rPr>
        <w:t>life</w:t>
      </w:r>
      <w:r w:rsidR="0091571A" w:rsidRPr="004550ED">
        <w:rPr>
          <w:rFonts w:cstheme="minorHAnsi"/>
          <w:szCs w:val="20"/>
        </w:rPr>
        <w:t xml:space="preserve">cycle is an essential aspect of good </w:t>
      </w:r>
      <w:r w:rsidR="00D90C38" w:rsidRPr="004550ED">
        <w:rPr>
          <w:rFonts w:cstheme="minorHAnsi"/>
          <w:szCs w:val="20"/>
        </w:rPr>
        <w:t>P</w:t>
      </w:r>
      <w:r w:rsidR="0091571A" w:rsidRPr="004550ED">
        <w:rPr>
          <w:rFonts w:cstheme="minorHAnsi"/>
          <w:szCs w:val="20"/>
        </w:rPr>
        <w:t xml:space="preserve">roject management and provides opportunities to: </w:t>
      </w:r>
    </w:p>
    <w:p w14:paraId="549AEE64" w14:textId="20A1B3EF" w:rsidR="0091571A"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Ensure meaningful citizen engagement</w:t>
      </w:r>
      <w:r w:rsidR="000F5E09">
        <w:rPr>
          <w:rFonts w:asciiTheme="minorHAnsi" w:hAnsiTheme="minorHAnsi"/>
          <w:color w:val="auto"/>
          <w:sz w:val="22"/>
          <w:szCs w:val="22"/>
        </w:rPr>
        <w:t>;</w:t>
      </w:r>
      <w:r w:rsidRPr="007E7724">
        <w:rPr>
          <w:rFonts w:asciiTheme="minorHAnsi" w:hAnsiTheme="minorHAnsi"/>
          <w:color w:val="auto"/>
          <w:sz w:val="22"/>
          <w:szCs w:val="22"/>
        </w:rPr>
        <w:t xml:space="preserve"> </w:t>
      </w:r>
    </w:p>
    <w:p w14:paraId="56B86485" w14:textId="3F7217DB" w:rsidR="0091571A"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 xml:space="preserve">Solicit feedback to inform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design, implementation, monitoring, and evaluation</w:t>
      </w:r>
      <w:r w:rsidR="000F5E09">
        <w:rPr>
          <w:rFonts w:asciiTheme="minorHAnsi" w:hAnsiTheme="minorHAnsi"/>
          <w:color w:val="auto"/>
          <w:sz w:val="22"/>
          <w:szCs w:val="22"/>
        </w:rPr>
        <w:t>;</w:t>
      </w:r>
      <w:r w:rsidRPr="007E7724">
        <w:rPr>
          <w:rFonts w:asciiTheme="minorHAnsi" w:hAnsiTheme="minorHAnsi"/>
          <w:color w:val="auto"/>
          <w:sz w:val="22"/>
          <w:szCs w:val="22"/>
        </w:rPr>
        <w:t xml:space="preserve"> </w:t>
      </w:r>
    </w:p>
    <w:p w14:paraId="7AF51542" w14:textId="44BABBB6" w:rsidR="0091571A"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 xml:space="preserve">Clarify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objectives, scope and manage expectation</w:t>
      </w:r>
      <w:r w:rsidR="000F5E09">
        <w:rPr>
          <w:rFonts w:asciiTheme="minorHAnsi" w:hAnsiTheme="minorHAnsi"/>
          <w:color w:val="auto"/>
          <w:sz w:val="22"/>
          <w:szCs w:val="22"/>
        </w:rPr>
        <w:t>s;</w:t>
      </w:r>
    </w:p>
    <w:p w14:paraId="273D881A" w14:textId="4601D38E" w:rsidR="0091571A"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 xml:space="preserve">Assess and mitigate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risks</w:t>
      </w:r>
      <w:r w:rsidR="000F5E09">
        <w:rPr>
          <w:rFonts w:asciiTheme="minorHAnsi" w:hAnsiTheme="minorHAnsi"/>
          <w:color w:val="auto"/>
          <w:sz w:val="22"/>
          <w:szCs w:val="22"/>
        </w:rPr>
        <w:t>;</w:t>
      </w:r>
    </w:p>
    <w:p w14:paraId="7E9B2256" w14:textId="784D7173" w:rsidR="0091571A"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 xml:space="preserve">Enhance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outcome and benefits</w:t>
      </w:r>
      <w:r w:rsidR="000F5E09">
        <w:rPr>
          <w:rFonts w:asciiTheme="minorHAnsi" w:hAnsiTheme="minorHAnsi"/>
          <w:color w:val="auto"/>
          <w:sz w:val="22"/>
          <w:szCs w:val="22"/>
        </w:rPr>
        <w:t>;</w:t>
      </w:r>
      <w:r w:rsidRPr="007E7724">
        <w:rPr>
          <w:rFonts w:asciiTheme="minorHAnsi" w:hAnsiTheme="minorHAnsi"/>
          <w:color w:val="auto"/>
          <w:sz w:val="22"/>
          <w:szCs w:val="22"/>
        </w:rPr>
        <w:t xml:space="preserve"> </w:t>
      </w:r>
    </w:p>
    <w:p w14:paraId="386EBE24" w14:textId="5EFD1B74" w:rsidR="00D90C38" w:rsidRPr="007E7724" w:rsidRDefault="0091571A" w:rsidP="004550ED">
      <w:pPr>
        <w:pStyle w:val="Default"/>
        <w:widowControl w:val="0"/>
        <w:numPr>
          <w:ilvl w:val="0"/>
          <w:numId w:val="12"/>
        </w:numPr>
        <w:spacing w:after="120"/>
        <w:jc w:val="both"/>
        <w:rPr>
          <w:rFonts w:asciiTheme="minorHAnsi" w:hAnsiTheme="minorHAnsi"/>
          <w:color w:val="auto"/>
          <w:sz w:val="22"/>
          <w:szCs w:val="22"/>
        </w:rPr>
      </w:pPr>
      <w:r w:rsidRPr="007E7724">
        <w:rPr>
          <w:rFonts w:asciiTheme="minorHAnsi" w:hAnsiTheme="minorHAnsi"/>
          <w:color w:val="auto"/>
          <w:sz w:val="22"/>
          <w:szCs w:val="22"/>
        </w:rPr>
        <w:t xml:space="preserve">Disseminate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information and materials</w:t>
      </w:r>
      <w:r w:rsidR="000F5E09">
        <w:rPr>
          <w:rFonts w:asciiTheme="minorHAnsi" w:hAnsiTheme="minorHAnsi"/>
          <w:color w:val="auto"/>
          <w:sz w:val="22"/>
          <w:szCs w:val="22"/>
        </w:rPr>
        <w:t>;</w:t>
      </w:r>
      <w:r w:rsidRPr="007E7724">
        <w:rPr>
          <w:rFonts w:asciiTheme="minorHAnsi" w:hAnsiTheme="minorHAnsi"/>
          <w:color w:val="auto"/>
          <w:sz w:val="22"/>
          <w:szCs w:val="22"/>
        </w:rPr>
        <w:t xml:space="preserve"> </w:t>
      </w:r>
    </w:p>
    <w:p w14:paraId="0BBB0516" w14:textId="76F33DFD" w:rsidR="0091571A" w:rsidRPr="007E7724" w:rsidRDefault="0091571A" w:rsidP="004550ED">
      <w:pPr>
        <w:pStyle w:val="Default"/>
        <w:widowControl w:val="0"/>
        <w:numPr>
          <w:ilvl w:val="0"/>
          <w:numId w:val="12"/>
        </w:numPr>
        <w:spacing w:after="200"/>
        <w:ind w:left="714" w:hanging="357"/>
        <w:jc w:val="both"/>
        <w:rPr>
          <w:rFonts w:asciiTheme="minorHAnsi" w:hAnsiTheme="minorHAnsi"/>
          <w:color w:val="auto"/>
          <w:sz w:val="22"/>
          <w:szCs w:val="22"/>
        </w:rPr>
      </w:pPr>
      <w:r w:rsidRPr="007E7724">
        <w:rPr>
          <w:rFonts w:asciiTheme="minorHAnsi" w:hAnsiTheme="minorHAnsi"/>
          <w:color w:val="auto"/>
          <w:sz w:val="22"/>
          <w:szCs w:val="22"/>
        </w:rPr>
        <w:t xml:space="preserve">Address </w:t>
      </w:r>
      <w:r w:rsidR="00D90C38" w:rsidRPr="007E7724">
        <w:rPr>
          <w:rFonts w:asciiTheme="minorHAnsi" w:hAnsiTheme="minorHAnsi"/>
          <w:color w:val="auto"/>
          <w:sz w:val="22"/>
          <w:szCs w:val="22"/>
        </w:rPr>
        <w:t>P</w:t>
      </w:r>
      <w:r w:rsidRPr="007E7724">
        <w:rPr>
          <w:rFonts w:asciiTheme="minorHAnsi" w:hAnsiTheme="minorHAnsi"/>
          <w:color w:val="auto"/>
          <w:sz w:val="22"/>
          <w:szCs w:val="22"/>
        </w:rPr>
        <w:t>roject grievances.</w:t>
      </w:r>
    </w:p>
    <w:p w14:paraId="5613D5F0" w14:textId="2F0E2876" w:rsidR="006D5F15" w:rsidRPr="007E7724" w:rsidRDefault="0000312F" w:rsidP="000C33A5">
      <w:pPr>
        <w:pStyle w:val="Heading3"/>
      </w:pPr>
      <w:bookmarkStart w:id="44" w:name="_Toc73641657"/>
      <w:r w:rsidRPr="007E7724">
        <w:t>5</w:t>
      </w:r>
      <w:r w:rsidR="00E30036" w:rsidRPr="007E7724">
        <w:t>.3.</w:t>
      </w:r>
      <w:bookmarkStart w:id="45" w:name="_Toc66355804"/>
      <w:r w:rsidR="001F2F95" w:rsidRPr="007E7724">
        <w:tab/>
      </w:r>
      <w:bookmarkEnd w:id="45"/>
      <w:r w:rsidR="000C33A5" w:rsidRPr="007E7724">
        <w:t xml:space="preserve">Information </w:t>
      </w:r>
      <w:r w:rsidR="006D5F15" w:rsidRPr="007E7724">
        <w:t>Disclosure</w:t>
      </w:r>
      <w:bookmarkEnd w:id="44"/>
      <w:r w:rsidR="006D5F15" w:rsidRPr="007E7724">
        <w:t xml:space="preserve"> </w:t>
      </w:r>
    </w:p>
    <w:p w14:paraId="3777B542" w14:textId="7E85E578" w:rsidR="00E30036" w:rsidRPr="004550ED" w:rsidRDefault="0091571A" w:rsidP="004550ED">
      <w:pPr>
        <w:jc w:val="both"/>
        <w:rPr>
          <w:rFonts w:cstheme="minorHAnsi"/>
          <w:szCs w:val="20"/>
        </w:rPr>
      </w:pPr>
      <w:r w:rsidRPr="004550ED">
        <w:rPr>
          <w:rFonts w:cstheme="minorHAnsi"/>
          <w:szCs w:val="20"/>
        </w:rPr>
        <w:t>Table</w:t>
      </w:r>
      <w:r w:rsidR="00D90C38" w:rsidRPr="004550ED">
        <w:rPr>
          <w:rFonts w:cstheme="minorHAnsi"/>
          <w:szCs w:val="20"/>
        </w:rPr>
        <w:t xml:space="preserve"> </w:t>
      </w:r>
      <w:r w:rsidR="004550ED">
        <w:rPr>
          <w:rFonts w:cstheme="minorHAnsi"/>
          <w:szCs w:val="20"/>
        </w:rPr>
        <w:t>6</w:t>
      </w:r>
      <w:r w:rsidRPr="004550ED">
        <w:rPr>
          <w:rFonts w:cstheme="minorHAnsi"/>
          <w:szCs w:val="20"/>
        </w:rPr>
        <w:t xml:space="preserve"> briefly describes what kind of information will be disclosed, in what formats, and the types of methods that will be used to communicate this information to target the wide range of stakeholder groups.  </w:t>
      </w:r>
      <w:r w:rsidR="007869BD" w:rsidRPr="004550ED">
        <w:rPr>
          <w:rFonts w:cstheme="minorHAnsi"/>
          <w:szCs w:val="20"/>
        </w:rPr>
        <w:t xml:space="preserve">   </w:t>
      </w:r>
    </w:p>
    <w:p w14:paraId="59C3477C" w14:textId="77777777" w:rsidR="0091571A" w:rsidRPr="007E7724" w:rsidRDefault="0091571A" w:rsidP="00B258F8"/>
    <w:p w14:paraId="339A49FF" w14:textId="77777777" w:rsidR="0091571A" w:rsidRPr="007E7724" w:rsidRDefault="0091571A" w:rsidP="00B258F8">
      <w:pPr>
        <w:sectPr w:rsidR="0091571A" w:rsidRPr="007E7724" w:rsidSect="00F8608C">
          <w:headerReference w:type="default" r:id="rId21"/>
          <w:pgSz w:w="12240" w:h="15840"/>
          <w:pgMar w:top="1440" w:right="1440" w:bottom="1135" w:left="1440" w:header="720" w:footer="720" w:gutter="0"/>
          <w:cols w:space="720"/>
          <w:docGrid w:linePitch="360"/>
        </w:sectPr>
      </w:pPr>
    </w:p>
    <w:p w14:paraId="067178F0" w14:textId="11053126" w:rsidR="00E30036" w:rsidRPr="00CD5C8D" w:rsidRDefault="00E30036" w:rsidP="00533F17">
      <w:pPr>
        <w:pStyle w:val="Caption"/>
        <w:spacing w:after="120"/>
        <w:rPr>
          <w:color w:val="70AD47"/>
          <w:sz w:val="20"/>
          <w:szCs w:val="16"/>
        </w:rPr>
      </w:pPr>
      <w:r w:rsidRPr="00CD5C8D">
        <w:rPr>
          <w:color w:val="70AD47"/>
          <w:sz w:val="20"/>
          <w:szCs w:val="16"/>
        </w:rPr>
        <w:lastRenderedPageBreak/>
        <w:t>Tab</w:t>
      </w:r>
      <w:r w:rsidR="003460A5" w:rsidRPr="00CD5C8D">
        <w:rPr>
          <w:color w:val="70AD47"/>
          <w:sz w:val="20"/>
          <w:szCs w:val="16"/>
        </w:rPr>
        <w:t>le</w:t>
      </w:r>
      <w:r w:rsidRPr="00CD5C8D">
        <w:rPr>
          <w:color w:val="70AD47"/>
          <w:sz w:val="20"/>
          <w:szCs w:val="16"/>
        </w:rPr>
        <w:t xml:space="preserve"> </w:t>
      </w:r>
      <w:r w:rsidR="00940179" w:rsidRPr="00CD5C8D">
        <w:rPr>
          <w:color w:val="70AD47"/>
          <w:sz w:val="20"/>
          <w:szCs w:val="16"/>
        </w:rPr>
        <w:fldChar w:fldCharType="begin"/>
      </w:r>
      <w:r w:rsidR="00940179" w:rsidRPr="00CD5C8D">
        <w:rPr>
          <w:color w:val="70AD47"/>
          <w:sz w:val="20"/>
          <w:szCs w:val="16"/>
        </w:rPr>
        <w:instrText xml:space="preserve"> SEQ Table \* ARABIC </w:instrText>
      </w:r>
      <w:r w:rsidR="00940179" w:rsidRPr="00CD5C8D">
        <w:rPr>
          <w:color w:val="70AD47"/>
          <w:sz w:val="20"/>
          <w:szCs w:val="16"/>
        </w:rPr>
        <w:fldChar w:fldCharType="separate"/>
      </w:r>
      <w:r w:rsidR="00CD5C8D">
        <w:rPr>
          <w:noProof/>
          <w:color w:val="70AD47"/>
          <w:sz w:val="20"/>
          <w:szCs w:val="16"/>
        </w:rPr>
        <w:t>6</w:t>
      </w:r>
      <w:r w:rsidR="00940179" w:rsidRPr="00CD5C8D">
        <w:rPr>
          <w:color w:val="70AD47"/>
          <w:sz w:val="20"/>
          <w:szCs w:val="16"/>
        </w:rPr>
        <w:fldChar w:fldCharType="end"/>
      </w:r>
      <w:bookmarkStart w:id="46" w:name="_Toc57376022"/>
      <w:r w:rsidRPr="00CD5C8D">
        <w:rPr>
          <w:color w:val="70AD47"/>
          <w:sz w:val="20"/>
          <w:szCs w:val="16"/>
        </w:rPr>
        <w:t xml:space="preserve"> </w:t>
      </w:r>
      <w:bookmarkEnd w:id="46"/>
      <w:r w:rsidR="00BB79D1" w:rsidRPr="00CD5C8D">
        <w:rPr>
          <w:color w:val="70AD47"/>
          <w:sz w:val="20"/>
          <w:szCs w:val="16"/>
        </w:rPr>
        <w:t>Description of Information Disclosure Methods</w:t>
      </w:r>
    </w:p>
    <w:tbl>
      <w:tblPr>
        <w:tblStyle w:val="GridTable4-Accent6"/>
        <w:tblW w:w="4971" w:type="pct"/>
        <w:tblLook w:val="04A0" w:firstRow="1" w:lastRow="0" w:firstColumn="1" w:lastColumn="0" w:noHBand="0" w:noVBand="1"/>
      </w:tblPr>
      <w:tblGrid>
        <w:gridCol w:w="2330"/>
        <w:gridCol w:w="3194"/>
        <w:gridCol w:w="3403"/>
        <w:gridCol w:w="2003"/>
        <w:gridCol w:w="2248"/>
      </w:tblGrid>
      <w:tr w:rsidR="00CD5C8D" w:rsidRPr="007E7724" w14:paraId="07DE02AB" w14:textId="77777777" w:rsidTr="00F22622">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884" w:type="pct"/>
            <w:vAlign w:val="center"/>
          </w:tcPr>
          <w:p w14:paraId="3EE9F8E5" w14:textId="77777777" w:rsidR="00365C23" w:rsidRPr="007E7724" w:rsidRDefault="00365C23" w:rsidP="00CD5C8D">
            <w:pPr>
              <w:pStyle w:val="Default"/>
              <w:widowControl w:val="0"/>
              <w:spacing w:before="40" w:after="40"/>
              <w:ind w:left="34"/>
              <w:jc w:val="center"/>
              <w:rPr>
                <w:rFonts w:asciiTheme="minorHAnsi" w:eastAsiaTheme="minorHAnsi" w:hAnsiTheme="minorHAnsi" w:cstheme="minorHAnsi"/>
                <w:b w:val="0"/>
                <w:color w:val="FFFFFF" w:themeColor="background1"/>
                <w:sz w:val="20"/>
                <w:szCs w:val="20"/>
              </w:rPr>
            </w:pPr>
            <w:bookmarkStart w:id="47" w:name="_Hlk70586821"/>
            <w:r w:rsidRPr="007E7724" w:rsidDel="00A53F04">
              <w:rPr>
                <w:rFonts w:asciiTheme="minorHAnsi" w:eastAsiaTheme="minorHAnsi" w:hAnsiTheme="minorHAnsi" w:cstheme="minorHAnsi"/>
                <w:color w:val="FFFFFF" w:themeColor="background1"/>
                <w:sz w:val="20"/>
                <w:szCs w:val="20"/>
              </w:rPr>
              <w:t>Target stakeholders</w:t>
            </w:r>
          </w:p>
        </w:tc>
        <w:tc>
          <w:tcPr>
            <w:tcW w:w="1212" w:type="pct"/>
            <w:vAlign w:val="center"/>
          </w:tcPr>
          <w:p w14:paraId="30FE3758" w14:textId="77777777" w:rsidR="00365C23" w:rsidRPr="007E7724" w:rsidRDefault="00365C23" w:rsidP="00CD5C8D">
            <w:pPr>
              <w:pStyle w:val="Default"/>
              <w:widowControl w:val="0"/>
              <w:spacing w:before="40" w:after="40"/>
              <w:ind w:left="34"/>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FFFFFF" w:themeColor="background1"/>
                <w:sz w:val="20"/>
                <w:szCs w:val="20"/>
              </w:rPr>
            </w:pPr>
            <w:r w:rsidRPr="007E7724">
              <w:rPr>
                <w:rFonts w:asciiTheme="minorHAnsi" w:eastAsiaTheme="minorHAnsi" w:hAnsiTheme="minorHAnsi" w:cstheme="minorHAnsi"/>
                <w:color w:val="FFFFFF" w:themeColor="background1"/>
                <w:sz w:val="20"/>
                <w:szCs w:val="20"/>
              </w:rPr>
              <w:t>Information/documents to be disclosed</w:t>
            </w:r>
          </w:p>
        </w:tc>
        <w:tc>
          <w:tcPr>
            <w:tcW w:w="1291" w:type="pct"/>
            <w:vAlign w:val="center"/>
          </w:tcPr>
          <w:p w14:paraId="239DEFC1" w14:textId="77777777" w:rsidR="00365C23" w:rsidRPr="007E7724" w:rsidRDefault="00365C23" w:rsidP="00CD5C8D">
            <w:pPr>
              <w:pStyle w:val="Default"/>
              <w:widowControl w:val="0"/>
              <w:spacing w:before="40" w:after="40"/>
              <w:ind w:left="34"/>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FFFFFF" w:themeColor="background1"/>
                <w:sz w:val="20"/>
                <w:szCs w:val="20"/>
              </w:rPr>
            </w:pPr>
            <w:r w:rsidRPr="007E7724">
              <w:rPr>
                <w:rFonts w:asciiTheme="minorHAnsi" w:eastAsiaTheme="minorHAnsi" w:hAnsiTheme="minorHAnsi" w:cstheme="minorHAnsi"/>
                <w:color w:val="FFFFFF" w:themeColor="background1"/>
                <w:sz w:val="20"/>
                <w:szCs w:val="20"/>
              </w:rPr>
              <w:t>Disclosure channel</w:t>
            </w:r>
          </w:p>
        </w:tc>
        <w:tc>
          <w:tcPr>
            <w:tcW w:w="760" w:type="pct"/>
            <w:vAlign w:val="center"/>
          </w:tcPr>
          <w:p w14:paraId="7D038F35" w14:textId="77777777" w:rsidR="00365C23" w:rsidRPr="007E7724" w:rsidRDefault="00365C23" w:rsidP="00CD5C8D">
            <w:pPr>
              <w:spacing w:before="40" w:after="40" w:line="240" w:lineRule="auto"/>
              <w:ind w:lef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bs-Latn-BA"/>
              </w:rPr>
            </w:pPr>
            <w:r w:rsidRPr="007E7724">
              <w:rPr>
                <w:rFonts w:cstheme="minorHAnsi"/>
                <w:sz w:val="20"/>
                <w:szCs w:val="20"/>
              </w:rPr>
              <w:t>Timing/ Frequency</w:t>
            </w:r>
          </w:p>
        </w:tc>
        <w:tc>
          <w:tcPr>
            <w:tcW w:w="853" w:type="pct"/>
            <w:vAlign w:val="center"/>
          </w:tcPr>
          <w:p w14:paraId="0C99EB21" w14:textId="77777777" w:rsidR="00365C23" w:rsidRPr="007E7724" w:rsidRDefault="00365C23" w:rsidP="00CD5C8D">
            <w:pPr>
              <w:spacing w:before="40" w:after="40" w:line="240" w:lineRule="auto"/>
              <w:ind w:lef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bs-Latn-BA"/>
              </w:rPr>
            </w:pPr>
            <w:r w:rsidRPr="007E7724">
              <w:rPr>
                <w:rFonts w:cstheme="minorHAnsi"/>
                <w:sz w:val="20"/>
                <w:szCs w:val="20"/>
              </w:rPr>
              <w:t>Responsibilities</w:t>
            </w:r>
          </w:p>
        </w:tc>
      </w:tr>
      <w:tr w:rsidR="00CD5C8D" w:rsidRPr="007E7724" w14:paraId="4A2FE56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vMerge w:val="restart"/>
            <w:tcBorders>
              <w:top w:val="single" w:sz="4" w:space="0" w:color="70AD47" w:themeColor="accent6"/>
            </w:tcBorders>
            <w:shd w:val="clear" w:color="auto" w:fill="auto"/>
          </w:tcPr>
          <w:p w14:paraId="6B191E01" w14:textId="77777777" w:rsidR="00365C23" w:rsidRPr="00CD5C8D" w:rsidRDefault="00365C23" w:rsidP="00B13D4E">
            <w:pPr>
              <w:spacing w:after="0" w:line="240" w:lineRule="auto"/>
              <w:rPr>
                <w:rFonts w:cstheme="minorHAnsi"/>
                <w:b w:val="0"/>
                <w:bCs w:val="0"/>
                <w:sz w:val="20"/>
                <w:szCs w:val="20"/>
              </w:rPr>
            </w:pPr>
            <w:r w:rsidRPr="00CD5C8D">
              <w:rPr>
                <w:rFonts w:cstheme="minorHAnsi"/>
                <w:b w:val="0"/>
                <w:bCs w:val="0"/>
                <w:sz w:val="20"/>
                <w:szCs w:val="20"/>
              </w:rPr>
              <w:t>All stakeholders</w:t>
            </w:r>
          </w:p>
        </w:tc>
        <w:tc>
          <w:tcPr>
            <w:tcW w:w="1212" w:type="pct"/>
            <w:tcBorders>
              <w:top w:val="single" w:sz="4" w:space="0" w:color="70AD47" w:themeColor="accent6"/>
            </w:tcBorders>
            <w:shd w:val="clear" w:color="auto" w:fill="auto"/>
          </w:tcPr>
          <w:p w14:paraId="3DA0FBEF" w14:textId="10BED279"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Project ESF documents (ESMF, SEP, RPF, LMP)</w:t>
            </w:r>
          </w:p>
        </w:tc>
        <w:tc>
          <w:tcPr>
            <w:tcW w:w="1291" w:type="pct"/>
            <w:tcBorders>
              <w:top w:val="single" w:sz="4" w:space="0" w:color="70AD47" w:themeColor="accent6"/>
            </w:tcBorders>
            <w:shd w:val="clear" w:color="auto" w:fill="auto"/>
          </w:tcPr>
          <w:p w14:paraId="63EDC522" w14:textId="1D8C30E1"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w:t>
            </w:r>
          </w:p>
        </w:tc>
        <w:tc>
          <w:tcPr>
            <w:tcW w:w="760" w:type="pct"/>
            <w:tcBorders>
              <w:top w:val="single" w:sz="4" w:space="0" w:color="70AD47" w:themeColor="accent6"/>
            </w:tcBorders>
            <w:shd w:val="clear" w:color="auto" w:fill="auto"/>
          </w:tcPr>
          <w:p w14:paraId="33B083DE" w14:textId="77777777" w:rsidR="00365C23" w:rsidRPr="007E7724" w:rsidRDefault="00365C23" w:rsidP="00B13D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bs-Latn-BA"/>
              </w:rPr>
            </w:pPr>
            <w:r w:rsidRPr="007E7724">
              <w:rPr>
                <w:rFonts w:eastAsia="Times New Roman" w:cstheme="minorHAnsi"/>
                <w:sz w:val="20"/>
                <w:szCs w:val="20"/>
                <w:lang w:eastAsia="bs-Latn-BA"/>
              </w:rPr>
              <w:t xml:space="preserve">Upon completion of the documents </w:t>
            </w:r>
          </w:p>
        </w:tc>
        <w:tc>
          <w:tcPr>
            <w:tcW w:w="853" w:type="pct"/>
            <w:tcBorders>
              <w:top w:val="single" w:sz="4" w:space="0" w:color="70AD47" w:themeColor="accent6"/>
            </w:tcBorders>
            <w:shd w:val="clear" w:color="auto" w:fill="auto"/>
          </w:tcPr>
          <w:p w14:paraId="734F745C" w14:textId="173D979C" w:rsidR="00365C23" w:rsidRPr="0001045F" w:rsidRDefault="00365C23"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sidR="0001045F">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tc>
      </w:tr>
      <w:tr w:rsidR="00F22622" w:rsidRPr="007E7724" w14:paraId="662BA8BF" w14:textId="77777777" w:rsidTr="00F22622">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2A7FB319" w14:textId="77777777" w:rsidR="00365C23" w:rsidRPr="00CD5C8D" w:rsidRDefault="00365C23" w:rsidP="00B13D4E">
            <w:pPr>
              <w:spacing w:after="0" w:line="240" w:lineRule="auto"/>
              <w:rPr>
                <w:rFonts w:cstheme="minorHAnsi"/>
                <w:b w:val="0"/>
                <w:bCs w:val="0"/>
                <w:sz w:val="20"/>
                <w:szCs w:val="20"/>
              </w:rPr>
            </w:pPr>
          </w:p>
        </w:tc>
        <w:tc>
          <w:tcPr>
            <w:tcW w:w="1212" w:type="pct"/>
            <w:shd w:val="clear" w:color="auto" w:fill="auto"/>
          </w:tcPr>
          <w:p w14:paraId="00069F67" w14:textId="77777777" w:rsidR="00365C23" w:rsidRPr="007E7724" w:rsidRDefault="00365C23" w:rsidP="00365C2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Sub-project ESMPs, RAPs</w:t>
            </w:r>
          </w:p>
        </w:tc>
        <w:tc>
          <w:tcPr>
            <w:tcW w:w="1291" w:type="pct"/>
            <w:shd w:val="clear" w:color="auto" w:fill="auto"/>
          </w:tcPr>
          <w:p w14:paraId="191DD350" w14:textId="2654E7CD" w:rsidR="00365C23" w:rsidRPr="007E7724" w:rsidRDefault="00365C23" w:rsidP="00365C2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tc>
        <w:tc>
          <w:tcPr>
            <w:tcW w:w="760" w:type="pct"/>
            <w:shd w:val="clear" w:color="auto" w:fill="auto"/>
          </w:tcPr>
          <w:p w14:paraId="284073F0" w14:textId="77777777" w:rsidR="00365C23" w:rsidRPr="007E7724" w:rsidRDefault="00365C23" w:rsidP="00B13D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bs-Latn-BA"/>
              </w:rPr>
            </w:pPr>
            <w:r w:rsidRPr="007E7724">
              <w:rPr>
                <w:rFonts w:eastAsia="Times New Roman" w:cstheme="minorHAnsi"/>
                <w:sz w:val="20"/>
                <w:szCs w:val="20"/>
                <w:lang w:eastAsia="bs-Latn-BA"/>
              </w:rPr>
              <w:t xml:space="preserve">Upon completion of the documents </w:t>
            </w:r>
          </w:p>
        </w:tc>
        <w:tc>
          <w:tcPr>
            <w:tcW w:w="853" w:type="pct"/>
            <w:shd w:val="clear" w:color="auto" w:fill="auto"/>
          </w:tcPr>
          <w:p w14:paraId="4BAC9772" w14:textId="30EDEF99" w:rsidR="00365C23" w:rsidRPr="007E7724" w:rsidRDefault="00365C23" w:rsidP="00365C2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sidR="0001045F">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373ACF33" w14:textId="330D95B4" w:rsidR="00365C23" w:rsidRPr="007E7724" w:rsidRDefault="00365C23" w:rsidP="00365C2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CD5C8D" w:rsidRPr="007E7724" w14:paraId="2DC31D08"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33F5A3B2" w14:textId="77777777" w:rsidR="00365C23" w:rsidRPr="00CD5C8D" w:rsidRDefault="00365C23" w:rsidP="00B13D4E">
            <w:pPr>
              <w:spacing w:after="0" w:line="240" w:lineRule="auto"/>
              <w:rPr>
                <w:rFonts w:cstheme="minorHAnsi"/>
                <w:b w:val="0"/>
                <w:bCs w:val="0"/>
                <w:sz w:val="20"/>
                <w:szCs w:val="20"/>
              </w:rPr>
            </w:pPr>
          </w:p>
        </w:tc>
        <w:tc>
          <w:tcPr>
            <w:tcW w:w="1212" w:type="pct"/>
            <w:shd w:val="clear" w:color="auto" w:fill="auto"/>
          </w:tcPr>
          <w:p w14:paraId="7195A440" w14:textId="77777777"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Brief reports on project progress</w:t>
            </w:r>
          </w:p>
          <w:p w14:paraId="14CB1B1F" w14:textId="77777777"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Summaries of stakeholder engagement activities</w:t>
            </w:r>
          </w:p>
        </w:tc>
        <w:tc>
          <w:tcPr>
            <w:tcW w:w="1291" w:type="pct"/>
            <w:shd w:val="clear" w:color="auto" w:fill="auto"/>
          </w:tcPr>
          <w:p w14:paraId="4EDC2F14" w14:textId="224D7765"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tc>
        <w:tc>
          <w:tcPr>
            <w:tcW w:w="760" w:type="pct"/>
            <w:shd w:val="clear" w:color="auto" w:fill="auto"/>
          </w:tcPr>
          <w:p w14:paraId="700702A8" w14:textId="77777777" w:rsidR="00365C23" w:rsidRPr="007E7724" w:rsidRDefault="00365C23" w:rsidP="00B13D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bs-Latn-BA"/>
              </w:rPr>
            </w:pPr>
            <w:r w:rsidRPr="007E7724">
              <w:rPr>
                <w:rFonts w:cstheme="minorHAnsi"/>
                <w:sz w:val="20"/>
                <w:szCs w:val="20"/>
              </w:rPr>
              <w:t>Quarterly</w:t>
            </w:r>
          </w:p>
        </w:tc>
        <w:tc>
          <w:tcPr>
            <w:tcW w:w="853" w:type="pct"/>
            <w:shd w:val="clear" w:color="auto" w:fill="auto"/>
          </w:tcPr>
          <w:p w14:paraId="57FDD28D" w14:textId="5391DBE6"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sidR="0001045F">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3F835E3D" w14:textId="2B34DB0E"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F22622" w:rsidRPr="007E7724" w14:paraId="7F31B943" w14:textId="77777777" w:rsidTr="00F22622">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313D91B3" w14:textId="77777777" w:rsidR="0001045F" w:rsidRPr="00CD5C8D" w:rsidRDefault="0001045F" w:rsidP="0001045F">
            <w:pPr>
              <w:spacing w:after="0" w:line="240" w:lineRule="auto"/>
              <w:rPr>
                <w:rFonts w:cstheme="minorHAnsi"/>
                <w:b w:val="0"/>
                <w:bCs w:val="0"/>
                <w:sz w:val="20"/>
                <w:szCs w:val="20"/>
              </w:rPr>
            </w:pPr>
          </w:p>
        </w:tc>
        <w:tc>
          <w:tcPr>
            <w:tcW w:w="1212" w:type="pct"/>
            <w:shd w:val="clear" w:color="auto" w:fill="auto"/>
          </w:tcPr>
          <w:p w14:paraId="220B590B" w14:textId="7E740F02"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Project announcements</w:t>
            </w:r>
            <w:r w:rsidR="000323D5">
              <w:rPr>
                <w:rFonts w:asciiTheme="minorHAnsi" w:hAnsiTheme="minorHAnsi" w:cstheme="minorHAnsi"/>
                <w:color w:val="auto"/>
                <w:sz w:val="20"/>
                <w:szCs w:val="20"/>
              </w:rPr>
              <w:t xml:space="preserve"> (</w:t>
            </w:r>
            <w:r w:rsidR="000323D5" w:rsidRPr="000323D5">
              <w:rPr>
                <w:rFonts w:asciiTheme="minorHAnsi" w:hAnsiTheme="minorHAnsi" w:cstheme="minorHAnsi"/>
                <w:color w:val="auto"/>
                <w:sz w:val="20"/>
                <w:szCs w:val="20"/>
              </w:rPr>
              <w:t>timing of project activities and related information</w:t>
            </w:r>
            <w:r w:rsidR="000323D5">
              <w:rPr>
                <w:rFonts w:asciiTheme="minorHAnsi" w:hAnsiTheme="minorHAnsi" w:cstheme="minorHAnsi"/>
                <w:color w:val="auto"/>
                <w:sz w:val="20"/>
                <w:szCs w:val="20"/>
              </w:rPr>
              <w:t>)</w:t>
            </w:r>
          </w:p>
          <w:p w14:paraId="17B27562" w14:textId="0136B8DD" w:rsidR="0001045F" w:rsidRPr="00A26D9D" w:rsidRDefault="0001045F" w:rsidP="00A26D9D">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Invitations to public consultations </w:t>
            </w:r>
          </w:p>
        </w:tc>
        <w:tc>
          <w:tcPr>
            <w:tcW w:w="1291" w:type="pct"/>
            <w:shd w:val="clear" w:color="auto" w:fill="auto"/>
          </w:tcPr>
          <w:p w14:paraId="344DFAB5" w14:textId="10EA21F4"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p w14:paraId="2E97BDE2" w14:textId="7D4C2AEE"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Publications via </w:t>
            </w:r>
            <w:r w:rsidR="000323D5">
              <w:rPr>
                <w:rFonts w:asciiTheme="minorHAnsi" w:hAnsiTheme="minorHAnsi" w:cstheme="minorHAnsi"/>
                <w:color w:val="auto"/>
                <w:sz w:val="20"/>
                <w:szCs w:val="20"/>
              </w:rPr>
              <w:t>various</w:t>
            </w:r>
            <w:r w:rsidRPr="007E7724">
              <w:rPr>
                <w:rFonts w:asciiTheme="minorHAnsi" w:hAnsiTheme="minorHAnsi" w:cstheme="minorHAnsi"/>
                <w:color w:val="auto"/>
                <w:sz w:val="20"/>
                <w:szCs w:val="20"/>
              </w:rPr>
              <w:t xml:space="preserve"> media and press releases</w:t>
            </w:r>
          </w:p>
        </w:tc>
        <w:tc>
          <w:tcPr>
            <w:tcW w:w="760" w:type="pct"/>
            <w:shd w:val="clear" w:color="auto" w:fill="auto"/>
          </w:tcPr>
          <w:p w14:paraId="0E5C4F90" w14:textId="77777777" w:rsidR="0001045F" w:rsidRPr="007E7724" w:rsidRDefault="0001045F" w:rsidP="0001045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sz w:val="20"/>
                <w:szCs w:val="20"/>
              </w:rPr>
              <w:t>Regularly in line with project dynamics</w:t>
            </w:r>
          </w:p>
        </w:tc>
        <w:tc>
          <w:tcPr>
            <w:tcW w:w="853" w:type="pct"/>
            <w:shd w:val="clear" w:color="auto" w:fill="auto"/>
          </w:tcPr>
          <w:p w14:paraId="15D2A5FA" w14:textId="1DADE86A"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68EDA076" w14:textId="4D36165A"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CD5C8D" w:rsidRPr="007E7724" w14:paraId="542F2A0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19D3CD9" w14:textId="21AAB873" w:rsidR="0001045F" w:rsidRPr="00CD5C8D" w:rsidRDefault="0001045F" w:rsidP="0001045F">
            <w:pPr>
              <w:spacing w:after="0" w:line="240" w:lineRule="auto"/>
              <w:rPr>
                <w:rFonts w:cstheme="minorHAnsi"/>
                <w:b w:val="0"/>
                <w:bCs w:val="0"/>
                <w:sz w:val="20"/>
                <w:szCs w:val="20"/>
              </w:rPr>
            </w:pPr>
            <w:r w:rsidRPr="00CD5C8D">
              <w:rPr>
                <w:rFonts w:cstheme="minorHAnsi"/>
                <w:b w:val="0"/>
                <w:bCs w:val="0"/>
                <w:sz w:val="20"/>
                <w:szCs w:val="20"/>
              </w:rPr>
              <w:t>All APs and Vulnerable individuals/households</w:t>
            </w:r>
          </w:p>
        </w:tc>
        <w:tc>
          <w:tcPr>
            <w:tcW w:w="1212" w:type="pct"/>
            <w:shd w:val="clear" w:color="auto" w:fill="auto"/>
          </w:tcPr>
          <w:p w14:paraId="00060BD2" w14:textId="1C7B3B5F" w:rsidR="0001045F" w:rsidRPr="00533F17"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Information about the Grievance Redress Mechanism (GRM)</w:t>
            </w:r>
            <w:r>
              <w:rPr>
                <w:rFonts w:asciiTheme="minorHAnsi" w:hAnsiTheme="minorHAnsi" w:cstheme="minorHAnsi"/>
                <w:color w:val="auto"/>
                <w:sz w:val="20"/>
                <w:szCs w:val="20"/>
              </w:rPr>
              <w:t xml:space="preserve"> process</w:t>
            </w:r>
            <w:r w:rsidRPr="007E7724">
              <w:rPr>
                <w:rFonts w:asciiTheme="minorHAnsi" w:hAnsiTheme="minorHAnsi" w:cstheme="minorHAnsi"/>
                <w:color w:val="auto"/>
                <w:sz w:val="20"/>
                <w:szCs w:val="20"/>
              </w:rPr>
              <w:t xml:space="preserve"> </w:t>
            </w:r>
            <w:r w:rsidR="006646BF" w:rsidRPr="006646BF">
              <w:rPr>
                <w:rFonts w:asciiTheme="minorHAnsi" w:hAnsiTheme="minorHAnsi" w:cstheme="minorHAnsi"/>
                <w:color w:val="auto"/>
                <w:sz w:val="20"/>
                <w:szCs w:val="20"/>
              </w:rPr>
              <w:t>(incl. info on local admission points)</w:t>
            </w:r>
          </w:p>
        </w:tc>
        <w:tc>
          <w:tcPr>
            <w:tcW w:w="1291" w:type="pct"/>
            <w:shd w:val="clear" w:color="auto" w:fill="auto"/>
          </w:tcPr>
          <w:p w14:paraId="0300340F" w14:textId="01255354"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p w14:paraId="39D9E2D7" w14:textId="77777777"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Notice boards / info-desks of Local Governments/local communities in sub-project areas</w:t>
            </w:r>
          </w:p>
          <w:p w14:paraId="76E02CDC" w14:textId="77777777"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Leaflet containing information on GRM</w:t>
            </w:r>
          </w:p>
          <w:p w14:paraId="1125EAFC" w14:textId="2F809081" w:rsidR="0001045F" w:rsidRPr="007E7724" w:rsidRDefault="00CD5C8D"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Publications via </w:t>
            </w:r>
            <w:r>
              <w:rPr>
                <w:rFonts w:asciiTheme="minorHAnsi" w:hAnsiTheme="minorHAnsi" w:cstheme="minorHAnsi"/>
                <w:color w:val="auto"/>
                <w:sz w:val="20"/>
                <w:szCs w:val="20"/>
              </w:rPr>
              <w:t>various</w:t>
            </w:r>
            <w:r w:rsidRPr="007E7724">
              <w:rPr>
                <w:rFonts w:asciiTheme="minorHAnsi" w:hAnsiTheme="minorHAnsi" w:cstheme="minorHAnsi"/>
                <w:color w:val="auto"/>
                <w:sz w:val="20"/>
                <w:szCs w:val="20"/>
              </w:rPr>
              <w:t xml:space="preserve"> media and press releases</w:t>
            </w:r>
          </w:p>
        </w:tc>
        <w:tc>
          <w:tcPr>
            <w:tcW w:w="760" w:type="pct"/>
            <w:shd w:val="clear" w:color="auto" w:fill="auto"/>
          </w:tcPr>
          <w:p w14:paraId="76B49126" w14:textId="77777777" w:rsidR="0001045F" w:rsidRPr="007E7724" w:rsidRDefault="0001045F" w:rsidP="0001045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Upon sub-projects identification</w:t>
            </w:r>
          </w:p>
        </w:tc>
        <w:tc>
          <w:tcPr>
            <w:tcW w:w="853" w:type="pct"/>
            <w:shd w:val="clear" w:color="auto" w:fill="auto"/>
          </w:tcPr>
          <w:p w14:paraId="54581168" w14:textId="33B9E687"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64EC3160" w14:textId="51A0AE9A"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F22622" w:rsidRPr="007E7724" w14:paraId="55F8215A"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06B6B6A" w14:textId="2D72E9F2" w:rsidR="0001045F" w:rsidRPr="00CD5C8D" w:rsidRDefault="0001045F" w:rsidP="0001045F">
            <w:pPr>
              <w:spacing w:after="0" w:line="240" w:lineRule="auto"/>
              <w:rPr>
                <w:rFonts w:cstheme="minorHAnsi"/>
                <w:b w:val="0"/>
                <w:bCs w:val="0"/>
                <w:sz w:val="20"/>
                <w:szCs w:val="20"/>
              </w:rPr>
            </w:pPr>
            <w:r w:rsidRPr="00CD5C8D">
              <w:rPr>
                <w:rFonts w:cstheme="minorHAnsi"/>
                <w:b w:val="0"/>
                <w:bCs w:val="0"/>
                <w:sz w:val="20"/>
                <w:szCs w:val="20"/>
              </w:rPr>
              <w:t>APs:</w:t>
            </w:r>
          </w:p>
          <w:p w14:paraId="24048F6F" w14:textId="20612B93" w:rsidR="0001045F" w:rsidRPr="00CD5C8D" w:rsidRDefault="0001045F" w:rsidP="0001045F">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People affected by land acquisition</w:t>
            </w:r>
            <w:r w:rsidR="00E8372D" w:rsidRPr="00CD5C8D">
              <w:rPr>
                <w:rFonts w:asciiTheme="minorHAnsi" w:eastAsiaTheme="minorHAnsi" w:hAnsiTheme="minorHAnsi" w:cstheme="minorHAnsi"/>
                <w:b w:val="0"/>
                <w:bCs w:val="0"/>
                <w:color w:val="auto"/>
                <w:sz w:val="20"/>
                <w:szCs w:val="20"/>
              </w:rPr>
              <w:t xml:space="preserve"> / resettlement</w:t>
            </w:r>
          </w:p>
          <w:p w14:paraId="2ACE7624" w14:textId="77777777" w:rsidR="0001045F" w:rsidRPr="00CD5C8D" w:rsidRDefault="0001045F" w:rsidP="0001045F">
            <w:pPr>
              <w:pStyle w:val="Default"/>
              <w:widowControl w:val="0"/>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Vulnerable individuals/households</w:t>
            </w:r>
          </w:p>
        </w:tc>
        <w:tc>
          <w:tcPr>
            <w:tcW w:w="1212" w:type="pct"/>
            <w:shd w:val="clear" w:color="auto" w:fill="auto"/>
          </w:tcPr>
          <w:p w14:paraId="4D96FC19"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Land acquisition process</w:t>
            </w:r>
          </w:p>
          <w:p w14:paraId="34522DB0"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Resettlement and livelihood restoration options</w:t>
            </w:r>
          </w:p>
          <w:p w14:paraId="4FAF9446"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Compensation rates and methodology</w:t>
            </w:r>
          </w:p>
          <w:p w14:paraId="1DD82B61" w14:textId="6A51310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GRM to address resettlement related complaints</w:t>
            </w:r>
            <w:r w:rsidR="006646BF">
              <w:rPr>
                <w:rFonts w:asciiTheme="minorHAnsi" w:hAnsiTheme="minorHAnsi" w:cstheme="minorHAnsi"/>
                <w:color w:val="auto"/>
                <w:sz w:val="20"/>
                <w:szCs w:val="20"/>
              </w:rPr>
              <w:t xml:space="preserve"> </w:t>
            </w:r>
            <w:r w:rsidR="006646BF" w:rsidRPr="006646BF">
              <w:rPr>
                <w:rFonts w:asciiTheme="minorHAnsi" w:hAnsiTheme="minorHAnsi" w:cstheme="minorHAnsi"/>
                <w:color w:val="auto"/>
                <w:sz w:val="20"/>
                <w:szCs w:val="20"/>
              </w:rPr>
              <w:t>(incl. info on local admission points)</w:t>
            </w:r>
          </w:p>
        </w:tc>
        <w:tc>
          <w:tcPr>
            <w:tcW w:w="1291" w:type="pct"/>
            <w:shd w:val="clear" w:color="auto" w:fill="auto"/>
          </w:tcPr>
          <w:p w14:paraId="0904FBF0" w14:textId="0FFA6E26"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A26D9D">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p w14:paraId="1F41D58B"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Notice boards / info-desks of Local Governments/local communities in sub-project areas</w:t>
            </w:r>
          </w:p>
          <w:p w14:paraId="3BAA078B"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Leaflet containing information on GRM</w:t>
            </w:r>
          </w:p>
          <w:p w14:paraId="04F0355E" w14:textId="613B8497" w:rsidR="0001045F" w:rsidRPr="007E7724" w:rsidRDefault="00CD5C8D"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Publications via </w:t>
            </w:r>
            <w:r>
              <w:rPr>
                <w:rFonts w:asciiTheme="minorHAnsi" w:hAnsiTheme="minorHAnsi" w:cstheme="minorHAnsi"/>
                <w:color w:val="auto"/>
                <w:sz w:val="20"/>
                <w:szCs w:val="20"/>
              </w:rPr>
              <w:t>various</w:t>
            </w:r>
            <w:r w:rsidRPr="007E7724">
              <w:rPr>
                <w:rFonts w:asciiTheme="minorHAnsi" w:hAnsiTheme="minorHAnsi" w:cstheme="minorHAnsi"/>
                <w:color w:val="auto"/>
                <w:sz w:val="20"/>
                <w:szCs w:val="20"/>
              </w:rPr>
              <w:t xml:space="preserve"> media and press releases</w:t>
            </w:r>
          </w:p>
        </w:tc>
        <w:tc>
          <w:tcPr>
            <w:tcW w:w="760" w:type="pct"/>
            <w:shd w:val="clear" w:color="auto" w:fill="auto"/>
          </w:tcPr>
          <w:p w14:paraId="0E3C10C6" w14:textId="77777777" w:rsidR="0001045F" w:rsidRPr="007E7724" w:rsidRDefault="0001045F" w:rsidP="0001045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sz w:val="20"/>
                <w:szCs w:val="20"/>
              </w:rPr>
              <w:t>Upon identification of sub-projects’ land acquisition and resettlement requirements</w:t>
            </w:r>
          </w:p>
        </w:tc>
        <w:tc>
          <w:tcPr>
            <w:tcW w:w="853" w:type="pct"/>
            <w:shd w:val="clear" w:color="auto" w:fill="auto"/>
          </w:tcPr>
          <w:p w14:paraId="19D2A8D8" w14:textId="7DCD8F79"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36BEEF89" w14:textId="41A434FE"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6646BF" w:rsidRPr="007E7724" w14:paraId="2B1E8D21"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441E9B1A" w14:textId="2C85BE69" w:rsidR="006646BF" w:rsidRPr="002C776F" w:rsidRDefault="006646BF" w:rsidP="006646BF">
            <w:pPr>
              <w:spacing w:after="0" w:line="240" w:lineRule="auto"/>
              <w:rPr>
                <w:rFonts w:cstheme="minorHAnsi"/>
                <w:b w:val="0"/>
                <w:bCs w:val="0"/>
                <w:sz w:val="20"/>
                <w:szCs w:val="20"/>
              </w:rPr>
            </w:pPr>
            <w:r w:rsidRPr="002C776F">
              <w:rPr>
                <w:rFonts w:cstheme="minorHAnsi"/>
                <w:b w:val="0"/>
                <w:bCs w:val="0"/>
                <w:sz w:val="20"/>
                <w:szCs w:val="20"/>
              </w:rPr>
              <w:lastRenderedPageBreak/>
              <w:t>APs:</w:t>
            </w:r>
          </w:p>
          <w:p w14:paraId="328AD17B" w14:textId="65312091" w:rsidR="006646BF" w:rsidRPr="00CD5C8D" w:rsidRDefault="006646BF" w:rsidP="006646BF">
            <w:pPr>
              <w:pStyle w:val="Default"/>
              <w:widowControl w:val="0"/>
              <w:numPr>
                <w:ilvl w:val="0"/>
                <w:numId w:val="4"/>
              </w:numPr>
              <w:ind w:left="320" w:hanging="247"/>
              <w:rPr>
                <w:rFonts w:cstheme="minorHAnsi"/>
                <w:sz w:val="20"/>
                <w:szCs w:val="20"/>
              </w:rPr>
            </w:pPr>
            <w:r>
              <w:rPr>
                <w:rFonts w:asciiTheme="minorHAnsi" w:hAnsiTheme="minorHAnsi" w:cstheme="minorHAnsi"/>
                <w:b w:val="0"/>
                <w:bCs w:val="0"/>
                <w:sz w:val="20"/>
                <w:szCs w:val="20"/>
              </w:rPr>
              <w:t>Farmers benefiting from</w:t>
            </w:r>
            <w:r w:rsidRPr="002C776F">
              <w:rPr>
                <w:rFonts w:asciiTheme="minorHAnsi" w:hAnsiTheme="minorHAnsi" w:cstheme="minorHAnsi"/>
                <w:b w:val="0"/>
                <w:bCs w:val="0"/>
                <w:sz w:val="20"/>
                <w:szCs w:val="20"/>
              </w:rPr>
              <w:t xml:space="preserve"> irrigation schemes</w:t>
            </w:r>
          </w:p>
        </w:tc>
        <w:tc>
          <w:tcPr>
            <w:tcW w:w="1212" w:type="pct"/>
            <w:shd w:val="clear" w:color="auto" w:fill="auto"/>
          </w:tcPr>
          <w:p w14:paraId="28BB38A3" w14:textId="77777777" w:rsidR="006646BF"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Information about the GRM process</w:t>
            </w:r>
            <w:r>
              <w:rPr>
                <w:rFonts w:asciiTheme="minorHAnsi" w:hAnsiTheme="minorHAnsi" w:cstheme="minorHAnsi"/>
                <w:color w:val="auto"/>
                <w:sz w:val="20"/>
                <w:szCs w:val="20"/>
              </w:rPr>
              <w:t xml:space="preserve"> (incl. info on local admission points)</w:t>
            </w:r>
          </w:p>
          <w:p w14:paraId="31789683" w14:textId="77777777" w:rsidR="006646BF"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Project E&amp;S requirements</w:t>
            </w:r>
          </w:p>
          <w:p w14:paraId="12932BC9" w14:textId="7A32FC7F"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Technical documentation for irrigation schemes</w:t>
            </w:r>
          </w:p>
        </w:tc>
        <w:tc>
          <w:tcPr>
            <w:tcW w:w="1291" w:type="pct"/>
            <w:shd w:val="clear" w:color="auto" w:fill="auto"/>
          </w:tcPr>
          <w:p w14:paraId="110D9D55"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Websites of PIU/</w:t>
            </w:r>
            <w:proofErr w:type="spellStart"/>
            <w:r w:rsidRPr="00976F2E">
              <w:rPr>
                <w:rFonts w:asciiTheme="minorHAnsi" w:hAnsiTheme="minorHAnsi" w:cstheme="minorHAnsi"/>
                <w:color w:val="auto"/>
                <w:sz w:val="20"/>
                <w:szCs w:val="20"/>
              </w:rPr>
              <w:t>MoAWMF</w:t>
            </w:r>
            <w:proofErr w:type="spellEnd"/>
            <w:r w:rsidRPr="00976F2E">
              <w:rPr>
                <w:rFonts w:asciiTheme="minorHAnsi" w:hAnsiTheme="minorHAnsi" w:cstheme="minorHAnsi"/>
                <w:color w:val="auto"/>
                <w:sz w:val="20"/>
                <w:szCs w:val="20"/>
              </w:rPr>
              <w:t xml:space="preserve"> and Local Governments</w:t>
            </w:r>
          </w:p>
          <w:p w14:paraId="52598FD5"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Notice boards / info-desks of Local Governments/local communities in sub-project areas</w:t>
            </w:r>
          </w:p>
          <w:p w14:paraId="50EFC2EF"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Leaflet containing information on GRM</w:t>
            </w:r>
          </w:p>
          <w:p w14:paraId="3303782A" w14:textId="19161B86"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Publications via various media and press releases</w:t>
            </w:r>
          </w:p>
        </w:tc>
        <w:tc>
          <w:tcPr>
            <w:tcW w:w="760" w:type="pct"/>
            <w:shd w:val="clear" w:color="auto" w:fill="auto"/>
          </w:tcPr>
          <w:p w14:paraId="2725BB4D" w14:textId="002AAF36" w:rsidR="006646BF" w:rsidRPr="007E7724" w:rsidRDefault="006646BF" w:rsidP="006646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6F2E">
              <w:rPr>
                <w:rFonts w:cstheme="minorHAnsi"/>
                <w:sz w:val="20"/>
                <w:szCs w:val="20"/>
              </w:rPr>
              <w:t xml:space="preserve">Upon identification of </w:t>
            </w:r>
            <w:r>
              <w:rPr>
                <w:rFonts w:cstheme="minorHAnsi"/>
                <w:sz w:val="20"/>
                <w:szCs w:val="20"/>
              </w:rPr>
              <w:t>irrigation schemes’ locations</w:t>
            </w:r>
          </w:p>
        </w:tc>
        <w:tc>
          <w:tcPr>
            <w:tcW w:w="853" w:type="pct"/>
            <w:shd w:val="clear" w:color="auto" w:fill="auto"/>
          </w:tcPr>
          <w:p w14:paraId="009061B2"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PIU/</w:t>
            </w:r>
            <w:proofErr w:type="spellStart"/>
            <w:r w:rsidRPr="00976F2E">
              <w:rPr>
                <w:rFonts w:asciiTheme="minorHAnsi" w:hAnsiTheme="minorHAnsi" w:cstheme="minorHAnsi"/>
                <w:color w:val="auto"/>
                <w:sz w:val="20"/>
                <w:szCs w:val="20"/>
              </w:rPr>
              <w:t>MoAWMF</w:t>
            </w:r>
            <w:proofErr w:type="spellEnd"/>
          </w:p>
          <w:p w14:paraId="6D8F3CDB" w14:textId="3E008A2F"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Responsible departments in Local Governments</w:t>
            </w:r>
          </w:p>
        </w:tc>
      </w:tr>
      <w:tr w:rsidR="006646BF" w:rsidRPr="007E7724" w14:paraId="19665530"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5C20ED8" w14:textId="21E67F4A" w:rsidR="006646BF" w:rsidRPr="002C776F" w:rsidRDefault="006646BF" w:rsidP="006646BF">
            <w:pPr>
              <w:spacing w:after="0" w:line="240" w:lineRule="auto"/>
              <w:rPr>
                <w:rFonts w:cstheme="minorHAnsi"/>
                <w:b w:val="0"/>
                <w:bCs w:val="0"/>
                <w:sz w:val="20"/>
                <w:szCs w:val="20"/>
              </w:rPr>
            </w:pPr>
            <w:r w:rsidRPr="002C776F">
              <w:rPr>
                <w:rFonts w:cstheme="minorHAnsi"/>
                <w:b w:val="0"/>
                <w:bCs w:val="0"/>
                <w:sz w:val="20"/>
                <w:szCs w:val="20"/>
              </w:rPr>
              <w:t>APs:</w:t>
            </w:r>
          </w:p>
          <w:p w14:paraId="28B580E8" w14:textId="70C0447D" w:rsidR="006646BF" w:rsidRPr="00CD5C8D" w:rsidRDefault="006646BF" w:rsidP="006646BF">
            <w:pPr>
              <w:pStyle w:val="Default"/>
              <w:widowControl w:val="0"/>
              <w:numPr>
                <w:ilvl w:val="0"/>
                <w:numId w:val="4"/>
              </w:numPr>
              <w:ind w:left="320" w:hanging="247"/>
              <w:rPr>
                <w:rFonts w:cstheme="minorHAnsi"/>
                <w:sz w:val="20"/>
                <w:szCs w:val="20"/>
              </w:rPr>
            </w:pPr>
            <w:r w:rsidRPr="002C776F">
              <w:rPr>
                <w:rFonts w:asciiTheme="minorHAnsi" w:hAnsiTheme="minorHAnsi" w:cstheme="minorHAnsi"/>
                <w:b w:val="0"/>
                <w:bCs w:val="0"/>
                <w:sz w:val="20"/>
                <w:szCs w:val="20"/>
              </w:rPr>
              <w:t xml:space="preserve">People </w:t>
            </w:r>
            <w:r w:rsidRPr="002C776F">
              <w:rPr>
                <w:rFonts w:asciiTheme="minorHAnsi" w:eastAsiaTheme="minorHAnsi" w:hAnsiTheme="minorHAnsi" w:cstheme="minorHAnsi"/>
                <w:b w:val="0"/>
                <w:bCs w:val="0"/>
                <w:color w:val="auto"/>
                <w:sz w:val="20"/>
                <w:szCs w:val="20"/>
              </w:rPr>
              <w:t>affected</w:t>
            </w:r>
            <w:r w:rsidRPr="002C776F">
              <w:rPr>
                <w:rFonts w:asciiTheme="minorHAnsi" w:hAnsiTheme="minorHAnsi" w:cstheme="minorHAnsi"/>
                <w:b w:val="0"/>
                <w:bCs w:val="0"/>
                <w:sz w:val="20"/>
                <w:szCs w:val="20"/>
              </w:rPr>
              <w:t xml:space="preserve"> by irrigation schemes</w:t>
            </w:r>
          </w:p>
        </w:tc>
        <w:tc>
          <w:tcPr>
            <w:tcW w:w="1212" w:type="pct"/>
            <w:shd w:val="clear" w:color="auto" w:fill="auto"/>
          </w:tcPr>
          <w:p w14:paraId="1B106F51" w14:textId="77777777" w:rsidR="006646BF"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Information about the GRM process</w:t>
            </w:r>
            <w:r>
              <w:rPr>
                <w:rFonts w:asciiTheme="minorHAnsi" w:hAnsiTheme="minorHAnsi" w:cstheme="minorHAnsi"/>
                <w:color w:val="auto"/>
                <w:sz w:val="20"/>
                <w:szCs w:val="20"/>
              </w:rPr>
              <w:t xml:space="preserve"> (incl. info on local admission points)</w:t>
            </w:r>
          </w:p>
          <w:p w14:paraId="608B2C4C" w14:textId="77777777" w:rsidR="006646BF"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Project E&amp;S requirements</w:t>
            </w:r>
          </w:p>
          <w:p w14:paraId="561F16A0" w14:textId="562F5073" w:rsidR="006646BF" w:rsidRPr="007E7724"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Technical documents for irrigation schemes</w:t>
            </w:r>
          </w:p>
        </w:tc>
        <w:tc>
          <w:tcPr>
            <w:tcW w:w="1291" w:type="pct"/>
            <w:shd w:val="clear" w:color="auto" w:fill="auto"/>
          </w:tcPr>
          <w:p w14:paraId="702E3ABE" w14:textId="77777777" w:rsidR="006646BF" w:rsidRPr="00976F2E"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Websites of PIU/</w:t>
            </w:r>
            <w:proofErr w:type="spellStart"/>
            <w:r w:rsidRPr="00976F2E">
              <w:rPr>
                <w:rFonts w:asciiTheme="minorHAnsi" w:hAnsiTheme="minorHAnsi" w:cstheme="minorHAnsi"/>
                <w:color w:val="auto"/>
                <w:sz w:val="20"/>
                <w:szCs w:val="20"/>
              </w:rPr>
              <w:t>MoAWMF</w:t>
            </w:r>
            <w:proofErr w:type="spellEnd"/>
            <w:r w:rsidRPr="00976F2E">
              <w:rPr>
                <w:rFonts w:asciiTheme="minorHAnsi" w:hAnsiTheme="minorHAnsi" w:cstheme="minorHAnsi"/>
                <w:color w:val="auto"/>
                <w:sz w:val="20"/>
                <w:szCs w:val="20"/>
              </w:rPr>
              <w:t xml:space="preserve"> and Local Governments</w:t>
            </w:r>
          </w:p>
          <w:p w14:paraId="38908B9A" w14:textId="77777777" w:rsidR="006646BF" w:rsidRPr="00976F2E"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Notice boards / info-desks of Local Governments/local communities in sub-project areas</w:t>
            </w:r>
          </w:p>
          <w:p w14:paraId="1C486119" w14:textId="77777777" w:rsidR="006646BF" w:rsidRPr="00976F2E"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Leaflet containing information on GRM</w:t>
            </w:r>
          </w:p>
          <w:p w14:paraId="01B3E9DF" w14:textId="1FC1C0DE" w:rsidR="006646BF" w:rsidRPr="007E7724"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Publications via various media and press releases</w:t>
            </w:r>
          </w:p>
        </w:tc>
        <w:tc>
          <w:tcPr>
            <w:tcW w:w="760" w:type="pct"/>
            <w:shd w:val="clear" w:color="auto" w:fill="auto"/>
          </w:tcPr>
          <w:p w14:paraId="6E1FB925" w14:textId="6710D4BF" w:rsidR="006646BF" w:rsidRPr="007E7724" w:rsidRDefault="006646BF" w:rsidP="006646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6F2E">
              <w:rPr>
                <w:rFonts w:cstheme="minorHAnsi"/>
                <w:sz w:val="20"/>
                <w:szCs w:val="20"/>
              </w:rPr>
              <w:t xml:space="preserve">Upon identification of </w:t>
            </w:r>
            <w:r>
              <w:rPr>
                <w:rFonts w:cstheme="minorHAnsi"/>
                <w:sz w:val="20"/>
                <w:szCs w:val="20"/>
              </w:rPr>
              <w:t>irrigation schemes’ locations</w:t>
            </w:r>
          </w:p>
        </w:tc>
        <w:tc>
          <w:tcPr>
            <w:tcW w:w="853" w:type="pct"/>
            <w:shd w:val="clear" w:color="auto" w:fill="auto"/>
          </w:tcPr>
          <w:p w14:paraId="0BBE83E6" w14:textId="77777777" w:rsidR="006646BF" w:rsidRPr="00976F2E"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PIU/</w:t>
            </w:r>
            <w:proofErr w:type="spellStart"/>
            <w:r w:rsidRPr="00976F2E">
              <w:rPr>
                <w:rFonts w:asciiTheme="minorHAnsi" w:hAnsiTheme="minorHAnsi" w:cstheme="minorHAnsi"/>
                <w:color w:val="auto"/>
                <w:sz w:val="20"/>
                <w:szCs w:val="20"/>
              </w:rPr>
              <w:t>MoAWMF</w:t>
            </w:r>
            <w:proofErr w:type="spellEnd"/>
          </w:p>
          <w:p w14:paraId="520EB5EE" w14:textId="26D6C03C" w:rsidR="006646BF" w:rsidRPr="007E7724"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Responsible departments in Local Governments</w:t>
            </w:r>
          </w:p>
        </w:tc>
      </w:tr>
      <w:tr w:rsidR="00CD5C8D" w:rsidRPr="007E7724" w14:paraId="31555FD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2B245795" w14:textId="22ADF5C1" w:rsidR="00365C23" w:rsidRPr="00CD5C8D" w:rsidRDefault="00365C23" w:rsidP="00B13D4E">
            <w:pPr>
              <w:pStyle w:val="Default"/>
              <w:widowControl w:val="0"/>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APs:</w:t>
            </w:r>
          </w:p>
          <w:p w14:paraId="2C40B976" w14:textId="77777777" w:rsidR="00365C23" w:rsidRPr="00CD5C8D" w:rsidRDefault="00365C23" w:rsidP="00365C23">
            <w:pPr>
              <w:pStyle w:val="Default"/>
              <w:widowControl w:val="0"/>
              <w:numPr>
                <w:ilvl w:val="0"/>
                <w:numId w:val="4"/>
              </w:numPr>
              <w:ind w:left="320" w:hanging="247"/>
              <w:rPr>
                <w:rFonts w:asciiTheme="minorHAnsi" w:hAnsiTheme="minorHAnsi" w:cstheme="minorHAnsi"/>
                <w:b w:val="0"/>
                <w:bCs w:val="0"/>
                <w:sz w:val="20"/>
                <w:szCs w:val="20"/>
              </w:rPr>
            </w:pPr>
            <w:r w:rsidRPr="00CD5C8D">
              <w:rPr>
                <w:rFonts w:asciiTheme="minorHAnsi" w:hAnsiTheme="minorHAnsi" w:cstheme="minorHAnsi"/>
                <w:b w:val="0"/>
                <w:bCs w:val="0"/>
                <w:color w:val="auto"/>
                <w:sz w:val="20"/>
                <w:szCs w:val="20"/>
              </w:rPr>
              <w:t>People residing in sub-project areas</w:t>
            </w:r>
          </w:p>
          <w:p w14:paraId="4A179E89" w14:textId="77777777" w:rsidR="00365C23" w:rsidRPr="00CD5C8D" w:rsidRDefault="00365C23" w:rsidP="00365C23">
            <w:pPr>
              <w:pStyle w:val="Default"/>
              <w:widowControl w:val="0"/>
              <w:numPr>
                <w:ilvl w:val="0"/>
                <w:numId w:val="4"/>
              </w:numPr>
              <w:ind w:left="320" w:hanging="247"/>
              <w:rPr>
                <w:rFonts w:asciiTheme="minorHAnsi" w:hAnsiTheme="minorHAnsi" w:cstheme="minorHAnsi"/>
                <w:b w:val="0"/>
                <w:bCs w:val="0"/>
                <w:color w:val="auto"/>
                <w:sz w:val="20"/>
                <w:szCs w:val="20"/>
              </w:rPr>
            </w:pPr>
            <w:r w:rsidRPr="00CD5C8D">
              <w:rPr>
                <w:rFonts w:asciiTheme="minorHAnsi" w:hAnsiTheme="minorHAnsi" w:cstheme="minorHAnsi"/>
                <w:b w:val="0"/>
                <w:bCs w:val="0"/>
                <w:color w:val="auto"/>
                <w:sz w:val="20"/>
                <w:szCs w:val="20"/>
              </w:rPr>
              <w:t>Legal entities in sub-project areas</w:t>
            </w:r>
          </w:p>
          <w:p w14:paraId="0729D03B" w14:textId="77777777" w:rsidR="00365C23" w:rsidRPr="00CD5C8D" w:rsidRDefault="00365C23" w:rsidP="00B13D4E">
            <w:pPr>
              <w:pStyle w:val="Default"/>
              <w:widowControl w:val="0"/>
              <w:rPr>
                <w:rFonts w:ascii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Vulnerable individuals/households</w:t>
            </w:r>
          </w:p>
        </w:tc>
        <w:tc>
          <w:tcPr>
            <w:tcW w:w="1212" w:type="pct"/>
            <w:shd w:val="clear" w:color="auto" w:fill="auto"/>
          </w:tcPr>
          <w:p w14:paraId="6A260E78" w14:textId="77777777"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Traffic management plan</w:t>
            </w:r>
          </w:p>
          <w:p w14:paraId="13941253" w14:textId="77777777" w:rsidR="00365C23"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Community health and safety measures</w:t>
            </w:r>
          </w:p>
          <w:p w14:paraId="510603C9" w14:textId="5F13C226" w:rsidR="006646BF" w:rsidRPr="007E7724" w:rsidRDefault="006646BF"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6646BF">
              <w:rPr>
                <w:rFonts w:asciiTheme="minorHAnsi" w:hAnsiTheme="minorHAnsi" w:cstheme="minorHAnsi"/>
                <w:color w:val="auto"/>
                <w:sz w:val="20"/>
                <w:szCs w:val="20"/>
              </w:rPr>
              <w:t>Information about the GRM process (incl. info on local admission points)</w:t>
            </w:r>
          </w:p>
        </w:tc>
        <w:tc>
          <w:tcPr>
            <w:tcW w:w="1291" w:type="pct"/>
            <w:shd w:val="clear" w:color="auto" w:fill="auto"/>
          </w:tcPr>
          <w:p w14:paraId="6ECC08F6" w14:textId="156056DD"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9C1086">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p w14:paraId="2480C87E" w14:textId="77777777" w:rsidR="00365C23" w:rsidRPr="007E7724"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Notice boards / info-desks of Local Governments/local communities in sub-project areas</w:t>
            </w:r>
          </w:p>
          <w:p w14:paraId="6F6E73DC"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Leaflet containing information on GRM</w:t>
            </w:r>
          </w:p>
          <w:p w14:paraId="7B985ED0" w14:textId="008BE65F" w:rsidR="00365C23" w:rsidRPr="007E7724" w:rsidRDefault="00CD5C8D"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Publications via </w:t>
            </w:r>
            <w:r>
              <w:rPr>
                <w:rFonts w:asciiTheme="minorHAnsi" w:hAnsiTheme="minorHAnsi" w:cstheme="minorHAnsi"/>
                <w:color w:val="auto"/>
                <w:sz w:val="20"/>
                <w:szCs w:val="20"/>
              </w:rPr>
              <w:t>various</w:t>
            </w:r>
            <w:r w:rsidRPr="007E7724">
              <w:rPr>
                <w:rFonts w:asciiTheme="minorHAnsi" w:hAnsiTheme="minorHAnsi" w:cstheme="minorHAnsi"/>
                <w:color w:val="auto"/>
                <w:sz w:val="20"/>
                <w:szCs w:val="20"/>
              </w:rPr>
              <w:t xml:space="preserve"> media and press releases</w:t>
            </w:r>
          </w:p>
        </w:tc>
        <w:tc>
          <w:tcPr>
            <w:tcW w:w="760" w:type="pct"/>
            <w:shd w:val="clear" w:color="auto" w:fill="auto"/>
          </w:tcPr>
          <w:p w14:paraId="1F7A57FC" w14:textId="77777777" w:rsidR="00365C23" w:rsidRPr="007E7724" w:rsidRDefault="00365C23" w:rsidP="00B13D4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Before start of works</w:t>
            </w:r>
          </w:p>
        </w:tc>
        <w:tc>
          <w:tcPr>
            <w:tcW w:w="853" w:type="pct"/>
            <w:shd w:val="clear" w:color="auto" w:fill="auto"/>
          </w:tcPr>
          <w:p w14:paraId="7485B55E" w14:textId="77777777" w:rsidR="0001045F" w:rsidRPr="007E7724"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09E301A9" w14:textId="77777777" w:rsidR="0001045F" w:rsidRDefault="0001045F"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Responsible departments in Local Governments </w:t>
            </w:r>
          </w:p>
          <w:p w14:paraId="0648C90B" w14:textId="414EDF8D" w:rsidR="00365C23" w:rsidRPr="007E7724" w:rsidRDefault="00365C23" w:rsidP="0001045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Contractors</w:t>
            </w:r>
          </w:p>
        </w:tc>
      </w:tr>
      <w:tr w:rsidR="00F22622" w:rsidRPr="007E7724" w14:paraId="7D3A9FDF"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349D74D" w14:textId="06B9A59D" w:rsidR="00365C23" w:rsidRPr="00CD5C8D" w:rsidRDefault="00365C23" w:rsidP="00B13D4E">
            <w:pPr>
              <w:pStyle w:val="Default"/>
              <w:widowControl w:val="0"/>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APs:</w:t>
            </w:r>
          </w:p>
          <w:p w14:paraId="32D580E9" w14:textId="3421BA71" w:rsidR="00365C23" w:rsidRPr="00CD5C8D" w:rsidRDefault="00FC0DCC" w:rsidP="00365C23">
            <w:pPr>
              <w:pStyle w:val="Default"/>
              <w:widowControl w:val="0"/>
              <w:numPr>
                <w:ilvl w:val="0"/>
                <w:numId w:val="4"/>
              </w:numPr>
              <w:ind w:left="320" w:hanging="247"/>
              <w:rPr>
                <w:rFonts w:asciiTheme="minorHAnsi" w:hAnsiTheme="minorHAnsi" w:cstheme="minorHAnsi"/>
                <w:b w:val="0"/>
                <w:bCs w:val="0"/>
                <w:sz w:val="20"/>
                <w:szCs w:val="20"/>
              </w:rPr>
            </w:pPr>
            <w:r w:rsidRPr="00CD5C8D">
              <w:rPr>
                <w:rFonts w:asciiTheme="minorHAnsi" w:eastAsiaTheme="minorHAnsi" w:hAnsiTheme="minorHAnsi" w:cstheme="minorHAnsi"/>
                <w:b w:val="0"/>
                <w:bCs w:val="0"/>
                <w:color w:val="auto"/>
                <w:sz w:val="20"/>
                <w:szCs w:val="20"/>
              </w:rPr>
              <w:t>Agri-businesses (processors and aggregators)</w:t>
            </w:r>
          </w:p>
        </w:tc>
        <w:tc>
          <w:tcPr>
            <w:tcW w:w="1212" w:type="pct"/>
            <w:shd w:val="clear" w:color="auto" w:fill="auto"/>
          </w:tcPr>
          <w:p w14:paraId="0699080D" w14:textId="77777777" w:rsidR="00FC0DCC" w:rsidRDefault="00365C23" w:rsidP="009C108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Information on </w:t>
            </w:r>
            <w:r w:rsidR="009C1086" w:rsidRPr="009C1086">
              <w:rPr>
                <w:rFonts w:asciiTheme="minorHAnsi" w:hAnsiTheme="minorHAnsi" w:cstheme="minorHAnsi"/>
                <w:color w:val="auto"/>
                <w:sz w:val="20"/>
                <w:szCs w:val="20"/>
              </w:rPr>
              <w:t>matching</w:t>
            </w:r>
            <w:r w:rsidR="009C1086" w:rsidRPr="007E7724">
              <w:rPr>
                <w:rFonts w:asciiTheme="minorHAnsi" w:hAnsiTheme="minorHAnsi" w:cstheme="minorHAnsi"/>
                <w:color w:val="auto"/>
                <w:sz w:val="20"/>
                <w:szCs w:val="20"/>
              </w:rPr>
              <w:t xml:space="preserve"> </w:t>
            </w:r>
            <w:r w:rsidRPr="007E7724">
              <w:rPr>
                <w:rFonts w:asciiTheme="minorHAnsi" w:hAnsiTheme="minorHAnsi" w:cstheme="minorHAnsi"/>
                <w:color w:val="auto"/>
                <w:sz w:val="20"/>
                <w:szCs w:val="20"/>
              </w:rPr>
              <w:t>grant schemes</w:t>
            </w:r>
          </w:p>
          <w:p w14:paraId="2C1EDE2B" w14:textId="77777777" w:rsidR="00CC66D8" w:rsidRDefault="00CC66D8" w:rsidP="009C108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C66D8">
              <w:rPr>
                <w:rFonts w:asciiTheme="minorHAnsi" w:hAnsiTheme="minorHAnsi" w:cstheme="minorHAnsi"/>
                <w:color w:val="auto"/>
                <w:sz w:val="20"/>
                <w:szCs w:val="20"/>
              </w:rPr>
              <w:t>E&amp;S requirements</w:t>
            </w:r>
          </w:p>
          <w:p w14:paraId="43BF3F9D" w14:textId="373DD5BD" w:rsidR="006646BF" w:rsidRPr="009C1086" w:rsidRDefault="006646BF" w:rsidP="009C108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Information about the GRM process</w:t>
            </w:r>
            <w:r>
              <w:rPr>
                <w:rFonts w:asciiTheme="minorHAnsi" w:hAnsiTheme="minorHAnsi" w:cstheme="minorHAnsi"/>
                <w:color w:val="auto"/>
                <w:sz w:val="20"/>
                <w:szCs w:val="20"/>
              </w:rPr>
              <w:t xml:space="preserve"> (incl. info on local admission points)</w:t>
            </w:r>
          </w:p>
        </w:tc>
        <w:tc>
          <w:tcPr>
            <w:tcW w:w="1291" w:type="pct"/>
            <w:shd w:val="clear" w:color="auto" w:fill="auto"/>
          </w:tcPr>
          <w:p w14:paraId="46544AFA" w14:textId="2BF11DF6" w:rsidR="00365C23" w:rsidRDefault="00365C23" w:rsidP="009C108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Websites of PIU/</w:t>
            </w:r>
            <w:proofErr w:type="spellStart"/>
            <w:r w:rsidRPr="007E7724">
              <w:rPr>
                <w:rFonts w:asciiTheme="minorHAnsi" w:hAnsiTheme="minorHAnsi" w:cstheme="minorHAnsi"/>
                <w:color w:val="auto"/>
                <w:sz w:val="20"/>
                <w:szCs w:val="20"/>
              </w:rPr>
              <w:t>M</w:t>
            </w:r>
            <w:r w:rsidR="009C1086">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r w:rsidRPr="007E7724">
              <w:rPr>
                <w:rFonts w:asciiTheme="minorHAnsi" w:hAnsiTheme="minorHAnsi" w:cstheme="minorHAnsi"/>
                <w:color w:val="auto"/>
                <w:sz w:val="20"/>
                <w:szCs w:val="20"/>
              </w:rPr>
              <w:t xml:space="preserve"> and Local Governments</w:t>
            </w:r>
          </w:p>
          <w:p w14:paraId="23E0789D" w14:textId="77777777" w:rsidR="006646BF" w:rsidRPr="00976F2E" w:rsidRDefault="006646BF" w:rsidP="006646B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Leaflet containing information on GRM</w:t>
            </w:r>
          </w:p>
          <w:p w14:paraId="023E14D9" w14:textId="2ACD335F" w:rsidR="00CD5C8D" w:rsidRPr="009C1086" w:rsidRDefault="00CD5C8D" w:rsidP="009C108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Publications via </w:t>
            </w:r>
            <w:r>
              <w:rPr>
                <w:rFonts w:asciiTheme="minorHAnsi" w:hAnsiTheme="minorHAnsi" w:cstheme="minorHAnsi"/>
                <w:color w:val="auto"/>
                <w:sz w:val="20"/>
                <w:szCs w:val="20"/>
              </w:rPr>
              <w:t>various</w:t>
            </w:r>
            <w:r w:rsidRPr="007E7724">
              <w:rPr>
                <w:rFonts w:asciiTheme="minorHAnsi" w:hAnsiTheme="minorHAnsi" w:cstheme="minorHAnsi"/>
                <w:color w:val="auto"/>
                <w:sz w:val="20"/>
                <w:szCs w:val="20"/>
              </w:rPr>
              <w:t xml:space="preserve"> media and press releases</w:t>
            </w:r>
          </w:p>
        </w:tc>
        <w:tc>
          <w:tcPr>
            <w:tcW w:w="760" w:type="pct"/>
            <w:shd w:val="clear" w:color="auto" w:fill="auto"/>
          </w:tcPr>
          <w:p w14:paraId="2E89D6B4" w14:textId="77777777" w:rsidR="009C1086" w:rsidRPr="009C1086" w:rsidRDefault="009C1086" w:rsidP="009C108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086">
              <w:rPr>
                <w:rFonts w:cstheme="minorHAnsi"/>
                <w:sz w:val="20"/>
                <w:szCs w:val="20"/>
              </w:rPr>
              <w:t>Ahead of matching</w:t>
            </w:r>
          </w:p>
          <w:p w14:paraId="22B26CF3" w14:textId="78FE7C2C" w:rsidR="00365C23" w:rsidRPr="007E7724" w:rsidRDefault="009C1086" w:rsidP="009C108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1086">
              <w:rPr>
                <w:rFonts w:cstheme="minorHAnsi"/>
                <w:sz w:val="20"/>
                <w:szCs w:val="20"/>
              </w:rPr>
              <w:t>grant calls</w:t>
            </w:r>
          </w:p>
        </w:tc>
        <w:tc>
          <w:tcPr>
            <w:tcW w:w="853" w:type="pct"/>
            <w:shd w:val="clear" w:color="auto" w:fill="auto"/>
          </w:tcPr>
          <w:p w14:paraId="39C3B230" w14:textId="77777777" w:rsidR="0001045F"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554CC551" w14:textId="2397BBA6" w:rsidR="00365C23" w:rsidRPr="007E7724" w:rsidRDefault="0001045F" w:rsidP="0001045F">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Responsible departments in Local Governments</w:t>
            </w:r>
          </w:p>
        </w:tc>
      </w:tr>
      <w:tr w:rsidR="006646BF" w:rsidRPr="007E7724" w14:paraId="7568605A"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6BC500D5" w14:textId="1B1329DD" w:rsidR="006646BF" w:rsidRPr="00D80BB1" w:rsidRDefault="006646BF" w:rsidP="006646BF">
            <w:pPr>
              <w:pStyle w:val="Default"/>
              <w:widowControl w:val="0"/>
              <w:rPr>
                <w:rFonts w:asciiTheme="minorHAnsi" w:eastAsiaTheme="minorHAnsi" w:hAnsiTheme="minorHAnsi" w:cstheme="minorHAnsi"/>
                <w:b w:val="0"/>
                <w:bCs w:val="0"/>
                <w:color w:val="auto"/>
                <w:sz w:val="20"/>
                <w:szCs w:val="20"/>
              </w:rPr>
            </w:pPr>
            <w:r w:rsidRPr="00D80BB1">
              <w:rPr>
                <w:rFonts w:asciiTheme="minorHAnsi" w:eastAsiaTheme="minorHAnsi" w:hAnsiTheme="minorHAnsi" w:cstheme="minorHAnsi"/>
                <w:b w:val="0"/>
                <w:bCs w:val="0"/>
                <w:color w:val="auto"/>
                <w:sz w:val="20"/>
                <w:szCs w:val="20"/>
              </w:rPr>
              <w:lastRenderedPageBreak/>
              <w:t>APs:</w:t>
            </w:r>
          </w:p>
          <w:p w14:paraId="1685E5F6" w14:textId="7FBDCBBC" w:rsidR="006646BF" w:rsidRPr="00CD5C8D" w:rsidRDefault="006646BF" w:rsidP="006646BF">
            <w:pPr>
              <w:pStyle w:val="Default"/>
              <w:widowControl w:val="0"/>
              <w:numPr>
                <w:ilvl w:val="0"/>
                <w:numId w:val="4"/>
              </w:numPr>
              <w:ind w:left="320" w:hanging="247"/>
              <w:rPr>
                <w:rFonts w:asciiTheme="minorHAnsi" w:eastAsiaTheme="minorHAnsi" w:hAnsiTheme="minorHAnsi" w:cstheme="minorHAnsi"/>
                <w:color w:val="auto"/>
                <w:sz w:val="20"/>
                <w:szCs w:val="20"/>
              </w:rPr>
            </w:pPr>
            <w:r w:rsidRPr="00D80BB1">
              <w:rPr>
                <w:rFonts w:asciiTheme="minorHAnsi" w:eastAsiaTheme="minorHAnsi" w:hAnsiTheme="minorHAnsi" w:cstheme="minorHAnsi"/>
                <w:b w:val="0"/>
                <w:bCs w:val="0"/>
                <w:color w:val="auto"/>
                <w:sz w:val="20"/>
                <w:szCs w:val="20"/>
              </w:rPr>
              <w:t>Beneficiaries of the Matching grant schemes</w:t>
            </w:r>
          </w:p>
        </w:tc>
        <w:tc>
          <w:tcPr>
            <w:tcW w:w="1212" w:type="pct"/>
            <w:shd w:val="clear" w:color="auto" w:fill="auto"/>
          </w:tcPr>
          <w:p w14:paraId="2F3DDBEA" w14:textId="77777777" w:rsidR="006646BF"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Project E&amp;S requirements</w:t>
            </w:r>
          </w:p>
          <w:p w14:paraId="732A7A25" w14:textId="77777777" w:rsidR="006646BF"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GRM process </w:t>
            </w:r>
          </w:p>
          <w:p w14:paraId="29D3CF1B" w14:textId="3F9CCAFD"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Grant contract management, monitoring and reporting requirements</w:t>
            </w:r>
          </w:p>
        </w:tc>
        <w:tc>
          <w:tcPr>
            <w:tcW w:w="1291" w:type="pct"/>
            <w:shd w:val="clear" w:color="auto" w:fill="auto"/>
          </w:tcPr>
          <w:p w14:paraId="7D2414F6" w14:textId="77777777" w:rsidR="006646BF" w:rsidRPr="00976F2E"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 xml:space="preserve">Official correspondence </w:t>
            </w:r>
          </w:p>
          <w:p w14:paraId="3DBD1640" w14:textId="6C452563"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(e-mail/Fax/post)</w:t>
            </w:r>
          </w:p>
        </w:tc>
        <w:tc>
          <w:tcPr>
            <w:tcW w:w="760" w:type="pct"/>
            <w:shd w:val="clear" w:color="auto" w:fill="auto"/>
          </w:tcPr>
          <w:p w14:paraId="1A0B6E1E" w14:textId="33B84944" w:rsidR="006646BF" w:rsidRPr="009C1086" w:rsidRDefault="006646BF" w:rsidP="006646B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selection process and after signing of contracts </w:t>
            </w:r>
          </w:p>
        </w:tc>
        <w:tc>
          <w:tcPr>
            <w:tcW w:w="853" w:type="pct"/>
            <w:shd w:val="clear" w:color="auto" w:fill="auto"/>
          </w:tcPr>
          <w:p w14:paraId="438C38B5" w14:textId="3FDF8ABF" w:rsidR="006646BF" w:rsidRPr="007E7724" w:rsidRDefault="006646BF" w:rsidP="006646BF">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76F2E">
              <w:rPr>
                <w:rFonts w:asciiTheme="minorHAnsi" w:hAnsiTheme="minorHAnsi" w:cstheme="minorHAnsi"/>
                <w:color w:val="auto"/>
                <w:sz w:val="20"/>
                <w:szCs w:val="20"/>
              </w:rPr>
              <w:t>PIU/</w:t>
            </w:r>
            <w:proofErr w:type="spellStart"/>
            <w:r w:rsidRPr="00976F2E">
              <w:rPr>
                <w:rFonts w:asciiTheme="minorHAnsi" w:hAnsiTheme="minorHAnsi" w:cstheme="minorHAnsi"/>
                <w:color w:val="auto"/>
                <w:sz w:val="20"/>
                <w:szCs w:val="20"/>
              </w:rPr>
              <w:t>MoAWMF</w:t>
            </w:r>
            <w:proofErr w:type="spellEnd"/>
          </w:p>
        </w:tc>
      </w:tr>
      <w:tr w:rsidR="009E3B16" w:rsidRPr="007E7724" w14:paraId="36D2D958"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68E6D1E2" w14:textId="4939D51B" w:rsidR="009E3B16" w:rsidRDefault="009E3B16" w:rsidP="009E3B16">
            <w:pPr>
              <w:pStyle w:val="Default"/>
              <w:widowControl w:val="0"/>
              <w:rPr>
                <w:rFonts w:asciiTheme="minorHAnsi" w:eastAsiaTheme="minorHAnsi" w:hAnsiTheme="minorHAnsi" w:cstheme="minorHAnsi"/>
                <w:color w:val="auto"/>
                <w:sz w:val="20"/>
                <w:szCs w:val="20"/>
              </w:rPr>
            </w:pPr>
            <w:r>
              <w:rPr>
                <w:rFonts w:asciiTheme="minorHAnsi" w:eastAsiaTheme="minorHAnsi" w:hAnsiTheme="minorHAnsi" w:cstheme="minorHAnsi"/>
                <w:b w:val="0"/>
                <w:bCs w:val="0"/>
                <w:color w:val="auto"/>
                <w:sz w:val="20"/>
                <w:szCs w:val="20"/>
              </w:rPr>
              <w:t>APs:</w:t>
            </w:r>
          </w:p>
          <w:p w14:paraId="7929DDCD" w14:textId="77777777" w:rsidR="009E3B16" w:rsidRPr="00DA0219"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DA0219">
              <w:rPr>
                <w:rFonts w:asciiTheme="minorHAnsi" w:eastAsiaTheme="minorHAnsi" w:hAnsiTheme="minorHAnsi" w:cstheme="minorHAnsi"/>
                <w:b w:val="0"/>
                <w:bCs w:val="0"/>
                <w:color w:val="auto"/>
                <w:sz w:val="20"/>
                <w:szCs w:val="20"/>
              </w:rPr>
              <w:t>Seed companies, nurseries and breeders</w:t>
            </w:r>
          </w:p>
          <w:p w14:paraId="6B133E36" w14:textId="77777777" w:rsidR="009E3B16" w:rsidRPr="00DA0219"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Pr>
                <w:rFonts w:asciiTheme="minorHAnsi" w:eastAsiaTheme="minorHAnsi" w:hAnsiTheme="minorHAnsi" w:cstheme="minorHAnsi"/>
                <w:b w:val="0"/>
                <w:bCs w:val="0"/>
                <w:color w:val="auto"/>
                <w:sz w:val="20"/>
                <w:szCs w:val="20"/>
              </w:rPr>
              <w:t>E</w:t>
            </w:r>
            <w:r w:rsidRPr="00DA0219">
              <w:rPr>
                <w:rFonts w:asciiTheme="minorHAnsi" w:eastAsiaTheme="minorHAnsi" w:hAnsiTheme="minorHAnsi" w:cstheme="minorHAnsi"/>
                <w:b w:val="0"/>
                <w:bCs w:val="0"/>
                <w:color w:val="auto"/>
                <w:sz w:val="20"/>
                <w:szCs w:val="20"/>
              </w:rPr>
              <w:t>xtension advisory services</w:t>
            </w:r>
          </w:p>
          <w:p w14:paraId="0657FD06" w14:textId="665C3831" w:rsidR="009E3B16" w:rsidRPr="00DA0219" w:rsidRDefault="006646BF"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Pr>
                <w:rFonts w:asciiTheme="minorHAnsi" w:eastAsiaTheme="minorHAnsi" w:hAnsiTheme="minorHAnsi" w:cstheme="minorHAnsi"/>
                <w:b w:val="0"/>
                <w:bCs w:val="0"/>
                <w:color w:val="auto"/>
                <w:sz w:val="20"/>
                <w:szCs w:val="20"/>
              </w:rPr>
              <w:t>WUA / PUC</w:t>
            </w:r>
          </w:p>
          <w:p w14:paraId="767E01A7" w14:textId="77777777" w:rsidR="009E3B16" w:rsidRPr="00DA0219"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Pr>
                <w:rFonts w:asciiTheme="minorHAnsi" w:eastAsiaTheme="minorHAnsi" w:hAnsiTheme="minorHAnsi" w:cstheme="minorHAnsi"/>
                <w:b w:val="0"/>
                <w:bCs w:val="0"/>
                <w:color w:val="auto"/>
                <w:sz w:val="20"/>
                <w:szCs w:val="20"/>
              </w:rPr>
              <w:t>Laboratories</w:t>
            </w:r>
          </w:p>
          <w:p w14:paraId="00F620CE" w14:textId="77777777" w:rsidR="009E3B16" w:rsidRPr="00DA0219"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DA0219">
              <w:rPr>
                <w:rFonts w:asciiTheme="minorHAnsi" w:eastAsiaTheme="minorHAnsi" w:hAnsiTheme="minorHAnsi" w:cstheme="minorHAnsi"/>
                <w:b w:val="0"/>
                <w:bCs w:val="0"/>
                <w:color w:val="auto"/>
                <w:sz w:val="20"/>
                <w:szCs w:val="20"/>
              </w:rPr>
              <w:t>BiH Food Safety Agency</w:t>
            </w:r>
          </w:p>
          <w:p w14:paraId="4761C34F" w14:textId="4F31C006" w:rsidR="009E3B16" w:rsidRPr="00CD5C8D"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DA0219">
              <w:rPr>
                <w:rFonts w:asciiTheme="minorHAnsi" w:eastAsiaTheme="minorHAnsi" w:hAnsiTheme="minorHAnsi" w:cstheme="minorHAnsi"/>
                <w:b w:val="0"/>
                <w:bCs w:val="0"/>
                <w:color w:val="auto"/>
                <w:sz w:val="20"/>
                <w:szCs w:val="20"/>
              </w:rPr>
              <w:t>Veterinary Office of BiH</w:t>
            </w:r>
          </w:p>
        </w:tc>
        <w:tc>
          <w:tcPr>
            <w:tcW w:w="1212" w:type="pct"/>
            <w:shd w:val="clear" w:color="auto" w:fill="auto"/>
          </w:tcPr>
          <w:p w14:paraId="24D7E60B" w14:textId="77777777" w:rsidR="009E3B16" w:rsidRPr="007E7724"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Labor GRM </w:t>
            </w:r>
            <w:r>
              <w:rPr>
                <w:rFonts w:asciiTheme="minorHAnsi" w:hAnsiTheme="minorHAnsi" w:cstheme="minorHAnsi"/>
                <w:color w:val="auto"/>
                <w:sz w:val="20"/>
                <w:szCs w:val="20"/>
              </w:rPr>
              <w:t>process</w:t>
            </w:r>
          </w:p>
          <w:p w14:paraId="113DCDE9" w14:textId="77777777" w:rsidR="009E3B16" w:rsidRPr="00CB6C8B"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B6C8B">
              <w:rPr>
                <w:rFonts w:asciiTheme="minorHAnsi" w:hAnsiTheme="minorHAnsi" w:cstheme="minorHAnsi"/>
                <w:color w:val="auto"/>
                <w:sz w:val="20"/>
                <w:szCs w:val="20"/>
              </w:rPr>
              <w:t>Invitations to meetings</w:t>
            </w:r>
          </w:p>
          <w:p w14:paraId="0B110C69" w14:textId="77777777" w:rsidR="009E3B16"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C556E">
              <w:rPr>
                <w:rFonts w:asciiTheme="minorHAnsi" w:hAnsiTheme="minorHAnsi" w:cstheme="minorHAnsi"/>
                <w:color w:val="auto"/>
                <w:sz w:val="20"/>
                <w:szCs w:val="20"/>
              </w:rPr>
              <w:t>Invitations to public consultations</w:t>
            </w:r>
          </w:p>
          <w:p w14:paraId="0C8E7E67" w14:textId="2815C46E" w:rsidR="009E3B16" w:rsidRPr="007E7724"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Project documents</w:t>
            </w:r>
          </w:p>
        </w:tc>
        <w:tc>
          <w:tcPr>
            <w:tcW w:w="1291" w:type="pct"/>
            <w:shd w:val="clear" w:color="auto" w:fill="auto"/>
          </w:tcPr>
          <w:p w14:paraId="415D1A95" w14:textId="77777777" w:rsidR="009E3B16"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E3B16">
              <w:rPr>
                <w:rFonts w:asciiTheme="minorHAnsi" w:hAnsiTheme="minorHAnsi" w:cstheme="minorHAnsi"/>
                <w:color w:val="auto"/>
                <w:sz w:val="20"/>
                <w:szCs w:val="20"/>
              </w:rPr>
              <w:t xml:space="preserve">Official correspondence </w:t>
            </w:r>
          </w:p>
          <w:p w14:paraId="5193DA95" w14:textId="21E09FBF" w:rsidR="009E3B16" w:rsidRPr="007E7724" w:rsidRDefault="009E3B16" w:rsidP="009E3B16">
            <w:pPr>
              <w:pStyle w:val="Default"/>
              <w:widowControl w:val="0"/>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(e-mail/Fax/post)</w:t>
            </w:r>
          </w:p>
        </w:tc>
        <w:tc>
          <w:tcPr>
            <w:tcW w:w="760" w:type="pct"/>
            <w:shd w:val="clear" w:color="auto" w:fill="auto"/>
          </w:tcPr>
          <w:p w14:paraId="30356391" w14:textId="3E43D86C" w:rsidR="009E3B16" w:rsidRPr="009C1086" w:rsidRDefault="009E3B16" w:rsidP="009E3B1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sz w:val="20"/>
                <w:szCs w:val="20"/>
              </w:rPr>
              <w:t>Regularly in line with project dynamics</w:t>
            </w:r>
          </w:p>
        </w:tc>
        <w:tc>
          <w:tcPr>
            <w:tcW w:w="853" w:type="pct"/>
            <w:shd w:val="clear" w:color="auto" w:fill="auto"/>
          </w:tcPr>
          <w:p w14:paraId="0B397890" w14:textId="4BD288A4" w:rsidR="009E3B16" w:rsidRPr="007E7724" w:rsidRDefault="009E3B16" w:rsidP="009E3B16">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C556E">
              <w:rPr>
                <w:rFonts w:asciiTheme="minorHAnsi" w:hAnsiTheme="minorHAnsi" w:cstheme="minorHAnsi"/>
                <w:color w:val="auto"/>
                <w:sz w:val="20"/>
                <w:szCs w:val="20"/>
              </w:rPr>
              <w:t>PIU/</w:t>
            </w:r>
            <w:proofErr w:type="spellStart"/>
            <w:r w:rsidRPr="004C556E">
              <w:rPr>
                <w:rFonts w:asciiTheme="minorHAnsi" w:hAnsiTheme="minorHAnsi" w:cstheme="minorHAnsi"/>
                <w:color w:val="auto"/>
                <w:sz w:val="20"/>
                <w:szCs w:val="20"/>
              </w:rPr>
              <w:t>M</w:t>
            </w:r>
            <w:r>
              <w:rPr>
                <w:rFonts w:asciiTheme="minorHAnsi" w:hAnsiTheme="minorHAnsi" w:cstheme="minorHAnsi"/>
                <w:color w:val="auto"/>
                <w:sz w:val="20"/>
                <w:szCs w:val="20"/>
              </w:rPr>
              <w:t>o</w:t>
            </w:r>
            <w:r w:rsidRPr="004C556E">
              <w:rPr>
                <w:rFonts w:asciiTheme="minorHAnsi" w:hAnsiTheme="minorHAnsi" w:cstheme="minorHAnsi"/>
                <w:color w:val="auto"/>
                <w:sz w:val="20"/>
                <w:szCs w:val="20"/>
              </w:rPr>
              <w:t>AWMF</w:t>
            </w:r>
            <w:proofErr w:type="spellEnd"/>
          </w:p>
        </w:tc>
      </w:tr>
      <w:tr w:rsidR="00DA0219" w:rsidRPr="007E7724" w14:paraId="791A3214"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1AE21350" w14:textId="7DE85769" w:rsidR="00DA0219" w:rsidRPr="00CD5C8D" w:rsidRDefault="00DA0219" w:rsidP="00DA0219">
            <w:pPr>
              <w:pStyle w:val="Default"/>
              <w:widowControl w:val="0"/>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OIPs:</w:t>
            </w:r>
          </w:p>
          <w:p w14:paraId="0D23E352" w14:textId="77777777" w:rsidR="00DA0219" w:rsidRPr="006646BF" w:rsidRDefault="00DA0219"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Contractors, sub-contractors, supervision consultants, service providers, suppliers</w:t>
            </w:r>
          </w:p>
          <w:p w14:paraId="6E0BAC97" w14:textId="01345CB9" w:rsidR="006646BF" w:rsidRPr="00CD5C8D" w:rsidRDefault="006646BF"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6646BF">
              <w:rPr>
                <w:rFonts w:asciiTheme="minorHAnsi" w:eastAsiaTheme="minorHAnsi" w:hAnsiTheme="minorHAnsi" w:cstheme="minorHAnsi"/>
                <w:b w:val="0"/>
                <w:bCs w:val="0"/>
                <w:color w:val="auto"/>
                <w:sz w:val="20"/>
                <w:szCs w:val="20"/>
              </w:rPr>
              <w:t>Low-skilled, semi-skilled and high-skilled workers</w:t>
            </w:r>
          </w:p>
        </w:tc>
        <w:tc>
          <w:tcPr>
            <w:tcW w:w="1212" w:type="pct"/>
            <w:shd w:val="clear" w:color="auto" w:fill="auto"/>
          </w:tcPr>
          <w:p w14:paraId="50E91677" w14:textId="3C388E56"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Labor GRM </w:t>
            </w:r>
            <w:r>
              <w:rPr>
                <w:rFonts w:asciiTheme="minorHAnsi" w:hAnsiTheme="minorHAnsi" w:cstheme="minorHAnsi"/>
                <w:color w:val="auto"/>
                <w:sz w:val="20"/>
                <w:szCs w:val="20"/>
              </w:rPr>
              <w:t>process</w:t>
            </w:r>
          </w:p>
          <w:p w14:paraId="190FA594" w14:textId="25B9405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OHS measures, risks during construction works, waste and hazardous materials management precautions, PPE</w:t>
            </w:r>
          </w:p>
          <w:p w14:paraId="084FEA26" w14:textId="7777777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Code of Conduct</w:t>
            </w:r>
          </w:p>
          <w:p w14:paraId="7CD65CF0" w14:textId="7777777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Traffic management plan</w:t>
            </w:r>
          </w:p>
        </w:tc>
        <w:tc>
          <w:tcPr>
            <w:tcW w:w="1291" w:type="pct"/>
            <w:shd w:val="clear" w:color="auto" w:fill="auto"/>
          </w:tcPr>
          <w:p w14:paraId="46B858AD" w14:textId="199E63CF"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323D5">
              <w:rPr>
                <w:rFonts w:asciiTheme="minorHAnsi" w:hAnsiTheme="minorHAnsi" w:cstheme="minorHAnsi"/>
                <w:color w:val="auto"/>
                <w:sz w:val="20"/>
                <w:szCs w:val="20"/>
              </w:rPr>
              <w:t>Contractors' website</w:t>
            </w:r>
          </w:p>
          <w:p w14:paraId="292EB77F" w14:textId="7777777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Hard copies of Project and sub-projects’ documents in companies’ premises/works sites</w:t>
            </w:r>
          </w:p>
        </w:tc>
        <w:tc>
          <w:tcPr>
            <w:tcW w:w="760" w:type="pct"/>
            <w:shd w:val="clear" w:color="auto" w:fill="auto"/>
          </w:tcPr>
          <w:p w14:paraId="00424407" w14:textId="77777777" w:rsidR="00DA0219" w:rsidRPr="007E7724" w:rsidRDefault="00DA0219" w:rsidP="00DA021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Before start of works/services</w:t>
            </w:r>
          </w:p>
        </w:tc>
        <w:tc>
          <w:tcPr>
            <w:tcW w:w="853" w:type="pct"/>
            <w:shd w:val="clear" w:color="auto" w:fill="auto"/>
          </w:tcPr>
          <w:p w14:paraId="06EF0666" w14:textId="7777777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p w14:paraId="3FE61757" w14:textId="77777777" w:rsidR="00DA0219" w:rsidRPr="007E7724" w:rsidRDefault="00DA0219" w:rsidP="00DA0219">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Contractors/</w:t>
            </w:r>
            <w:r w:rsidRPr="007E7724">
              <w:rPr>
                <w:rFonts w:asciiTheme="minorHAnsi" w:eastAsiaTheme="minorHAnsi" w:hAnsiTheme="minorHAnsi" w:cstheme="minorHAnsi"/>
                <w:color w:val="auto"/>
                <w:sz w:val="20"/>
                <w:szCs w:val="20"/>
              </w:rPr>
              <w:t>sub-contractors/ supervision consultants/ service providers/suppliers</w:t>
            </w:r>
          </w:p>
        </w:tc>
      </w:tr>
      <w:tr w:rsidR="00DA0219" w:rsidRPr="007E7724" w14:paraId="7567D73A"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0B0C4762" w14:textId="77777777" w:rsidR="00DA0219" w:rsidRDefault="00DA0219" w:rsidP="00DA0219">
            <w:pPr>
              <w:pStyle w:val="Default"/>
              <w:widowControl w:val="0"/>
              <w:rPr>
                <w:rFonts w:asciiTheme="minorHAnsi" w:eastAsiaTheme="minorHAnsi" w:hAnsiTheme="minorHAnsi" w:cstheme="minorHAnsi"/>
                <w:color w:val="auto"/>
                <w:sz w:val="20"/>
                <w:szCs w:val="20"/>
              </w:rPr>
            </w:pPr>
            <w:r>
              <w:rPr>
                <w:rFonts w:asciiTheme="minorHAnsi" w:eastAsiaTheme="minorHAnsi" w:hAnsiTheme="minorHAnsi" w:cstheme="minorHAnsi"/>
                <w:b w:val="0"/>
                <w:bCs w:val="0"/>
                <w:color w:val="auto"/>
                <w:sz w:val="20"/>
                <w:szCs w:val="20"/>
              </w:rPr>
              <w:t>OIPs:</w:t>
            </w:r>
          </w:p>
          <w:p w14:paraId="5D7C5989" w14:textId="0FFA6308" w:rsidR="00DA0219" w:rsidRPr="00DA0219" w:rsidRDefault="00DA0219"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DA0219">
              <w:rPr>
                <w:rFonts w:asciiTheme="minorHAnsi" w:eastAsiaTheme="minorHAnsi" w:hAnsiTheme="minorHAnsi" w:cstheme="minorHAnsi"/>
                <w:b w:val="0"/>
                <w:bCs w:val="0"/>
                <w:color w:val="auto"/>
                <w:sz w:val="20"/>
                <w:szCs w:val="20"/>
              </w:rPr>
              <w:t>Representatives of BiH, FBiH and Cantonal Ministries, Local Governments</w:t>
            </w:r>
          </w:p>
          <w:p w14:paraId="0683BA6F" w14:textId="41937A70" w:rsidR="00DA0219" w:rsidRPr="00DA0219" w:rsidRDefault="00DA0219"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DA0219">
              <w:rPr>
                <w:rFonts w:asciiTheme="minorHAnsi" w:eastAsiaTheme="minorHAnsi" w:hAnsiTheme="minorHAnsi" w:cstheme="minorHAnsi"/>
                <w:b w:val="0"/>
                <w:bCs w:val="0"/>
                <w:color w:val="auto"/>
                <w:sz w:val="20"/>
                <w:szCs w:val="20"/>
              </w:rPr>
              <w:t>Local NGOs/CSOs</w:t>
            </w:r>
          </w:p>
          <w:p w14:paraId="0693E9C0" w14:textId="0B7D12F9" w:rsidR="00DA0219" w:rsidRPr="00DA0219" w:rsidRDefault="00DA0219"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Pr>
                <w:rFonts w:asciiTheme="minorHAnsi" w:eastAsiaTheme="minorHAnsi" w:hAnsiTheme="minorHAnsi" w:cstheme="minorHAnsi"/>
                <w:b w:val="0"/>
                <w:bCs w:val="0"/>
                <w:color w:val="auto"/>
                <w:sz w:val="20"/>
                <w:szCs w:val="20"/>
              </w:rPr>
              <w:t>Agricultural</w:t>
            </w:r>
            <w:r w:rsidRPr="00DA0219">
              <w:rPr>
                <w:rFonts w:asciiTheme="minorHAnsi" w:eastAsiaTheme="minorHAnsi" w:hAnsiTheme="minorHAnsi" w:cstheme="minorHAnsi"/>
                <w:b w:val="0"/>
                <w:bCs w:val="0"/>
                <w:color w:val="auto"/>
                <w:sz w:val="20"/>
                <w:szCs w:val="20"/>
              </w:rPr>
              <w:t xml:space="preserve"> associations </w:t>
            </w:r>
          </w:p>
          <w:p w14:paraId="1A3609B2" w14:textId="72A0B5C9" w:rsidR="00DA0219" w:rsidRPr="00CD5C8D" w:rsidRDefault="00FD76E8" w:rsidP="00DA0219">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FD76E8">
              <w:rPr>
                <w:rFonts w:asciiTheme="minorHAnsi" w:eastAsiaTheme="minorHAnsi" w:hAnsiTheme="minorHAnsi" w:cstheme="minorHAnsi"/>
                <w:b w:val="0"/>
                <w:bCs w:val="0"/>
                <w:color w:val="auto"/>
                <w:sz w:val="20"/>
                <w:szCs w:val="20"/>
              </w:rPr>
              <w:t xml:space="preserve">Academic </w:t>
            </w:r>
            <w:r w:rsidRPr="00FD76E8">
              <w:rPr>
                <w:rFonts w:asciiTheme="minorHAnsi" w:eastAsiaTheme="minorHAnsi" w:hAnsiTheme="minorHAnsi" w:cstheme="minorHAnsi"/>
                <w:b w:val="0"/>
                <w:bCs w:val="0"/>
                <w:color w:val="auto"/>
                <w:sz w:val="20"/>
                <w:szCs w:val="20"/>
              </w:rPr>
              <w:lastRenderedPageBreak/>
              <w:t>community/faculties, research institutions and centers</w:t>
            </w:r>
          </w:p>
        </w:tc>
        <w:tc>
          <w:tcPr>
            <w:tcW w:w="1212" w:type="pct"/>
            <w:shd w:val="clear" w:color="auto" w:fill="auto"/>
          </w:tcPr>
          <w:p w14:paraId="7BC6392A" w14:textId="77777777" w:rsidR="00DA0219" w:rsidRPr="00CB6C8B" w:rsidRDefault="00DA0219" w:rsidP="00DA0219">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B6C8B">
              <w:rPr>
                <w:rFonts w:asciiTheme="minorHAnsi" w:hAnsiTheme="minorHAnsi" w:cstheme="minorHAnsi"/>
                <w:color w:val="auto"/>
                <w:sz w:val="20"/>
                <w:szCs w:val="20"/>
              </w:rPr>
              <w:lastRenderedPageBreak/>
              <w:t>Invitations to meetings</w:t>
            </w:r>
          </w:p>
          <w:p w14:paraId="7E8BFE95" w14:textId="77777777" w:rsidR="00DA0219" w:rsidRDefault="00DA0219" w:rsidP="00DA0219">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C556E">
              <w:rPr>
                <w:rFonts w:asciiTheme="minorHAnsi" w:hAnsiTheme="minorHAnsi" w:cstheme="minorHAnsi"/>
                <w:color w:val="auto"/>
                <w:sz w:val="20"/>
                <w:szCs w:val="20"/>
              </w:rPr>
              <w:t>Invitations to public consultations</w:t>
            </w:r>
          </w:p>
          <w:p w14:paraId="261EBBB2" w14:textId="5BB2A3EC" w:rsidR="00DA0219" w:rsidRPr="007E7724" w:rsidRDefault="00DA0219" w:rsidP="00DA0219">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Project documents</w:t>
            </w:r>
            <w:r w:rsidRPr="004C556E">
              <w:rPr>
                <w:rFonts w:asciiTheme="minorHAnsi" w:hAnsiTheme="minorHAnsi" w:cstheme="minorHAnsi"/>
                <w:color w:val="auto"/>
                <w:sz w:val="20"/>
                <w:szCs w:val="20"/>
              </w:rPr>
              <w:t xml:space="preserve"> </w:t>
            </w:r>
          </w:p>
        </w:tc>
        <w:tc>
          <w:tcPr>
            <w:tcW w:w="1291" w:type="pct"/>
            <w:shd w:val="clear" w:color="auto" w:fill="auto"/>
          </w:tcPr>
          <w:p w14:paraId="2545EF82" w14:textId="77777777" w:rsidR="009E3B16" w:rsidRDefault="009E3B16" w:rsidP="00DA0219">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E3B16">
              <w:rPr>
                <w:rFonts w:asciiTheme="minorHAnsi" w:hAnsiTheme="minorHAnsi" w:cstheme="minorHAnsi"/>
                <w:color w:val="auto"/>
                <w:sz w:val="20"/>
                <w:szCs w:val="20"/>
              </w:rPr>
              <w:t xml:space="preserve">Official correspondence </w:t>
            </w:r>
          </w:p>
          <w:p w14:paraId="041360D4" w14:textId="2BD1A8D0" w:rsidR="00DA0219" w:rsidRPr="000323D5" w:rsidRDefault="009E3B16" w:rsidP="009E3B16">
            <w:pPr>
              <w:pStyle w:val="Default"/>
              <w:widowControl w:val="0"/>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(e</w:t>
            </w:r>
            <w:r w:rsidR="00DA0219">
              <w:rPr>
                <w:rFonts w:asciiTheme="minorHAnsi" w:hAnsiTheme="minorHAnsi" w:cstheme="minorHAnsi"/>
                <w:color w:val="auto"/>
                <w:sz w:val="20"/>
                <w:szCs w:val="20"/>
              </w:rPr>
              <w:t>-mail/Fax</w:t>
            </w:r>
            <w:r>
              <w:rPr>
                <w:rFonts w:asciiTheme="minorHAnsi" w:hAnsiTheme="minorHAnsi" w:cstheme="minorHAnsi"/>
                <w:color w:val="auto"/>
                <w:sz w:val="20"/>
                <w:szCs w:val="20"/>
              </w:rPr>
              <w:t>/post)</w:t>
            </w:r>
          </w:p>
        </w:tc>
        <w:tc>
          <w:tcPr>
            <w:tcW w:w="760" w:type="pct"/>
            <w:shd w:val="clear" w:color="auto" w:fill="auto"/>
          </w:tcPr>
          <w:p w14:paraId="76764B3A" w14:textId="0DB88496" w:rsidR="00DA0219" w:rsidRPr="007E7724" w:rsidRDefault="00DA0219" w:rsidP="00DA021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7724">
              <w:rPr>
                <w:rFonts w:cstheme="minorHAnsi"/>
                <w:sz w:val="20"/>
                <w:szCs w:val="20"/>
              </w:rPr>
              <w:t>Regularly in line with project dynamics</w:t>
            </w:r>
          </w:p>
        </w:tc>
        <w:tc>
          <w:tcPr>
            <w:tcW w:w="853" w:type="pct"/>
            <w:shd w:val="clear" w:color="auto" w:fill="auto"/>
          </w:tcPr>
          <w:p w14:paraId="3330E256" w14:textId="7AC320B1" w:rsidR="00DA0219" w:rsidRPr="007E7724" w:rsidRDefault="00DA0219" w:rsidP="00DA0219">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C556E">
              <w:rPr>
                <w:rFonts w:asciiTheme="minorHAnsi" w:hAnsiTheme="minorHAnsi" w:cstheme="minorHAnsi"/>
                <w:color w:val="auto"/>
                <w:sz w:val="20"/>
                <w:szCs w:val="20"/>
              </w:rPr>
              <w:t>PIU/</w:t>
            </w:r>
            <w:proofErr w:type="spellStart"/>
            <w:r w:rsidRPr="004C556E">
              <w:rPr>
                <w:rFonts w:asciiTheme="minorHAnsi" w:hAnsiTheme="minorHAnsi" w:cstheme="minorHAnsi"/>
                <w:color w:val="auto"/>
                <w:sz w:val="20"/>
                <w:szCs w:val="20"/>
              </w:rPr>
              <w:t>M</w:t>
            </w:r>
            <w:r>
              <w:rPr>
                <w:rFonts w:asciiTheme="minorHAnsi" w:hAnsiTheme="minorHAnsi" w:cstheme="minorHAnsi"/>
                <w:color w:val="auto"/>
                <w:sz w:val="20"/>
                <w:szCs w:val="20"/>
              </w:rPr>
              <w:t>o</w:t>
            </w:r>
            <w:r w:rsidRPr="004C556E">
              <w:rPr>
                <w:rFonts w:asciiTheme="minorHAnsi" w:hAnsiTheme="minorHAnsi" w:cstheme="minorHAnsi"/>
                <w:color w:val="auto"/>
                <w:sz w:val="20"/>
                <w:szCs w:val="20"/>
              </w:rPr>
              <w:t>AWMF</w:t>
            </w:r>
            <w:proofErr w:type="spellEnd"/>
          </w:p>
        </w:tc>
      </w:tr>
      <w:tr w:rsidR="009E3B16" w:rsidRPr="007E7724" w14:paraId="30589151"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22E17876" w14:textId="6C0FB1CB" w:rsidR="009E3B16" w:rsidRPr="00CD5C8D" w:rsidRDefault="009E3B16" w:rsidP="009E3B16">
            <w:pPr>
              <w:pStyle w:val="Default"/>
              <w:widowControl w:val="0"/>
              <w:rPr>
                <w:rFonts w:asciiTheme="minorHAnsi" w:eastAsiaTheme="minorHAnsi" w:hAnsiTheme="minorHAnsi" w:cstheme="minorHAnsi"/>
                <w:b w:val="0"/>
                <w:bCs w:val="0"/>
                <w:color w:val="auto"/>
                <w:sz w:val="20"/>
                <w:szCs w:val="20"/>
              </w:rPr>
            </w:pPr>
            <w:r w:rsidRPr="00CD5C8D">
              <w:rPr>
                <w:rFonts w:asciiTheme="minorHAnsi" w:eastAsiaTheme="minorHAnsi" w:hAnsiTheme="minorHAnsi" w:cstheme="minorHAnsi"/>
                <w:b w:val="0"/>
                <w:bCs w:val="0"/>
                <w:color w:val="auto"/>
                <w:sz w:val="20"/>
                <w:szCs w:val="20"/>
              </w:rPr>
              <w:t>OIPs:</w:t>
            </w:r>
          </w:p>
          <w:p w14:paraId="68DA3869" w14:textId="77777777" w:rsidR="009E3B16" w:rsidRPr="00CD5C8D" w:rsidRDefault="009E3B16" w:rsidP="009E3B16">
            <w:pPr>
              <w:pStyle w:val="Default"/>
              <w:widowControl w:val="0"/>
              <w:numPr>
                <w:ilvl w:val="0"/>
                <w:numId w:val="4"/>
              </w:numPr>
              <w:ind w:left="320" w:hanging="247"/>
              <w:rPr>
                <w:rFonts w:asciiTheme="minorHAnsi" w:eastAsiaTheme="minorHAnsi" w:hAnsiTheme="minorHAnsi" w:cstheme="minorHAnsi"/>
                <w:b w:val="0"/>
                <w:bCs w:val="0"/>
                <w:color w:val="auto"/>
                <w:sz w:val="20"/>
                <w:szCs w:val="20"/>
              </w:rPr>
            </w:pPr>
            <w:r w:rsidRPr="00CD5C8D">
              <w:rPr>
                <w:rFonts w:asciiTheme="minorHAnsi" w:eastAsia="Times New Roman" w:hAnsiTheme="minorHAnsi" w:cstheme="minorHAnsi"/>
                <w:b w:val="0"/>
                <w:bCs w:val="0"/>
                <w:sz w:val="20"/>
                <w:szCs w:val="20"/>
                <w:lang w:eastAsia="bs-Latn-BA"/>
              </w:rPr>
              <w:t>Media (TV, radio, electronic)</w:t>
            </w:r>
          </w:p>
          <w:p w14:paraId="6BE1B160" w14:textId="77777777" w:rsidR="009E3B16" w:rsidRPr="00CD5C8D" w:rsidRDefault="009E3B16" w:rsidP="009E3B16">
            <w:pPr>
              <w:rPr>
                <w:b w:val="0"/>
                <w:bCs w:val="0"/>
              </w:rPr>
            </w:pPr>
          </w:p>
          <w:p w14:paraId="67C69EBD" w14:textId="77777777" w:rsidR="009E3B16" w:rsidRPr="00CD5C8D" w:rsidRDefault="009E3B16" w:rsidP="009E3B16">
            <w:pPr>
              <w:rPr>
                <w:b w:val="0"/>
                <w:bCs w:val="0"/>
              </w:rPr>
            </w:pPr>
          </w:p>
          <w:p w14:paraId="3ED71E02" w14:textId="4C5EB15A" w:rsidR="009E3B16" w:rsidRPr="00CD5C8D" w:rsidRDefault="009E3B16" w:rsidP="009E3B16">
            <w:pPr>
              <w:jc w:val="center"/>
              <w:rPr>
                <w:b w:val="0"/>
                <w:bCs w:val="0"/>
              </w:rPr>
            </w:pPr>
          </w:p>
        </w:tc>
        <w:tc>
          <w:tcPr>
            <w:tcW w:w="1212" w:type="pct"/>
            <w:shd w:val="clear" w:color="auto" w:fill="auto"/>
          </w:tcPr>
          <w:p w14:paraId="35BD8600" w14:textId="77777777" w:rsidR="009E3B16" w:rsidRPr="007E7724"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Project announcements</w:t>
            </w:r>
            <w:r>
              <w:rPr>
                <w:rFonts w:asciiTheme="minorHAnsi" w:hAnsiTheme="minorHAnsi" w:cstheme="minorHAnsi"/>
                <w:color w:val="auto"/>
                <w:sz w:val="20"/>
                <w:szCs w:val="20"/>
              </w:rPr>
              <w:t xml:space="preserve"> (</w:t>
            </w:r>
            <w:r w:rsidRPr="000323D5">
              <w:rPr>
                <w:rFonts w:asciiTheme="minorHAnsi" w:hAnsiTheme="minorHAnsi" w:cstheme="minorHAnsi"/>
                <w:color w:val="auto"/>
                <w:sz w:val="20"/>
                <w:szCs w:val="20"/>
              </w:rPr>
              <w:t>timing of project activities and related information</w:t>
            </w:r>
            <w:r>
              <w:rPr>
                <w:rFonts w:asciiTheme="minorHAnsi" w:hAnsiTheme="minorHAnsi" w:cstheme="minorHAnsi"/>
                <w:color w:val="auto"/>
                <w:sz w:val="20"/>
                <w:szCs w:val="20"/>
              </w:rPr>
              <w:t>)</w:t>
            </w:r>
          </w:p>
          <w:p w14:paraId="6E06F7EC" w14:textId="77777777" w:rsidR="009E3B16" w:rsidRPr="007E7724"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Invitations to public consultations </w:t>
            </w:r>
          </w:p>
          <w:p w14:paraId="1C61FFD7" w14:textId="77777777" w:rsidR="009E3B16" w:rsidRPr="007E7724"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 xml:space="preserve">Information on planned meetings </w:t>
            </w:r>
          </w:p>
          <w:p w14:paraId="76A08C2E" w14:textId="1DE9D147" w:rsidR="009E3B16" w:rsidRPr="007E7724"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Other relevant project information</w:t>
            </w:r>
            <w:r>
              <w:rPr>
                <w:rFonts w:asciiTheme="minorHAnsi" w:hAnsiTheme="minorHAnsi" w:cstheme="minorHAnsi"/>
                <w:color w:val="auto"/>
                <w:sz w:val="20"/>
                <w:szCs w:val="20"/>
              </w:rPr>
              <w:t>, as appropriate</w:t>
            </w:r>
          </w:p>
        </w:tc>
        <w:tc>
          <w:tcPr>
            <w:tcW w:w="1291" w:type="pct"/>
            <w:shd w:val="clear" w:color="auto" w:fill="auto"/>
          </w:tcPr>
          <w:p w14:paraId="74D4135E" w14:textId="77777777" w:rsidR="009E3B16"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E3B16">
              <w:rPr>
                <w:rFonts w:asciiTheme="minorHAnsi" w:hAnsiTheme="minorHAnsi" w:cstheme="minorHAnsi"/>
                <w:color w:val="auto"/>
                <w:sz w:val="20"/>
                <w:szCs w:val="20"/>
              </w:rPr>
              <w:t xml:space="preserve">Official correspondence </w:t>
            </w:r>
          </w:p>
          <w:p w14:paraId="082EBFF1" w14:textId="07020DB2" w:rsidR="009E3B16" w:rsidRPr="007E7724" w:rsidRDefault="009E3B16" w:rsidP="009E3B16">
            <w:pPr>
              <w:pStyle w:val="Default"/>
              <w:widowControl w:val="0"/>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(e-mail/Fax/post)</w:t>
            </w:r>
          </w:p>
        </w:tc>
        <w:tc>
          <w:tcPr>
            <w:tcW w:w="760" w:type="pct"/>
            <w:shd w:val="clear" w:color="auto" w:fill="auto"/>
          </w:tcPr>
          <w:p w14:paraId="04864484" w14:textId="77777777" w:rsidR="009E3B16" w:rsidRPr="007E7724" w:rsidRDefault="009E3B16" w:rsidP="009E3B1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7724">
              <w:rPr>
                <w:rFonts w:cstheme="minorHAnsi"/>
                <w:sz w:val="20"/>
                <w:szCs w:val="20"/>
              </w:rPr>
              <w:t>Regularly in line with project dynamics</w:t>
            </w:r>
          </w:p>
        </w:tc>
        <w:tc>
          <w:tcPr>
            <w:tcW w:w="853" w:type="pct"/>
            <w:shd w:val="clear" w:color="auto" w:fill="auto"/>
          </w:tcPr>
          <w:p w14:paraId="2DFF25C4" w14:textId="6BDB0E50" w:rsidR="009E3B16" w:rsidRPr="007E7724" w:rsidRDefault="009E3B16" w:rsidP="009E3B16">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7724">
              <w:rPr>
                <w:rFonts w:asciiTheme="minorHAnsi" w:hAnsiTheme="minorHAnsi" w:cstheme="minorHAnsi"/>
                <w:color w:val="auto"/>
                <w:sz w:val="20"/>
                <w:szCs w:val="20"/>
              </w:rPr>
              <w:t>PIU/</w:t>
            </w:r>
            <w:proofErr w:type="spellStart"/>
            <w:r w:rsidRPr="007E7724">
              <w:rPr>
                <w:rFonts w:asciiTheme="minorHAnsi" w:hAnsiTheme="minorHAnsi" w:cstheme="minorHAnsi"/>
                <w:color w:val="auto"/>
                <w:sz w:val="20"/>
                <w:szCs w:val="20"/>
              </w:rPr>
              <w:t>M</w:t>
            </w:r>
            <w:r>
              <w:rPr>
                <w:rFonts w:asciiTheme="minorHAnsi" w:hAnsiTheme="minorHAnsi" w:cstheme="minorHAnsi"/>
                <w:color w:val="auto"/>
                <w:sz w:val="20"/>
                <w:szCs w:val="20"/>
              </w:rPr>
              <w:t>o</w:t>
            </w:r>
            <w:r w:rsidRPr="007E7724">
              <w:rPr>
                <w:rFonts w:asciiTheme="minorHAnsi" w:hAnsiTheme="minorHAnsi" w:cstheme="minorHAnsi"/>
                <w:color w:val="auto"/>
                <w:sz w:val="20"/>
                <w:szCs w:val="20"/>
              </w:rPr>
              <w:t>AWMF</w:t>
            </w:r>
            <w:proofErr w:type="spellEnd"/>
          </w:p>
        </w:tc>
      </w:tr>
      <w:bookmarkEnd w:id="47"/>
    </w:tbl>
    <w:p w14:paraId="4A3943C9" w14:textId="77777777" w:rsidR="00E30036" w:rsidRPr="007E7724" w:rsidRDefault="00E30036" w:rsidP="00B258F8"/>
    <w:p w14:paraId="20F70BF7" w14:textId="77777777" w:rsidR="00E30036" w:rsidRPr="007E7724" w:rsidRDefault="00E30036" w:rsidP="00B258F8">
      <w:pPr>
        <w:sectPr w:rsidR="00E30036" w:rsidRPr="007E7724" w:rsidSect="00E30036">
          <w:headerReference w:type="default" r:id="rId22"/>
          <w:pgSz w:w="15840" w:h="12240" w:orient="landscape"/>
          <w:pgMar w:top="1440" w:right="1135" w:bottom="1440" w:left="1440" w:header="720" w:footer="720" w:gutter="0"/>
          <w:cols w:space="720"/>
          <w:docGrid w:linePitch="360"/>
        </w:sectPr>
      </w:pPr>
    </w:p>
    <w:p w14:paraId="0388D000" w14:textId="3890DE65" w:rsidR="000C33A5" w:rsidRPr="007E7724" w:rsidRDefault="0000312F" w:rsidP="000C33A5">
      <w:pPr>
        <w:pStyle w:val="Heading3"/>
      </w:pPr>
      <w:bookmarkStart w:id="48" w:name="_Toc73641658"/>
      <w:r w:rsidRPr="007E7724">
        <w:lastRenderedPageBreak/>
        <w:t>5</w:t>
      </w:r>
      <w:r w:rsidR="009B73E6" w:rsidRPr="007E7724">
        <w:t>.4.</w:t>
      </w:r>
      <w:r w:rsidR="001F2F95" w:rsidRPr="007E7724">
        <w:tab/>
      </w:r>
      <w:bookmarkStart w:id="49" w:name="_Toc31804607"/>
      <w:r w:rsidR="000C33A5" w:rsidRPr="007E7724">
        <w:t>Planned Stakeholder Engagement Activities</w:t>
      </w:r>
      <w:bookmarkEnd w:id="48"/>
      <w:bookmarkEnd w:id="49"/>
    </w:p>
    <w:p w14:paraId="169551CC" w14:textId="478EC140" w:rsidR="00675F28" w:rsidRDefault="0095057F" w:rsidP="0095057F">
      <w:pPr>
        <w:spacing w:after="160"/>
        <w:jc w:val="both"/>
        <w:rPr>
          <w:rFonts w:cstheme="minorHAnsi"/>
          <w:szCs w:val="20"/>
        </w:rPr>
      </w:pPr>
      <w:r w:rsidRPr="007E7724">
        <w:rPr>
          <w:rFonts w:cstheme="minorHAnsi"/>
          <w:szCs w:val="20"/>
        </w:rPr>
        <w:t xml:space="preserve">Stakeholder engagement activities </w:t>
      </w:r>
      <w:r w:rsidR="00675F28">
        <w:rPr>
          <w:rFonts w:cstheme="minorHAnsi"/>
          <w:szCs w:val="20"/>
        </w:rPr>
        <w:t>are proposed</w:t>
      </w:r>
      <w:r w:rsidRPr="007E7724">
        <w:rPr>
          <w:rFonts w:cstheme="minorHAnsi"/>
          <w:szCs w:val="20"/>
        </w:rPr>
        <w:t xml:space="preserve"> to provide stakeholders with relevant information and opportunities to voice their views on topics that matter to them. </w:t>
      </w:r>
      <w:r w:rsidR="00675F28">
        <w:rPr>
          <w:rFonts w:cstheme="minorHAnsi"/>
          <w:szCs w:val="20"/>
        </w:rPr>
        <w:t>S</w:t>
      </w:r>
      <w:r w:rsidR="00675F28" w:rsidRPr="00675F28">
        <w:rPr>
          <w:rFonts w:cstheme="minorHAnsi"/>
          <w:szCs w:val="20"/>
        </w:rPr>
        <w:t xml:space="preserve">takeholder engagement will </w:t>
      </w:r>
      <w:r w:rsidR="00675F28">
        <w:rPr>
          <w:rFonts w:cstheme="minorHAnsi"/>
          <w:szCs w:val="20"/>
        </w:rPr>
        <w:t xml:space="preserve">also </w:t>
      </w:r>
      <w:r w:rsidR="00675F28" w:rsidRPr="00675F28">
        <w:rPr>
          <w:rFonts w:cstheme="minorHAnsi"/>
          <w:szCs w:val="20"/>
        </w:rPr>
        <w:t>be gender appropriate</w:t>
      </w:r>
      <w:r w:rsidR="00675F28">
        <w:rPr>
          <w:rFonts w:cstheme="minorHAnsi"/>
          <w:szCs w:val="20"/>
        </w:rPr>
        <w:t xml:space="preserve">. The project will </w:t>
      </w:r>
      <w:r w:rsidR="00675F28" w:rsidRPr="00675F28">
        <w:rPr>
          <w:rFonts w:cstheme="minorHAnsi"/>
          <w:szCs w:val="20"/>
        </w:rPr>
        <w:t>encourage the participation of women and highlight Project characteristics that are designed to respond to their needs and increase their access to Project benefits.</w:t>
      </w:r>
      <w:r w:rsidR="00675F28">
        <w:rPr>
          <w:rFonts w:cstheme="minorHAnsi"/>
          <w:szCs w:val="20"/>
        </w:rPr>
        <w:t xml:space="preserve"> </w:t>
      </w:r>
      <w:r w:rsidR="00675F28" w:rsidRPr="00675F28">
        <w:rPr>
          <w:rFonts w:cstheme="minorHAnsi"/>
          <w:szCs w:val="20"/>
        </w:rPr>
        <w:t xml:space="preserve">The project will carry out targeted consultations with vulnerable </w:t>
      </w:r>
      <w:r w:rsidR="004550ED">
        <w:rPr>
          <w:rFonts w:cstheme="minorHAnsi"/>
          <w:szCs w:val="20"/>
        </w:rPr>
        <w:t xml:space="preserve">individuals and </w:t>
      </w:r>
      <w:r w:rsidR="00675F28" w:rsidRPr="00675F28">
        <w:rPr>
          <w:rFonts w:cstheme="minorHAnsi"/>
          <w:szCs w:val="20"/>
        </w:rPr>
        <w:t>groups to understand</w:t>
      </w:r>
      <w:r w:rsidR="004550ED">
        <w:rPr>
          <w:rFonts w:cstheme="minorHAnsi"/>
          <w:szCs w:val="20"/>
        </w:rPr>
        <w:t xml:space="preserve"> their</w:t>
      </w:r>
      <w:r w:rsidR="00675F28" w:rsidRPr="00675F28">
        <w:rPr>
          <w:rFonts w:cstheme="minorHAnsi"/>
          <w:szCs w:val="20"/>
        </w:rPr>
        <w:t xml:space="preserve"> concerns/needs in terms of accessing information</w:t>
      </w:r>
      <w:r w:rsidR="00675F28">
        <w:rPr>
          <w:rFonts w:cstheme="minorHAnsi"/>
          <w:szCs w:val="20"/>
        </w:rPr>
        <w:t>.</w:t>
      </w:r>
    </w:p>
    <w:p w14:paraId="181D3909" w14:textId="0C4229BB" w:rsidR="0095057F" w:rsidRPr="007E7724" w:rsidRDefault="0095057F" w:rsidP="0095057F">
      <w:pPr>
        <w:spacing w:after="160"/>
        <w:jc w:val="both"/>
        <w:rPr>
          <w:rFonts w:cstheme="minorHAnsi"/>
          <w:szCs w:val="20"/>
        </w:rPr>
      </w:pPr>
      <w:r w:rsidRPr="007E7724">
        <w:rPr>
          <w:rFonts w:cstheme="minorHAnsi"/>
          <w:szCs w:val="20"/>
        </w:rPr>
        <w:t xml:space="preserve">The </w:t>
      </w:r>
      <w:r w:rsidR="00675F28" w:rsidRPr="007E7724">
        <w:rPr>
          <w:rFonts w:cstheme="minorHAnsi"/>
          <w:szCs w:val="20"/>
        </w:rPr>
        <w:t xml:space="preserve">types </w:t>
      </w:r>
      <w:r w:rsidR="00675F28">
        <w:rPr>
          <w:rFonts w:cstheme="minorHAnsi"/>
          <w:szCs w:val="20"/>
        </w:rPr>
        <w:t xml:space="preserve">of </w:t>
      </w:r>
      <w:r w:rsidR="00675F28" w:rsidRPr="007E7724">
        <w:rPr>
          <w:rFonts w:cstheme="minorHAnsi"/>
          <w:szCs w:val="20"/>
        </w:rPr>
        <w:t xml:space="preserve">stakeholder engagement activities </w:t>
      </w:r>
      <w:r w:rsidRPr="007E7724">
        <w:rPr>
          <w:rFonts w:cstheme="minorHAnsi"/>
          <w:szCs w:val="20"/>
        </w:rPr>
        <w:t>and their frequency are adapted to the main project stages:</w:t>
      </w:r>
    </w:p>
    <w:p w14:paraId="4D7CF069" w14:textId="43EF4F58" w:rsidR="0095057F" w:rsidRDefault="00B279AF" w:rsidP="004C50D1">
      <w:pPr>
        <w:pStyle w:val="ListParagraph"/>
        <w:numPr>
          <w:ilvl w:val="0"/>
          <w:numId w:val="5"/>
        </w:numPr>
        <w:spacing w:before="120" w:after="160"/>
        <w:jc w:val="both"/>
        <w:rPr>
          <w:rFonts w:cstheme="minorHAnsi"/>
        </w:rPr>
      </w:pPr>
      <w:r w:rsidRPr="00976F2E">
        <w:rPr>
          <w:rFonts w:cstheme="minorHAnsi"/>
        </w:rPr>
        <w:t>Project preparation</w:t>
      </w:r>
      <w:r>
        <w:rPr>
          <w:rFonts w:cstheme="minorHAnsi"/>
        </w:rPr>
        <w:t xml:space="preserve">, </w:t>
      </w:r>
      <w:r w:rsidRPr="00976F2E">
        <w:rPr>
          <w:rFonts w:cstheme="minorHAnsi"/>
        </w:rPr>
        <w:t xml:space="preserve">including preparation of ESMF, LMP, RPF, and SEP; preparation of </w:t>
      </w:r>
      <w:r w:rsidRPr="00976F2E">
        <w:rPr>
          <w:rFonts w:cstheme="minorHAnsi"/>
          <w:szCs w:val="20"/>
        </w:rPr>
        <w:t xml:space="preserve">RAPs </w:t>
      </w:r>
      <w:r w:rsidRPr="00976F2E">
        <w:t xml:space="preserve">and ESMPs; </w:t>
      </w:r>
      <w:r>
        <w:t xml:space="preserve">calls for matching grant applications in accordance with the Grant Operational Manual (providing </w:t>
      </w:r>
      <w:r w:rsidRPr="008C7FE3">
        <w:t>public outreach tools</w:t>
      </w:r>
      <w:r>
        <w:t xml:space="preserve"> in more detail), </w:t>
      </w:r>
      <w:r w:rsidRPr="00976F2E">
        <w:rPr>
          <w:rFonts w:cs="Times New Roman"/>
        </w:rPr>
        <w:t>procurement of contractors and supplies</w:t>
      </w:r>
      <w:r w:rsidR="0095057F" w:rsidRPr="007E7724">
        <w:rPr>
          <w:rFonts w:cstheme="minorHAnsi"/>
        </w:rPr>
        <w:t xml:space="preserve">; </w:t>
      </w:r>
    </w:p>
    <w:p w14:paraId="4D1FCD2D" w14:textId="661DDDD1" w:rsidR="0095057F" w:rsidRPr="00E6273B" w:rsidRDefault="002A2E44" w:rsidP="00C57B61">
      <w:pPr>
        <w:pStyle w:val="ListParagraph"/>
        <w:numPr>
          <w:ilvl w:val="0"/>
          <w:numId w:val="5"/>
        </w:numPr>
        <w:spacing w:before="120" w:after="160"/>
        <w:jc w:val="both"/>
        <w:rPr>
          <w:rFonts w:cstheme="minorHAnsi"/>
          <w:szCs w:val="20"/>
        </w:rPr>
      </w:pPr>
      <w:r w:rsidRPr="00E6273B">
        <w:rPr>
          <w:rFonts w:cstheme="minorHAnsi"/>
          <w:szCs w:val="20"/>
        </w:rPr>
        <w:t>Services/</w:t>
      </w:r>
      <w:r w:rsidR="0095057F" w:rsidRPr="00E6273B">
        <w:rPr>
          <w:rFonts w:cstheme="minorHAnsi"/>
          <w:szCs w:val="20"/>
        </w:rPr>
        <w:t>Construction</w:t>
      </w:r>
      <w:r w:rsidR="00675F28" w:rsidRPr="00E6273B">
        <w:rPr>
          <w:rFonts w:cstheme="minorHAnsi"/>
          <w:szCs w:val="20"/>
        </w:rPr>
        <w:t>;</w:t>
      </w:r>
    </w:p>
    <w:p w14:paraId="580F19CD" w14:textId="2862A332" w:rsidR="0095057F" w:rsidRPr="007E7724" w:rsidRDefault="0095057F" w:rsidP="004C50D1">
      <w:pPr>
        <w:pStyle w:val="ListParagraph"/>
        <w:numPr>
          <w:ilvl w:val="0"/>
          <w:numId w:val="5"/>
        </w:numPr>
        <w:spacing w:before="120" w:after="160"/>
        <w:jc w:val="both"/>
        <w:rPr>
          <w:rFonts w:cstheme="minorHAnsi"/>
        </w:rPr>
      </w:pPr>
      <w:r w:rsidRPr="007E7724">
        <w:rPr>
          <w:rFonts w:cstheme="minorHAnsi"/>
        </w:rPr>
        <w:t xml:space="preserve">Post-construction and </w:t>
      </w:r>
      <w:r w:rsidR="00675F28">
        <w:rPr>
          <w:rFonts w:cstheme="minorHAnsi"/>
        </w:rPr>
        <w:t>o</w:t>
      </w:r>
      <w:r w:rsidRPr="007E7724">
        <w:rPr>
          <w:rFonts w:cstheme="minorHAnsi"/>
        </w:rPr>
        <w:t>peration phase</w:t>
      </w:r>
      <w:r w:rsidR="00A920BD" w:rsidRPr="007E7724">
        <w:rPr>
          <w:rFonts w:cstheme="minorHAnsi"/>
        </w:rPr>
        <w:t xml:space="preserve"> </w:t>
      </w:r>
      <w:r w:rsidR="00A920BD" w:rsidRPr="007E7724">
        <w:rPr>
          <w:rFonts w:cs="Calibri"/>
        </w:rPr>
        <w:t>(</w:t>
      </w:r>
      <w:r w:rsidR="00281A5B" w:rsidRPr="007E7724">
        <w:rPr>
          <w:rFonts w:cs="Calibri"/>
        </w:rPr>
        <w:t>in the lifecycle of the Project and in the liability period for defects</w:t>
      </w:r>
      <w:r w:rsidR="00A920BD" w:rsidRPr="007E7724">
        <w:rPr>
          <w:rFonts w:cs="Calibri"/>
        </w:rPr>
        <w:t>)</w:t>
      </w:r>
      <w:r w:rsidRPr="007E7724">
        <w:rPr>
          <w:rFonts w:cstheme="minorHAnsi"/>
        </w:rPr>
        <w:t>.</w:t>
      </w:r>
    </w:p>
    <w:p w14:paraId="54C256CD" w14:textId="77777777" w:rsidR="00675F28" w:rsidRDefault="00B234D7" w:rsidP="00DB3B89">
      <w:pPr>
        <w:spacing w:after="160"/>
        <w:jc w:val="both"/>
        <w:rPr>
          <w:rFonts w:cstheme="minorHAnsi"/>
          <w:szCs w:val="20"/>
        </w:rPr>
      </w:pPr>
      <w:r w:rsidRPr="007E7724">
        <w:rPr>
          <w:rFonts w:cstheme="minorHAnsi"/>
          <w:szCs w:val="20"/>
        </w:rPr>
        <w:t xml:space="preserve">To ensure adequate representation and participation of the different stakeholders, the </w:t>
      </w:r>
      <w:r w:rsidR="00A920BD" w:rsidRPr="007E7724">
        <w:rPr>
          <w:rFonts w:cstheme="minorHAnsi"/>
          <w:szCs w:val="20"/>
        </w:rPr>
        <w:t>P</w:t>
      </w:r>
      <w:r w:rsidRPr="007E7724">
        <w:rPr>
          <w:rFonts w:cstheme="minorHAnsi"/>
          <w:szCs w:val="20"/>
        </w:rPr>
        <w:t xml:space="preserve">roject will rely on different method and techniques. The strategy for stakeholder engagement takes into consideration the limitation posed by the current COVID-19 pandemic and relies more extensively on online and distant tools (TV, radio, phone, websites) to accommodate the need for social </w:t>
      </w:r>
      <w:r w:rsidR="00BE5CA0" w:rsidRPr="007E7724">
        <w:rPr>
          <w:rFonts w:cstheme="minorHAnsi"/>
          <w:szCs w:val="20"/>
        </w:rPr>
        <w:t>distancing</w:t>
      </w:r>
      <w:r w:rsidR="00A920BD" w:rsidRPr="007E7724">
        <w:rPr>
          <w:rFonts w:cstheme="minorHAnsi"/>
          <w:szCs w:val="20"/>
          <w:vertAlign w:val="superscript"/>
        </w:rPr>
        <w:footnoteReference w:id="8"/>
      </w:r>
      <w:r w:rsidRPr="007E7724">
        <w:rPr>
          <w:rFonts w:cstheme="minorHAnsi"/>
          <w:szCs w:val="20"/>
        </w:rPr>
        <w:t xml:space="preserve">. In the future, when there is no longer a need to follow epidemiologic measures, these engagement methods may be adjusted. </w:t>
      </w:r>
    </w:p>
    <w:p w14:paraId="1DAF947A" w14:textId="1F6730A8" w:rsidR="001F2F95" w:rsidRPr="007E7724" w:rsidRDefault="00B234D7" w:rsidP="00DB3B89">
      <w:pPr>
        <w:spacing w:after="160"/>
        <w:jc w:val="both"/>
        <w:rPr>
          <w:rFonts w:cstheme="minorHAnsi"/>
          <w:szCs w:val="20"/>
        </w:rPr>
      </w:pPr>
      <w:r w:rsidRPr="007E7724">
        <w:rPr>
          <w:rFonts w:cstheme="minorHAnsi"/>
          <w:szCs w:val="20"/>
        </w:rPr>
        <w:t>The methods that will be used during the project implementation to consult with key stakeholder groups, considering the needs of the final beneficiaries, and in particular vulnerable groups, are described in Table below.</w:t>
      </w:r>
    </w:p>
    <w:p w14:paraId="72E547C8" w14:textId="77777777" w:rsidR="00B234D7" w:rsidRPr="007E7724" w:rsidRDefault="00B234D7" w:rsidP="00B258F8">
      <w:pPr>
        <w:rPr>
          <w:color w:val="FF0000"/>
        </w:rPr>
      </w:pPr>
    </w:p>
    <w:p w14:paraId="60FFBDCA" w14:textId="77777777" w:rsidR="00B234D7" w:rsidRPr="007E7724" w:rsidRDefault="00B234D7" w:rsidP="00B258F8">
      <w:pPr>
        <w:rPr>
          <w:color w:val="FF0000"/>
        </w:rPr>
        <w:sectPr w:rsidR="00B234D7" w:rsidRPr="007E7724" w:rsidSect="00F8608C">
          <w:headerReference w:type="default" r:id="rId23"/>
          <w:pgSz w:w="12240" w:h="15840"/>
          <w:pgMar w:top="1440" w:right="1440" w:bottom="1135" w:left="1440" w:header="720" w:footer="720" w:gutter="0"/>
          <w:cols w:space="720"/>
          <w:docGrid w:linePitch="360"/>
        </w:sectPr>
      </w:pPr>
    </w:p>
    <w:p w14:paraId="035513EE" w14:textId="78A43BF8" w:rsidR="001F2F95" w:rsidRPr="00675F28" w:rsidRDefault="001F2F95" w:rsidP="001F2F95">
      <w:pPr>
        <w:pStyle w:val="Caption"/>
        <w:spacing w:after="120"/>
        <w:rPr>
          <w:color w:val="70AD47"/>
          <w:sz w:val="20"/>
          <w:szCs w:val="16"/>
        </w:rPr>
      </w:pPr>
      <w:bookmarkStart w:id="50" w:name="_Hlk70985016"/>
      <w:r w:rsidRPr="00675F28">
        <w:rPr>
          <w:color w:val="70AD47"/>
          <w:sz w:val="20"/>
          <w:szCs w:val="16"/>
        </w:rPr>
        <w:lastRenderedPageBreak/>
        <w:t>Tab</w:t>
      </w:r>
      <w:r w:rsidR="00351E62" w:rsidRPr="00675F28">
        <w:rPr>
          <w:color w:val="70AD47"/>
          <w:sz w:val="20"/>
          <w:szCs w:val="16"/>
        </w:rPr>
        <w:t>l</w:t>
      </w:r>
      <w:r w:rsidRPr="00675F28">
        <w:rPr>
          <w:color w:val="70AD47"/>
          <w:sz w:val="20"/>
          <w:szCs w:val="16"/>
        </w:rPr>
        <w:t xml:space="preserve">e </w:t>
      </w:r>
      <w:r w:rsidR="00940179" w:rsidRPr="00675F28">
        <w:rPr>
          <w:color w:val="70AD47"/>
          <w:sz w:val="20"/>
          <w:szCs w:val="16"/>
        </w:rPr>
        <w:fldChar w:fldCharType="begin"/>
      </w:r>
      <w:r w:rsidR="00940179" w:rsidRPr="00675F28">
        <w:rPr>
          <w:color w:val="70AD47"/>
          <w:sz w:val="20"/>
          <w:szCs w:val="16"/>
        </w:rPr>
        <w:instrText xml:space="preserve"> SEQ Table \* ARABIC </w:instrText>
      </w:r>
      <w:r w:rsidR="00940179" w:rsidRPr="00675F28">
        <w:rPr>
          <w:color w:val="70AD47"/>
          <w:sz w:val="20"/>
          <w:szCs w:val="16"/>
        </w:rPr>
        <w:fldChar w:fldCharType="separate"/>
      </w:r>
      <w:r w:rsidR="00675F28">
        <w:rPr>
          <w:noProof/>
          <w:color w:val="70AD47"/>
          <w:sz w:val="20"/>
          <w:szCs w:val="16"/>
        </w:rPr>
        <w:t>7</w:t>
      </w:r>
      <w:r w:rsidR="00940179" w:rsidRPr="00675F28">
        <w:rPr>
          <w:color w:val="70AD47"/>
          <w:sz w:val="20"/>
          <w:szCs w:val="16"/>
        </w:rPr>
        <w:fldChar w:fldCharType="end"/>
      </w:r>
      <w:r w:rsidRPr="00675F28">
        <w:rPr>
          <w:color w:val="70AD47"/>
          <w:sz w:val="20"/>
          <w:szCs w:val="16"/>
        </w:rPr>
        <w:t xml:space="preserve"> </w:t>
      </w:r>
      <w:bookmarkStart w:id="51" w:name="_Toc57376023"/>
      <w:r w:rsidR="00351E62" w:rsidRPr="00675F28">
        <w:rPr>
          <w:color w:val="70AD47"/>
          <w:sz w:val="20"/>
          <w:szCs w:val="16"/>
        </w:rPr>
        <w:t>Summary of proposed strategy for consultation</w:t>
      </w:r>
    </w:p>
    <w:tbl>
      <w:tblPr>
        <w:tblStyle w:val="GridTable4-Accent6"/>
        <w:tblW w:w="5000" w:type="pct"/>
        <w:tblLayout w:type="fixed"/>
        <w:tblLook w:val="04A0" w:firstRow="1" w:lastRow="0" w:firstColumn="1" w:lastColumn="0" w:noHBand="0" w:noVBand="1"/>
      </w:tblPr>
      <w:tblGrid>
        <w:gridCol w:w="988"/>
        <w:gridCol w:w="2407"/>
        <w:gridCol w:w="2540"/>
        <w:gridCol w:w="3009"/>
        <w:gridCol w:w="2609"/>
        <w:gridCol w:w="1702"/>
      </w:tblGrid>
      <w:tr w:rsidR="002E389E" w:rsidRPr="00477BC7" w14:paraId="06388EC4" w14:textId="77777777" w:rsidTr="004550ED">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373" w:type="pct"/>
          </w:tcPr>
          <w:bookmarkEnd w:id="50"/>
          <w:bookmarkEnd w:id="51"/>
          <w:p w14:paraId="72421F72" w14:textId="77777777" w:rsidR="002E389E" w:rsidRPr="00481756" w:rsidRDefault="002E389E" w:rsidP="005B2BDF">
            <w:pPr>
              <w:spacing w:after="0" w:line="240" w:lineRule="auto"/>
              <w:ind w:left="144" w:right="144"/>
              <w:jc w:val="center"/>
              <w:rPr>
                <w:rFonts w:cstheme="minorHAnsi"/>
                <w:sz w:val="18"/>
                <w:szCs w:val="18"/>
              </w:rPr>
            </w:pPr>
            <w:r w:rsidRPr="00481756">
              <w:rPr>
                <w:rFonts w:cstheme="minorHAnsi"/>
                <w:sz w:val="18"/>
                <w:szCs w:val="18"/>
              </w:rPr>
              <w:t>Project stage</w:t>
            </w:r>
          </w:p>
        </w:tc>
        <w:tc>
          <w:tcPr>
            <w:tcW w:w="908" w:type="pct"/>
          </w:tcPr>
          <w:p w14:paraId="6DBD5864" w14:textId="77777777" w:rsidR="002E389E" w:rsidRPr="00477BC7" w:rsidRDefault="002E389E"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77BC7">
              <w:rPr>
                <w:rFonts w:cstheme="minorHAnsi"/>
                <w:sz w:val="18"/>
                <w:szCs w:val="18"/>
              </w:rPr>
              <w:t>Target stakeholders</w:t>
            </w:r>
          </w:p>
        </w:tc>
        <w:tc>
          <w:tcPr>
            <w:tcW w:w="958" w:type="pct"/>
          </w:tcPr>
          <w:p w14:paraId="13F4D776" w14:textId="77777777" w:rsidR="002E389E" w:rsidRPr="00477BC7" w:rsidRDefault="002E389E"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77BC7">
              <w:rPr>
                <w:rFonts w:cstheme="minorHAnsi"/>
                <w:sz w:val="18"/>
                <w:szCs w:val="18"/>
              </w:rPr>
              <w:t>Topic(s) of engagement</w:t>
            </w:r>
          </w:p>
        </w:tc>
        <w:tc>
          <w:tcPr>
            <w:tcW w:w="1135" w:type="pct"/>
          </w:tcPr>
          <w:p w14:paraId="32FA8955" w14:textId="77777777" w:rsidR="002E389E" w:rsidRPr="00477BC7" w:rsidRDefault="002E389E"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77BC7">
              <w:rPr>
                <w:rFonts w:cstheme="minorHAnsi"/>
                <w:sz w:val="18"/>
                <w:szCs w:val="18"/>
              </w:rPr>
              <w:t>Method(s) used</w:t>
            </w:r>
          </w:p>
        </w:tc>
        <w:tc>
          <w:tcPr>
            <w:tcW w:w="984" w:type="pct"/>
          </w:tcPr>
          <w:p w14:paraId="507355F3" w14:textId="77777777" w:rsidR="002E389E" w:rsidRPr="00477BC7" w:rsidRDefault="002E389E"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77BC7">
              <w:rPr>
                <w:rFonts w:cstheme="minorHAnsi"/>
                <w:sz w:val="18"/>
                <w:szCs w:val="18"/>
              </w:rPr>
              <w:t>Location/frequency</w:t>
            </w:r>
          </w:p>
        </w:tc>
        <w:tc>
          <w:tcPr>
            <w:tcW w:w="642" w:type="pct"/>
          </w:tcPr>
          <w:p w14:paraId="73B51D79" w14:textId="77777777" w:rsidR="002E389E" w:rsidRPr="00477BC7" w:rsidRDefault="002E389E"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477BC7">
              <w:rPr>
                <w:rFonts w:cstheme="minorHAnsi"/>
                <w:sz w:val="18"/>
                <w:szCs w:val="18"/>
              </w:rPr>
              <w:t>Responsibilities</w:t>
            </w:r>
          </w:p>
        </w:tc>
      </w:tr>
      <w:tr w:rsidR="00481756" w:rsidRPr="00477BC7" w14:paraId="00CA564C" w14:textId="77777777" w:rsidTr="004550ED">
        <w:trPr>
          <w:cnfStyle w:val="000000100000" w:firstRow="0" w:lastRow="0" w:firstColumn="0" w:lastColumn="0" w:oddVBand="0" w:evenVBand="0" w:oddHBand="1" w:evenHBand="0" w:firstRowFirstColumn="0" w:firstRowLastColumn="0" w:lastRowFirstColumn="0" w:lastRowLastColumn="0"/>
          <w:trHeight w:val="2807"/>
        </w:trPr>
        <w:tc>
          <w:tcPr>
            <w:cnfStyle w:val="001000000000" w:firstRow="0" w:lastRow="0" w:firstColumn="1" w:lastColumn="0" w:oddVBand="0" w:evenVBand="0" w:oddHBand="0" w:evenHBand="0" w:firstRowFirstColumn="0" w:firstRowLastColumn="0" w:lastRowFirstColumn="0" w:lastRowLastColumn="0"/>
            <w:tcW w:w="373" w:type="pct"/>
            <w:vMerge w:val="restart"/>
            <w:tcBorders>
              <w:top w:val="single" w:sz="4" w:space="0" w:color="70AD47" w:themeColor="accent6"/>
            </w:tcBorders>
            <w:shd w:val="clear" w:color="auto" w:fill="C5E0B3" w:themeFill="accent6" w:themeFillTint="66"/>
            <w:textDirection w:val="btLr"/>
          </w:tcPr>
          <w:p w14:paraId="42C9A695" w14:textId="1861871A" w:rsidR="002E389E" w:rsidRPr="00481756" w:rsidRDefault="00B279AF" w:rsidP="005B2BDF">
            <w:pPr>
              <w:spacing w:after="0" w:line="240" w:lineRule="auto"/>
              <w:ind w:left="144" w:right="144"/>
              <w:jc w:val="center"/>
              <w:rPr>
                <w:rFonts w:cstheme="minorHAnsi"/>
                <w:b w:val="0"/>
                <w:bCs w:val="0"/>
                <w:sz w:val="18"/>
                <w:szCs w:val="18"/>
              </w:rPr>
            </w:pPr>
            <w:r w:rsidRPr="00976F2E">
              <w:rPr>
                <w:rFonts w:cstheme="minorHAnsi"/>
                <w:b w:val="0"/>
                <w:bCs w:val="0"/>
                <w:sz w:val="18"/>
                <w:szCs w:val="18"/>
              </w:rPr>
              <w:t xml:space="preserve">Phase 1: </w:t>
            </w:r>
            <w:r w:rsidRPr="006C5535">
              <w:rPr>
                <w:rFonts w:cstheme="minorHAnsi"/>
                <w:b w:val="0"/>
                <w:bCs w:val="0"/>
                <w:sz w:val="18"/>
                <w:szCs w:val="18"/>
              </w:rPr>
              <w:t>1.</w:t>
            </w:r>
            <w:r>
              <w:rPr>
                <w:rFonts w:cstheme="minorHAnsi"/>
                <w:b w:val="0"/>
                <w:bCs w:val="0"/>
                <w:sz w:val="18"/>
                <w:szCs w:val="18"/>
              </w:rPr>
              <w:t xml:space="preserve"> </w:t>
            </w:r>
            <w:r w:rsidRPr="006C5535">
              <w:rPr>
                <w:rFonts w:cstheme="minorHAnsi"/>
                <w:b w:val="0"/>
                <w:bCs w:val="0"/>
                <w:sz w:val="18"/>
                <w:szCs w:val="18"/>
              </w:rPr>
              <w:t>Project preparation, including preparation of ESMF, LMP, RPF, and SEP; preparation of RAPs and ESMPs; calls for matching grant applications, procurement of contractors and supplies</w:t>
            </w:r>
          </w:p>
        </w:tc>
        <w:tc>
          <w:tcPr>
            <w:tcW w:w="908" w:type="pct"/>
            <w:tcBorders>
              <w:top w:val="single" w:sz="4" w:space="0" w:color="70AD47" w:themeColor="accent6"/>
            </w:tcBorders>
            <w:shd w:val="clear" w:color="auto" w:fill="auto"/>
          </w:tcPr>
          <w:p w14:paraId="4D087081" w14:textId="4AB15422" w:rsidR="002E389E" w:rsidRPr="00477BC7" w:rsidRDefault="002E389E" w:rsidP="005B2BDF">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477BC7">
              <w:rPr>
                <w:rFonts w:cstheme="minorHAnsi"/>
                <w:b/>
                <w:sz w:val="18"/>
                <w:szCs w:val="18"/>
              </w:rPr>
              <w:t xml:space="preserve">APs: </w:t>
            </w:r>
          </w:p>
          <w:p w14:paraId="57D0DE8D" w14:textId="0A17A533" w:rsidR="002E389E"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People affected by land acquisition;</w:t>
            </w:r>
          </w:p>
          <w:p w14:paraId="48294628" w14:textId="6178B73C" w:rsidR="00B279AF" w:rsidRPr="00B279AF" w:rsidRDefault="00B279AF" w:rsidP="00B279AF">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People affected by irrigation schemes;</w:t>
            </w:r>
          </w:p>
          <w:p w14:paraId="02F6B153" w14:textId="77777777"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People residing in project area;</w:t>
            </w:r>
          </w:p>
          <w:p w14:paraId="330194B7" w14:textId="77777777" w:rsidR="002E389E" w:rsidRPr="00477BC7" w:rsidRDefault="002E389E"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Legal entities in sub-project areas;</w:t>
            </w:r>
          </w:p>
          <w:p w14:paraId="63817F1D" w14:textId="77777777" w:rsidR="00B279AF" w:rsidRDefault="00B279AF" w:rsidP="00B279AF">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Farmers benefiting from irrigation schemes;</w:t>
            </w:r>
          </w:p>
          <w:p w14:paraId="5FF683F2" w14:textId="257084AA" w:rsidR="002E389E"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Farmers</w:t>
            </w:r>
            <w:r w:rsidR="00B279AF">
              <w:rPr>
                <w:rFonts w:asciiTheme="minorHAnsi" w:hAnsiTheme="minorHAnsi" w:cstheme="minorHAnsi"/>
                <w:color w:val="auto"/>
                <w:sz w:val="18"/>
                <w:szCs w:val="18"/>
              </w:rPr>
              <w:t xml:space="preserve"> (other)</w:t>
            </w:r>
            <w:r w:rsidRPr="00477BC7">
              <w:rPr>
                <w:rFonts w:asciiTheme="minorHAnsi" w:hAnsiTheme="minorHAnsi" w:cstheme="minorHAnsi"/>
                <w:color w:val="auto"/>
                <w:sz w:val="18"/>
                <w:szCs w:val="18"/>
              </w:rPr>
              <w:t>;</w:t>
            </w:r>
          </w:p>
          <w:p w14:paraId="4A47B47E" w14:textId="234BF159"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Seed companies, nurseries and breeders;</w:t>
            </w:r>
          </w:p>
          <w:p w14:paraId="3376AF3C" w14:textId="4A697F08"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Agri-businesses (processors and aggregators);</w:t>
            </w:r>
          </w:p>
          <w:p w14:paraId="583C697B" w14:textId="77777777"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Extension advisory services; </w:t>
            </w:r>
          </w:p>
          <w:p w14:paraId="4C3B4267" w14:textId="2A1A9114"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WUAs/PUCs;</w:t>
            </w:r>
          </w:p>
          <w:p w14:paraId="0481CF68" w14:textId="55728A6B"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Laboratories;</w:t>
            </w:r>
          </w:p>
          <w:p w14:paraId="26350DDA" w14:textId="38C9A937" w:rsidR="009E7A35" w:rsidRPr="00477BC7"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p>
          <w:p w14:paraId="0F30D294" w14:textId="4EB59E2B" w:rsidR="002E389E" w:rsidRPr="00477BC7" w:rsidRDefault="009E7A35" w:rsidP="009E7A35">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r w:rsidR="002E389E" w:rsidRPr="00477BC7">
              <w:rPr>
                <w:rFonts w:asciiTheme="minorHAnsi" w:hAnsiTheme="minorHAnsi" w:cstheme="minorHAnsi"/>
                <w:color w:val="auto"/>
                <w:sz w:val="18"/>
                <w:szCs w:val="18"/>
              </w:rPr>
              <w:t>.</w:t>
            </w:r>
          </w:p>
          <w:p w14:paraId="5F0B2E50" w14:textId="77777777" w:rsidR="002E389E" w:rsidRPr="00477BC7" w:rsidRDefault="002E389E" w:rsidP="005B2BDF">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7E805C1F" w14:textId="77777777" w:rsidR="002E389E" w:rsidRPr="00477BC7" w:rsidRDefault="002E389E" w:rsidP="005B2BDF">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18"/>
                <w:szCs w:val="18"/>
                <w:lang w:eastAsia="bs-Latn-BA"/>
              </w:rPr>
            </w:pPr>
            <w:r w:rsidRPr="00477BC7">
              <w:rPr>
                <w:rFonts w:eastAsia="Times New Roman" w:cstheme="minorHAnsi"/>
                <w:b/>
                <w:bCs/>
                <w:iCs/>
                <w:sz w:val="18"/>
                <w:szCs w:val="18"/>
                <w:lang w:eastAsia="bs-Latn-BA"/>
              </w:rPr>
              <w:t>VIGs:</w:t>
            </w:r>
          </w:p>
          <w:p w14:paraId="1D5B0C72" w14:textId="2A2B70D2"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Vulnerable individuals/</w:t>
            </w:r>
            <w:r w:rsidRPr="00477BC7">
              <w:rPr>
                <w:rFonts w:cstheme="minorHAnsi"/>
                <w:iCs/>
                <w:sz w:val="18"/>
                <w:szCs w:val="18"/>
              </w:rPr>
              <w:br/>
            </w:r>
            <w:r w:rsidR="006C1F1B">
              <w:rPr>
                <w:rFonts w:cstheme="minorHAnsi"/>
                <w:iCs/>
                <w:sz w:val="18"/>
                <w:szCs w:val="18"/>
              </w:rPr>
              <w:t>groups</w:t>
            </w:r>
          </w:p>
        </w:tc>
        <w:tc>
          <w:tcPr>
            <w:tcW w:w="958" w:type="pct"/>
            <w:tcBorders>
              <w:top w:val="single" w:sz="4" w:space="0" w:color="70AD47" w:themeColor="accent6"/>
            </w:tcBorders>
            <w:shd w:val="clear" w:color="auto" w:fill="auto"/>
          </w:tcPr>
          <w:p w14:paraId="0E097B77" w14:textId="77777777" w:rsidR="009E7A35" w:rsidRPr="00477BC7" w:rsidRDefault="009E7A35" w:rsidP="009E7A35">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Project information - scope and rationale and E&amp;S principles; </w:t>
            </w:r>
          </w:p>
          <w:p w14:paraId="38F0EA74" w14:textId="25CE16BB" w:rsidR="00763344" w:rsidRPr="00477BC7" w:rsidRDefault="00763344" w:rsidP="0076334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Project documents;</w:t>
            </w:r>
          </w:p>
          <w:p w14:paraId="162E63CF" w14:textId="77777777" w:rsidR="00B279AF" w:rsidRPr="00976F2E" w:rsidRDefault="00B279AF" w:rsidP="00B279A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762C9D">
              <w:rPr>
                <w:rFonts w:cstheme="minorHAnsi"/>
                <w:iCs/>
                <w:sz w:val="18"/>
                <w:szCs w:val="18"/>
              </w:rPr>
              <w:t>Technical documentation for irrigation schemes</w:t>
            </w:r>
            <w:r>
              <w:rPr>
                <w:rFonts w:cstheme="minorHAnsi"/>
                <w:iCs/>
                <w:sz w:val="18"/>
                <w:szCs w:val="18"/>
              </w:rPr>
              <w:t>;</w:t>
            </w:r>
          </w:p>
          <w:p w14:paraId="03AC5013" w14:textId="77777777" w:rsidR="00763344" w:rsidRPr="00477BC7" w:rsidRDefault="00763344" w:rsidP="00763344">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Assistance in gathering official documents for early land registration;</w:t>
            </w:r>
          </w:p>
          <w:p w14:paraId="48F93C91" w14:textId="77777777" w:rsidR="002E389E" w:rsidRPr="00477BC7" w:rsidRDefault="002E389E"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Land acquisition process;</w:t>
            </w:r>
          </w:p>
          <w:p w14:paraId="2AB58D57" w14:textId="77777777"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Compensation rates and methodology;</w:t>
            </w:r>
          </w:p>
          <w:p w14:paraId="02321353" w14:textId="77777777"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Resettlement and livelihood restoration options;</w:t>
            </w:r>
          </w:p>
          <w:p w14:paraId="561C03CF" w14:textId="66813F14"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GRM</w:t>
            </w:r>
            <w:r w:rsidR="007B367D">
              <w:rPr>
                <w:rFonts w:cstheme="minorHAnsi"/>
                <w:sz w:val="18"/>
                <w:szCs w:val="18"/>
              </w:rPr>
              <w:t xml:space="preserve"> process</w:t>
            </w:r>
            <w:r w:rsidRPr="00477BC7">
              <w:rPr>
                <w:rFonts w:cstheme="minorHAnsi"/>
                <w:iCs/>
                <w:sz w:val="18"/>
                <w:szCs w:val="18"/>
              </w:rPr>
              <w:t>;</w:t>
            </w:r>
          </w:p>
          <w:p w14:paraId="130C2E98" w14:textId="77777777" w:rsidR="002E389E" w:rsidRPr="00477BC7" w:rsidRDefault="002E389E"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Community Health and Safety</w:t>
            </w:r>
            <w:r w:rsidRPr="00477BC7">
              <w:rPr>
                <w:rFonts w:cstheme="minorHAnsi"/>
                <w:sz w:val="18"/>
                <w:szCs w:val="18"/>
              </w:rPr>
              <w:t>;</w:t>
            </w:r>
          </w:p>
          <w:p w14:paraId="556430FE" w14:textId="6B24ECE5" w:rsidR="002E389E" w:rsidRPr="00477BC7" w:rsidRDefault="002E389E"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E&amp;S risks (other than resettlement)</w:t>
            </w:r>
            <w:r w:rsidR="009A156C">
              <w:rPr>
                <w:rFonts w:cstheme="minorHAnsi"/>
                <w:iCs/>
                <w:sz w:val="18"/>
                <w:szCs w:val="18"/>
              </w:rPr>
              <w:t xml:space="preserve"> </w:t>
            </w:r>
            <w:r w:rsidRPr="00477BC7">
              <w:rPr>
                <w:rFonts w:cstheme="minorHAnsi"/>
                <w:iCs/>
                <w:sz w:val="18"/>
                <w:szCs w:val="18"/>
              </w:rPr>
              <w:t>and mitigation measures</w:t>
            </w:r>
            <w:r w:rsidRPr="00477BC7">
              <w:rPr>
                <w:rFonts w:cstheme="minorHAnsi"/>
                <w:sz w:val="18"/>
                <w:szCs w:val="18"/>
              </w:rPr>
              <w:t>;</w:t>
            </w:r>
          </w:p>
          <w:p w14:paraId="7FB86DD1" w14:textId="35EA04C5"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LMPs (applicable to the Project)</w:t>
            </w:r>
            <w:r w:rsidR="00514A9B" w:rsidRPr="00477BC7">
              <w:rPr>
                <w:rFonts w:cstheme="minorHAnsi"/>
                <w:iCs/>
                <w:sz w:val="18"/>
                <w:szCs w:val="18"/>
              </w:rPr>
              <w:t xml:space="preserve"> </w:t>
            </w:r>
            <w:r w:rsidR="000749E7" w:rsidRPr="00477BC7">
              <w:rPr>
                <w:rFonts w:cstheme="minorHAnsi"/>
                <w:iCs/>
                <w:sz w:val="18"/>
                <w:szCs w:val="18"/>
              </w:rPr>
              <w:t>for potential job-seekers</w:t>
            </w:r>
            <w:r w:rsidRPr="00477BC7">
              <w:rPr>
                <w:rFonts w:cstheme="minorHAnsi"/>
                <w:iCs/>
                <w:sz w:val="18"/>
                <w:szCs w:val="18"/>
              </w:rPr>
              <w:t>.</w:t>
            </w:r>
          </w:p>
        </w:tc>
        <w:tc>
          <w:tcPr>
            <w:tcW w:w="1135" w:type="pct"/>
            <w:tcBorders>
              <w:top w:val="single" w:sz="4" w:space="0" w:color="70AD47" w:themeColor="accent6"/>
            </w:tcBorders>
            <w:shd w:val="clear" w:color="auto" w:fill="auto"/>
          </w:tcPr>
          <w:p w14:paraId="5B0990AA" w14:textId="4413F9BF" w:rsidR="00477BC7"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w:t>
            </w:r>
            <w:r w:rsidR="00477BC7" w:rsidRPr="00477BC7">
              <w:rPr>
                <w:rFonts w:cstheme="minorHAnsi"/>
                <w:iCs/>
                <w:sz w:val="18"/>
                <w:szCs w:val="18"/>
              </w:rPr>
              <w:t xml:space="preserve">public </w:t>
            </w:r>
            <w:r w:rsidRPr="00477BC7">
              <w:rPr>
                <w:rFonts w:cstheme="minorHAnsi"/>
                <w:iCs/>
                <w:sz w:val="18"/>
                <w:szCs w:val="18"/>
              </w:rPr>
              <w:t>meetings</w:t>
            </w:r>
            <w:r w:rsidR="009A156C">
              <w:rPr>
                <w:rFonts w:cstheme="minorHAnsi"/>
                <w:iCs/>
                <w:sz w:val="18"/>
                <w:szCs w:val="18"/>
              </w:rPr>
              <w:t xml:space="preserve"> related to disclosed project documents</w:t>
            </w:r>
            <w:r w:rsidR="00477BC7" w:rsidRPr="00477BC7">
              <w:rPr>
                <w:rFonts w:cstheme="minorHAnsi"/>
                <w:iCs/>
                <w:sz w:val="18"/>
                <w:szCs w:val="18"/>
              </w:rPr>
              <w:t>;</w:t>
            </w:r>
          </w:p>
          <w:p w14:paraId="6159DA31" w14:textId="48AC16BC" w:rsidR="002E389E" w:rsidRPr="00477BC7" w:rsidRDefault="00477BC7"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w:t>
            </w:r>
            <w:r w:rsidR="002E389E" w:rsidRPr="00477BC7">
              <w:rPr>
                <w:rFonts w:cstheme="minorHAnsi"/>
                <w:iCs/>
                <w:sz w:val="18"/>
                <w:szCs w:val="18"/>
              </w:rPr>
              <w:t>trainings</w:t>
            </w:r>
            <w:r w:rsidR="002A068F">
              <w:rPr>
                <w:rFonts w:cstheme="minorHAnsi"/>
                <w:iCs/>
                <w:sz w:val="18"/>
                <w:szCs w:val="18"/>
              </w:rPr>
              <w:t>/</w:t>
            </w:r>
            <w:r w:rsidR="002E389E" w:rsidRPr="00477BC7">
              <w:rPr>
                <w:rFonts w:cstheme="minorHAnsi"/>
                <w:iCs/>
                <w:sz w:val="18"/>
                <w:szCs w:val="18"/>
              </w:rPr>
              <w:t>workshops</w:t>
            </w:r>
            <w:r w:rsidR="009A156C">
              <w:rPr>
                <w:rFonts w:cstheme="minorHAnsi"/>
                <w:iCs/>
                <w:sz w:val="18"/>
                <w:szCs w:val="18"/>
              </w:rPr>
              <w:t xml:space="preserve"> related to land acquisition/</w:t>
            </w:r>
            <w:r w:rsidR="009A156C" w:rsidRPr="00477BC7">
              <w:rPr>
                <w:rFonts w:cstheme="minorHAnsi"/>
                <w:iCs/>
                <w:sz w:val="18"/>
                <w:szCs w:val="18"/>
              </w:rPr>
              <w:t>resettlement</w:t>
            </w:r>
            <w:r w:rsidR="009A156C">
              <w:rPr>
                <w:rFonts w:cstheme="minorHAnsi"/>
                <w:iCs/>
                <w:sz w:val="18"/>
                <w:szCs w:val="18"/>
              </w:rPr>
              <w:t>, GRM</w:t>
            </w:r>
            <w:r w:rsidR="002E389E" w:rsidRPr="00477BC7">
              <w:rPr>
                <w:rFonts w:cstheme="minorHAnsi"/>
                <w:iCs/>
                <w:sz w:val="18"/>
                <w:szCs w:val="18"/>
              </w:rPr>
              <w:t xml:space="preserve">; </w:t>
            </w:r>
          </w:p>
          <w:p w14:paraId="4F147FF6" w14:textId="4CA857EA"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 xml:space="preserve">Face-to-face </w:t>
            </w:r>
            <w:r w:rsidR="00477BC7" w:rsidRPr="00477BC7">
              <w:rPr>
                <w:rFonts w:cstheme="minorHAnsi"/>
                <w:sz w:val="18"/>
                <w:szCs w:val="18"/>
              </w:rPr>
              <w:t xml:space="preserve">public </w:t>
            </w:r>
            <w:r w:rsidRPr="00477BC7">
              <w:rPr>
                <w:rFonts w:cstheme="minorHAnsi"/>
                <w:sz w:val="18"/>
                <w:szCs w:val="18"/>
              </w:rPr>
              <w:t>meetings</w:t>
            </w:r>
            <w:r w:rsidR="009A156C">
              <w:rPr>
                <w:rFonts w:cstheme="minorHAnsi"/>
                <w:sz w:val="18"/>
                <w:szCs w:val="18"/>
              </w:rPr>
              <w:t>, trainings/workshops</w:t>
            </w:r>
            <w:r w:rsidR="007E0674" w:rsidRPr="00477BC7">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607DEB5D" w14:textId="22552F33" w:rsidR="002E389E" w:rsidRPr="002A068F" w:rsidRDefault="00C51F35"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bookmarkStart w:id="52" w:name="_Hlk71961735"/>
            <w:r w:rsidRPr="00477BC7">
              <w:rPr>
                <w:rFonts w:cstheme="minorHAnsi"/>
                <w:iCs/>
                <w:sz w:val="18"/>
                <w:szCs w:val="18"/>
              </w:rPr>
              <w:t xml:space="preserve">Separate consultation meetings for </w:t>
            </w:r>
            <w:r>
              <w:rPr>
                <w:rFonts w:cstheme="minorHAnsi"/>
                <w:iCs/>
                <w:sz w:val="18"/>
                <w:szCs w:val="18"/>
              </w:rPr>
              <w:t>vulnerable / women</w:t>
            </w:r>
            <w:bookmarkEnd w:id="52"/>
            <w:r w:rsidR="002E389E" w:rsidRPr="00477BC7">
              <w:rPr>
                <w:rFonts w:cstheme="minorHAnsi"/>
                <w:sz w:val="18"/>
                <w:szCs w:val="18"/>
              </w:rPr>
              <w:t>;</w:t>
            </w:r>
          </w:p>
          <w:p w14:paraId="59BB374F" w14:textId="39F66794"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Mass/Social Media </w:t>
            </w:r>
            <w:r w:rsidR="006D4284">
              <w:rPr>
                <w:rFonts w:cstheme="minorHAnsi"/>
                <w:iCs/>
                <w:sz w:val="18"/>
                <w:szCs w:val="18"/>
              </w:rPr>
              <w:t>c</w:t>
            </w:r>
            <w:r w:rsidRPr="00477BC7">
              <w:rPr>
                <w:rFonts w:cstheme="minorHAnsi"/>
                <w:iCs/>
                <w:sz w:val="18"/>
                <w:szCs w:val="18"/>
              </w:rPr>
              <w:t>ommunication;</w:t>
            </w:r>
          </w:p>
          <w:p w14:paraId="105B145A" w14:textId="26845431" w:rsidR="00514A9B" w:rsidRPr="00477BC7" w:rsidRDefault="00B340C7"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002E389E" w:rsidRPr="00477BC7">
              <w:rPr>
                <w:rFonts w:cstheme="minorHAnsi"/>
                <w:iCs/>
                <w:sz w:val="18"/>
                <w:szCs w:val="18"/>
              </w:rPr>
              <w:t xml:space="preserve"> of</w:t>
            </w:r>
            <w:r w:rsidR="00514A9B" w:rsidRPr="00477BC7">
              <w:rPr>
                <w:rFonts w:cstheme="minorHAnsi"/>
                <w:iCs/>
                <w:sz w:val="18"/>
                <w:szCs w:val="18"/>
              </w:rPr>
              <w:t xml:space="preserve"> hard copies of project documents at designated public locations</w:t>
            </w:r>
            <w:r w:rsidR="009A156C">
              <w:rPr>
                <w:rFonts w:cstheme="minorHAnsi"/>
                <w:iCs/>
                <w:sz w:val="18"/>
                <w:szCs w:val="18"/>
              </w:rPr>
              <w:t xml:space="preserve"> (in affected local communities)</w:t>
            </w:r>
            <w:r w:rsidR="00514A9B" w:rsidRPr="00477BC7">
              <w:rPr>
                <w:rFonts w:cstheme="minorHAnsi"/>
                <w:iCs/>
                <w:sz w:val="18"/>
                <w:szCs w:val="18"/>
              </w:rPr>
              <w:t xml:space="preserve">; </w:t>
            </w:r>
          </w:p>
          <w:p w14:paraId="7E45BA72" w14:textId="75F711FB" w:rsidR="002E389E" w:rsidRPr="00477BC7" w:rsidRDefault="00B340C7"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Pr="00477BC7">
              <w:rPr>
                <w:rFonts w:cstheme="minorHAnsi"/>
                <w:iCs/>
                <w:sz w:val="18"/>
                <w:szCs w:val="18"/>
              </w:rPr>
              <w:t xml:space="preserve"> of written information - brochures, posters, leaflets</w:t>
            </w:r>
            <w:r>
              <w:rPr>
                <w:rFonts w:cstheme="minorHAnsi"/>
                <w:iCs/>
                <w:sz w:val="18"/>
                <w:szCs w:val="18"/>
              </w:rPr>
              <w:t>, websites</w:t>
            </w:r>
            <w:r w:rsidR="002E389E" w:rsidRPr="00477BC7">
              <w:rPr>
                <w:rFonts w:cstheme="minorHAnsi"/>
                <w:iCs/>
                <w:sz w:val="18"/>
                <w:szCs w:val="18"/>
              </w:rPr>
              <w:t>;</w:t>
            </w:r>
          </w:p>
          <w:p w14:paraId="5A6B6E58" w14:textId="46174FD8" w:rsidR="002E389E" w:rsidRPr="00477BC7" w:rsidRDefault="002E389E" w:rsidP="000749E7">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APs </w:t>
            </w:r>
            <w:r w:rsidR="00B373ED">
              <w:rPr>
                <w:rFonts w:cstheme="minorHAnsi"/>
                <w:iCs/>
                <w:sz w:val="18"/>
                <w:szCs w:val="18"/>
              </w:rPr>
              <w:t xml:space="preserve">census </w:t>
            </w:r>
            <w:r w:rsidRPr="00477BC7">
              <w:rPr>
                <w:rFonts w:cstheme="minorHAnsi"/>
                <w:iCs/>
                <w:sz w:val="18"/>
                <w:szCs w:val="18"/>
              </w:rPr>
              <w:t xml:space="preserve">survey – prior to completion of </w:t>
            </w:r>
            <w:r w:rsidR="009A156C">
              <w:rPr>
                <w:rFonts w:cstheme="minorHAnsi"/>
                <w:iCs/>
                <w:sz w:val="18"/>
                <w:szCs w:val="18"/>
              </w:rPr>
              <w:t>land acquisition/</w:t>
            </w:r>
            <w:r w:rsidRPr="00477BC7">
              <w:rPr>
                <w:rFonts w:cstheme="minorHAnsi"/>
                <w:iCs/>
                <w:sz w:val="18"/>
                <w:szCs w:val="18"/>
              </w:rPr>
              <w:t>resettlement</w:t>
            </w:r>
            <w:r w:rsidR="000749E7" w:rsidRPr="00477BC7">
              <w:rPr>
                <w:rFonts w:cstheme="minorHAnsi"/>
                <w:iCs/>
                <w:sz w:val="18"/>
                <w:szCs w:val="18"/>
              </w:rPr>
              <w:t>.</w:t>
            </w:r>
          </w:p>
        </w:tc>
        <w:tc>
          <w:tcPr>
            <w:tcW w:w="984" w:type="pct"/>
            <w:tcBorders>
              <w:top w:val="single" w:sz="4" w:space="0" w:color="70AD47" w:themeColor="accent6"/>
            </w:tcBorders>
            <w:shd w:val="clear" w:color="auto" w:fill="auto"/>
          </w:tcPr>
          <w:p w14:paraId="66751EFA" w14:textId="7A6EE84A" w:rsidR="002E389E" w:rsidRPr="00477BC7" w:rsidRDefault="002E389E"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Project launch meetings in Project affected local communities;</w:t>
            </w:r>
          </w:p>
          <w:p w14:paraId="25EF46FF" w14:textId="77777777" w:rsidR="002E389E" w:rsidRPr="00477BC7" w:rsidRDefault="002E389E" w:rsidP="002E389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Communication through mass/social media and official websites (as needed);</w:t>
            </w:r>
          </w:p>
          <w:p w14:paraId="6DB3D1E7" w14:textId="5F1198CC" w:rsidR="00A35376" w:rsidRDefault="002E389E" w:rsidP="00A35376">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Information </w:t>
            </w:r>
            <w:r w:rsidRPr="00477BC7">
              <w:rPr>
                <w:rFonts w:cstheme="minorHAnsi"/>
                <w:sz w:val="18"/>
                <w:szCs w:val="18"/>
              </w:rPr>
              <w:t>boards</w:t>
            </w:r>
            <w:r w:rsidRPr="00477BC7">
              <w:rPr>
                <w:rFonts w:cstheme="minorHAnsi"/>
                <w:iCs/>
                <w:sz w:val="18"/>
                <w:szCs w:val="18"/>
              </w:rPr>
              <w:t xml:space="preserve"> </w:t>
            </w:r>
            <w:r w:rsidR="002A068F">
              <w:rPr>
                <w:rFonts w:cstheme="minorHAnsi"/>
                <w:iCs/>
                <w:sz w:val="18"/>
                <w:szCs w:val="18"/>
              </w:rPr>
              <w:t>/ info-desks</w:t>
            </w:r>
            <w:r w:rsidRPr="00477BC7">
              <w:rPr>
                <w:rFonts w:cstheme="minorHAnsi"/>
                <w:iCs/>
                <w:sz w:val="18"/>
                <w:szCs w:val="18"/>
              </w:rPr>
              <w:t xml:space="preserve"> in</w:t>
            </w:r>
            <w:r w:rsidRPr="00477BC7">
              <w:rPr>
                <w:rFonts w:cstheme="minorHAnsi"/>
                <w:sz w:val="18"/>
                <w:szCs w:val="18"/>
              </w:rPr>
              <w:t xml:space="preserve"> the premises of the Project affected local communities</w:t>
            </w:r>
            <w:r w:rsidRPr="00477BC7">
              <w:rPr>
                <w:rFonts w:cstheme="minorHAnsi"/>
                <w:iCs/>
                <w:sz w:val="18"/>
                <w:szCs w:val="18"/>
              </w:rPr>
              <w:t xml:space="preserve"> (continuous)</w:t>
            </w:r>
            <w:r w:rsidR="00A35376">
              <w:rPr>
                <w:rFonts w:cstheme="minorHAnsi"/>
                <w:iCs/>
                <w:sz w:val="18"/>
                <w:szCs w:val="18"/>
              </w:rPr>
              <w:t xml:space="preserve">; </w:t>
            </w:r>
          </w:p>
          <w:p w14:paraId="67836932" w14:textId="075EEA43" w:rsidR="002E389E" w:rsidRPr="00A35376" w:rsidRDefault="00A35376" w:rsidP="00A35376">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Pr>
                <w:rFonts w:cstheme="minorHAnsi"/>
                <w:iCs/>
                <w:sz w:val="18"/>
                <w:szCs w:val="18"/>
              </w:rPr>
              <w:t>Census s</w:t>
            </w:r>
            <w:r w:rsidRPr="00477BC7">
              <w:rPr>
                <w:rFonts w:cstheme="minorHAnsi"/>
                <w:iCs/>
                <w:sz w:val="18"/>
                <w:szCs w:val="18"/>
              </w:rPr>
              <w:t>urvey of APs in affected locations</w:t>
            </w:r>
            <w:r>
              <w:rPr>
                <w:rFonts w:cstheme="minorHAnsi"/>
                <w:iCs/>
                <w:sz w:val="18"/>
                <w:szCs w:val="18"/>
              </w:rPr>
              <w:t>.</w:t>
            </w:r>
          </w:p>
        </w:tc>
        <w:tc>
          <w:tcPr>
            <w:tcW w:w="642" w:type="pct"/>
            <w:tcBorders>
              <w:top w:val="single" w:sz="4" w:space="0" w:color="70AD47" w:themeColor="accent6"/>
            </w:tcBorders>
            <w:shd w:val="clear" w:color="auto" w:fill="auto"/>
          </w:tcPr>
          <w:p w14:paraId="376784B9" w14:textId="05E36956" w:rsidR="002E389E" w:rsidRPr="00477BC7" w:rsidRDefault="002E389E" w:rsidP="00514A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PIU</w:t>
            </w:r>
          </w:p>
          <w:p w14:paraId="70352832" w14:textId="77777777" w:rsidR="00514A9B" w:rsidRPr="00477BC7" w:rsidRDefault="00514A9B" w:rsidP="00514A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2736A85" w14:textId="459A1E75" w:rsidR="002E389E" w:rsidRPr="00477BC7" w:rsidRDefault="007B367D" w:rsidP="00514A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7B367D">
              <w:rPr>
                <w:rFonts w:cstheme="minorHAnsi"/>
                <w:sz w:val="18"/>
                <w:szCs w:val="18"/>
              </w:rPr>
              <w:t>Responsible departments in Local Governments</w:t>
            </w:r>
          </w:p>
        </w:tc>
      </w:tr>
      <w:tr w:rsidR="009E7A35" w:rsidRPr="00477BC7" w14:paraId="4C050E59" w14:textId="77777777" w:rsidTr="004550ED">
        <w:trPr>
          <w:trHeight w:val="6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C5E0B3" w:themeFill="accent6" w:themeFillTint="66"/>
            <w:textDirection w:val="btLr"/>
          </w:tcPr>
          <w:p w14:paraId="6D5D5D40" w14:textId="77777777" w:rsidR="009E7A35" w:rsidRPr="00481756" w:rsidRDefault="009E7A35" w:rsidP="009E7A35">
            <w:pPr>
              <w:spacing w:after="0" w:line="240" w:lineRule="auto"/>
              <w:ind w:left="144" w:right="144"/>
              <w:jc w:val="center"/>
              <w:rPr>
                <w:rFonts w:cstheme="minorHAnsi"/>
                <w:b w:val="0"/>
                <w:bCs w:val="0"/>
                <w:sz w:val="18"/>
                <w:szCs w:val="18"/>
              </w:rPr>
            </w:pPr>
          </w:p>
        </w:tc>
        <w:tc>
          <w:tcPr>
            <w:tcW w:w="908" w:type="pct"/>
            <w:shd w:val="clear" w:color="auto" w:fill="auto"/>
          </w:tcPr>
          <w:p w14:paraId="31CF5092" w14:textId="524EE20A" w:rsidR="009E7A35" w:rsidRPr="00477BC7" w:rsidRDefault="009E7A35" w:rsidP="009E7A3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iCs/>
                <w:sz w:val="18"/>
                <w:szCs w:val="18"/>
              </w:rPr>
            </w:pPr>
            <w:r w:rsidRPr="00477BC7">
              <w:rPr>
                <w:rFonts w:cstheme="minorHAnsi"/>
                <w:b/>
                <w:bCs/>
                <w:iCs/>
                <w:sz w:val="18"/>
                <w:szCs w:val="18"/>
              </w:rPr>
              <w:t>OIPs:</w:t>
            </w:r>
          </w:p>
          <w:p w14:paraId="51E7B1AB" w14:textId="77777777" w:rsidR="009E7A35" w:rsidRDefault="009E7A35"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Contractors, sub-contractors, supervision consultants, service providers, suppliers</w:t>
            </w:r>
          </w:p>
          <w:p w14:paraId="7952BAD7" w14:textId="1D8EC7C6" w:rsidR="00B279AF" w:rsidRPr="00477BC7" w:rsidRDefault="00B279AF"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279AF">
              <w:rPr>
                <w:rFonts w:cstheme="minorHAnsi"/>
                <w:iCs/>
                <w:sz w:val="18"/>
                <w:szCs w:val="18"/>
              </w:rPr>
              <w:t>Low-skilled, semi-skilled and high-skilled workers</w:t>
            </w:r>
          </w:p>
        </w:tc>
        <w:tc>
          <w:tcPr>
            <w:tcW w:w="958" w:type="pct"/>
            <w:shd w:val="clear" w:color="auto" w:fill="auto"/>
          </w:tcPr>
          <w:p w14:paraId="75D6C715" w14:textId="77777777" w:rsidR="009E7A35" w:rsidRPr="00477BC7" w:rsidRDefault="009E7A35" w:rsidP="009E7A35">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Project information - scope and rationale and E&amp;S principles; </w:t>
            </w:r>
          </w:p>
          <w:p w14:paraId="4BA06FEF" w14:textId="432C546D" w:rsidR="009E7A35" w:rsidRPr="00477BC7" w:rsidRDefault="009E7A35" w:rsidP="009E7A35">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Training on ESM</w:t>
            </w:r>
            <w:r w:rsidR="000126A7">
              <w:rPr>
                <w:rFonts w:asciiTheme="minorHAnsi" w:hAnsiTheme="minorHAnsi" w:cstheme="minorHAnsi"/>
                <w:color w:val="auto"/>
                <w:sz w:val="18"/>
                <w:szCs w:val="18"/>
              </w:rPr>
              <w:t>F</w:t>
            </w:r>
            <w:r w:rsidRPr="00477BC7">
              <w:rPr>
                <w:rFonts w:asciiTheme="minorHAnsi" w:hAnsiTheme="minorHAnsi" w:cstheme="minorHAnsi"/>
                <w:color w:val="auto"/>
                <w:sz w:val="18"/>
                <w:szCs w:val="18"/>
              </w:rPr>
              <w:t xml:space="preserve"> requirements and other sub-management plans;  </w:t>
            </w:r>
          </w:p>
          <w:p w14:paraId="56BB4E4B" w14:textId="5D08658B" w:rsidR="009E7A35" w:rsidRPr="00477BC7" w:rsidRDefault="009E7A35" w:rsidP="00477BC7">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GRM</w:t>
            </w:r>
            <w:r w:rsidR="007B367D">
              <w:rPr>
                <w:rFonts w:asciiTheme="minorHAnsi" w:hAnsiTheme="minorHAnsi" w:cstheme="minorHAnsi"/>
                <w:color w:val="auto"/>
                <w:sz w:val="18"/>
                <w:szCs w:val="18"/>
              </w:rPr>
              <w:t xml:space="preserve"> process</w:t>
            </w:r>
            <w:r w:rsidRPr="00477BC7">
              <w:rPr>
                <w:rFonts w:asciiTheme="minorHAnsi" w:hAnsiTheme="minorHAnsi" w:cstheme="minorHAnsi"/>
                <w:color w:val="auto"/>
                <w:sz w:val="18"/>
                <w:szCs w:val="18"/>
              </w:rPr>
              <w:t xml:space="preserve">. </w:t>
            </w:r>
          </w:p>
        </w:tc>
        <w:tc>
          <w:tcPr>
            <w:tcW w:w="1135" w:type="pct"/>
            <w:shd w:val="clear" w:color="auto" w:fill="auto"/>
          </w:tcPr>
          <w:p w14:paraId="6AB77F37" w14:textId="46E279CB" w:rsidR="009E7A35" w:rsidRPr="00477BC7" w:rsidRDefault="009E7A35"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Online</w:t>
            </w:r>
            <w:r w:rsidRPr="00477BC7">
              <w:rPr>
                <w:rFonts w:cstheme="minorHAnsi"/>
                <w:iCs/>
                <w:sz w:val="18"/>
                <w:szCs w:val="18"/>
              </w:rPr>
              <w:t xml:space="preserve"> meetings; </w:t>
            </w:r>
          </w:p>
          <w:p w14:paraId="1C98575F" w14:textId="2B2D0EF5" w:rsidR="009E7A35" w:rsidRPr="00477BC7" w:rsidRDefault="009E7A35" w:rsidP="009E7A35">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Online trainings</w:t>
            </w:r>
            <w:r w:rsidR="002A068F">
              <w:rPr>
                <w:rFonts w:asciiTheme="minorHAnsi" w:hAnsiTheme="minorHAnsi" w:cstheme="minorHAnsi"/>
                <w:color w:val="auto"/>
                <w:sz w:val="18"/>
                <w:szCs w:val="18"/>
              </w:rPr>
              <w:t>/</w:t>
            </w:r>
            <w:r w:rsidRPr="00477BC7">
              <w:rPr>
                <w:rFonts w:asciiTheme="minorHAnsi" w:hAnsiTheme="minorHAnsi" w:cstheme="minorHAnsi"/>
                <w:color w:val="auto"/>
                <w:sz w:val="18"/>
                <w:szCs w:val="18"/>
              </w:rPr>
              <w:t xml:space="preserve">workshops; </w:t>
            </w:r>
          </w:p>
          <w:p w14:paraId="1B5C8AB1" w14:textId="79672B99" w:rsidR="009E7A35" w:rsidRPr="00477BC7" w:rsidRDefault="009E7A35" w:rsidP="009E7A35">
            <w:pPr>
              <w:widowControl w:val="0"/>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sz w:val="18"/>
                <w:szCs w:val="18"/>
              </w:rPr>
              <w:t>Face-to-face meetings</w:t>
            </w:r>
            <w:r w:rsidR="00477BC7" w:rsidRPr="00477BC7">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48415E19" w14:textId="6FF1721C" w:rsidR="009E7A35" w:rsidRPr="00477BC7" w:rsidRDefault="00477BC7"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Invitations to public/community meetings</w:t>
            </w:r>
            <w:r w:rsidR="009E7A35" w:rsidRPr="00477BC7">
              <w:rPr>
                <w:rFonts w:cstheme="minorHAnsi"/>
                <w:sz w:val="18"/>
                <w:szCs w:val="18"/>
              </w:rPr>
              <w:t>.</w:t>
            </w:r>
          </w:p>
        </w:tc>
        <w:tc>
          <w:tcPr>
            <w:tcW w:w="984" w:type="pct"/>
            <w:shd w:val="clear" w:color="auto" w:fill="auto"/>
          </w:tcPr>
          <w:p w14:paraId="0EC3CEF6" w14:textId="77777777" w:rsidR="009E7A35" w:rsidRPr="00477BC7" w:rsidRDefault="009E7A35" w:rsidP="00477BC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 xml:space="preserve">As needed </w:t>
            </w:r>
          </w:p>
        </w:tc>
        <w:tc>
          <w:tcPr>
            <w:tcW w:w="642" w:type="pct"/>
            <w:shd w:val="clear" w:color="auto" w:fill="auto"/>
          </w:tcPr>
          <w:p w14:paraId="7EACF377" w14:textId="5DD00ABC" w:rsidR="009E7A35" w:rsidRPr="00477BC7" w:rsidRDefault="009E7A35" w:rsidP="00477B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iCs/>
                <w:sz w:val="18"/>
                <w:szCs w:val="18"/>
              </w:rPr>
              <w:t>PIU</w:t>
            </w:r>
          </w:p>
        </w:tc>
      </w:tr>
      <w:tr w:rsidR="007B367D" w:rsidRPr="00477BC7" w14:paraId="49431585" w14:textId="77777777" w:rsidTr="004550E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C5E0B3" w:themeFill="accent6" w:themeFillTint="66"/>
            <w:textDirection w:val="btLr"/>
          </w:tcPr>
          <w:p w14:paraId="397C1A7C" w14:textId="77777777" w:rsidR="007B367D" w:rsidRPr="00481756" w:rsidRDefault="007B367D" w:rsidP="007B367D">
            <w:pPr>
              <w:spacing w:after="0" w:line="240" w:lineRule="auto"/>
              <w:ind w:left="144" w:right="144"/>
              <w:jc w:val="center"/>
              <w:rPr>
                <w:rFonts w:cstheme="minorHAnsi"/>
                <w:b w:val="0"/>
                <w:bCs w:val="0"/>
                <w:sz w:val="18"/>
                <w:szCs w:val="18"/>
              </w:rPr>
            </w:pPr>
          </w:p>
        </w:tc>
        <w:tc>
          <w:tcPr>
            <w:tcW w:w="908" w:type="pct"/>
            <w:shd w:val="clear" w:color="auto" w:fill="auto"/>
          </w:tcPr>
          <w:p w14:paraId="034923E5" w14:textId="77777777" w:rsidR="007B367D" w:rsidRPr="00477BC7" w:rsidRDefault="007B367D" w:rsidP="007B367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iCs/>
                <w:sz w:val="18"/>
                <w:szCs w:val="18"/>
              </w:rPr>
            </w:pPr>
            <w:r w:rsidRPr="00477BC7">
              <w:rPr>
                <w:rFonts w:cstheme="minorHAnsi"/>
                <w:b/>
                <w:bCs/>
                <w:iCs/>
                <w:sz w:val="18"/>
                <w:szCs w:val="18"/>
              </w:rPr>
              <w:t>OIPs:</w:t>
            </w:r>
          </w:p>
          <w:p w14:paraId="231C6F1A" w14:textId="449E76A4" w:rsidR="007B367D" w:rsidRPr="007B367D" w:rsidRDefault="007B367D" w:rsidP="007B367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iCs/>
                <w:sz w:val="18"/>
                <w:szCs w:val="18"/>
              </w:rPr>
            </w:pPr>
            <w:r w:rsidRPr="007B367D">
              <w:rPr>
                <w:rFonts w:cstheme="minorHAnsi"/>
                <w:iCs/>
                <w:sz w:val="18"/>
                <w:szCs w:val="18"/>
              </w:rPr>
              <w:t>Local Governments</w:t>
            </w:r>
            <w:r w:rsidRPr="00477BC7">
              <w:rPr>
                <w:rFonts w:cstheme="minorHAnsi"/>
                <w:iCs/>
                <w:sz w:val="18"/>
                <w:szCs w:val="18"/>
              </w:rPr>
              <w:t>,</w:t>
            </w:r>
          </w:p>
          <w:p w14:paraId="6910DBCA" w14:textId="53FE1638" w:rsidR="007B367D" w:rsidRPr="007B367D" w:rsidRDefault="007B367D" w:rsidP="007B367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7B367D">
              <w:rPr>
                <w:rFonts w:cstheme="minorHAnsi"/>
                <w:iCs/>
                <w:sz w:val="18"/>
                <w:szCs w:val="18"/>
              </w:rPr>
              <w:t>Cadaster offices</w:t>
            </w:r>
          </w:p>
        </w:tc>
        <w:tc>
          <w:tcPr>
            <w:tcW w:w="958" w:type="pct"/>
            <w:shd w:val="clear" w:color="auto" w:fill="auto"/>
          </w:tcPr>
          <w:p w14:paraId="03D05BD5" w14:textId="77777777" w:rsidR="007B367D" w:rsidRDefault="007B367D" w:rsidP="007B367D">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7B367D">
              <w:rPr>
                <w:rFonts w:asciiTheme="minorHAnsi" w:hAnsiTheme="minorHAnsi" w:cstheme="minorHAnsi"/>
                <w:color w:val="auto"/>
                <w:sz w:val="18"/>
                <w:szCs w:val="18"/>
              </w:rPr>
              <w:t>Land acquisition process;</w:t>
            </w:r>
          </w:p>
          <w:p w14:paraId="6B5FB844" w14:textId="77777777" w:rsidR="007B367D" w:rsidRPr="00477BC7" w:rsidRDefault="007B367D" w:rsidP="007B367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Compensation rates and methodology;</w:t>
            </w:r>
          </w:p>
          <w:p w14:paraId="46CCBEEE" w14:textId="65ED0DB1" w:rsidR="007B367D" w:rsidRPr="00477BC7" w:rsidRDefault="007B367D" w:rsidP="007B367D">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lastRenderedPageBreak/>
              <w:t>GRM</w:t>
            </w:r>
            <w:r>
              <w:rPr>
                <w:rFonts w:asciiTheme="minorHAnsi" w:hAnsiTheme="minorHAnsi" w:cstheme="minorHAnsi"/>
                <w:color w:val="auto"/>
                <w:sz w:val="18"/>
                <w:szCs w:val="18"/>
              </w:rPr>
              <w:t xml:space="preserve"> process related to resettlement.</w:t>
            </w:r>
          </w:p>
        </w:tc>
        <w:tc>
          <w:tcPr>
            <w:tcW w:w="1135" w:type="pct"/>
            <w:shd w:val="clear" w:color="auto" w:fill="auto"/>
          </w:tcPr>
          <w:p w14:paraId="085C90BE" w14:textId="77777777" w:rsidR="007B367D" w:rsidRDefault="007B367D" w:rsidP="007B367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367D">
              <w:rPr>
                <w:rFonts w:cstheme="minorHAnsi"/>
                <w:sz w:val="18"/>
                <w:szCs w:val="18"/>
              </w:rPr>
              <w:lastRenderedPageBreak/>
              <w:t xml:space="preserve">Face-to-face meetings; </w:t>
            </w:r>
          </w:p>
          <w:p w14:paraId="37C5958A" w14:textId="5F4DC92E" w:rsidR="007B367D" w:rsidRPr="00477BC7" w:rsidRDefault="007B367D" w:rsidP="007B367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367D">
              <w:rPr>
                <w:rFonts w:cstheme="minorHAnsi"/>
                <w:sz w:val="18"/>
                <w:szCs w:val="18"/>
              </w:rPr>
              <w:t>Joint public/community meetings with APs</w:t>
            </w:r>
            <w:r>
              <w:rPr>
                <w:rFonts w:cstheme="minorHAnsi"/>
                <w:sz w:val="18"/>
                <w:szCs w:val="18"/>
              </w:rPr>
              <w:t>.</w:t>
            </w:r>
          </w:p>
        </w:tc>
        <w:tc>
          <w:tcPr>
            <w:tcW w:w="984" w:type="pct"/>
            <w:shd w:val="clear" w:color="auto" w:fill="auto"/>
          </w:tcPr>
          <w:p w14:paraId="3206AA3F" w14:textId="455849E2" w:rsidR="007B367D" w:rsidRPr="00477BC7" w:rsidRDefault="007B367D" w:rsidP="007B367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 xml:space="preserve">As needed </w:t>
            </w:r>
          </w:p>
        </w:tc>
        <w:tc>
          <w:tcPr>
            <w:tcW w:w="642" w:type="pct"/>
            <w:shd w:val="clear" w:color="auto" w:fill="auto"/>
          </w:tcPr>
          <w:p w14:paraId="4345404B" w14:textId="77777777" w:rsidR="007B367D" w:rsidRPr="00477BC7" w:rsidRDefault="007B367D" w:rsidP="007B36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PIU</w:t>
            </w:r>
          </w:p>
          <w:p w14:paraId="44BE07EE" w14:textId="39F6205A" w:rsidR="007B367D" w:rsidRPr="00477BC7" w:rsidRDefault="007B367D" w:rsidP="007B36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7B367D">
              <w:rPr>
                <w:rFonts w:cstheme="minorHAnsi"/>
                <w:sz w:val="18"/>
                <w:szCs w:val="18"/>
              </w:rPr>
              <w:lastRenderedPageBreak/>
              <w:t>Responsible departments in Local Governments</w:t>
            </w:r>
          </w:p>
        </w:tc>
      </w:tr>
      <w:tr w:rsidR="00D05D9A" w:rsidRPr="00477BC7" w14:paraId="42551B44" w14:textId="77777777" w:rsidTr="004550ED">
        <w:trPr>
          <w:trHeight w:val="4550"/>
        </w:trPr>
        <w:tc>
          <w:tcPr>
            <w:cnfStyle w:val="001000000000" w:firstRow="0" w:lastRow="0" w:firstColumn="1" w:lastColumn="0" w:oddVBand="0" w:evenVBand="0" w:oddHBand="0" w:evenHBand="0" w:firstRowFirstColumn="0" w:firstRowLastColumn="0" w:lastRowFirstColumn="0" w:lastRowLastColumn="0"/>
            <w:tcW w:w="373" w:type="pct"/>
            <w:vMerge/>
            <w:tcBorders>
              <w:bottom w:val="single" w:sz="4" w:space="0" w:color="A8D08D" w:themeColor="accent6" w:themeTint="99"/>
            </w:tcBorders>
            <w:shd w:val="clear" w:color="auto" w:fill="C5E0B3" w:themeFill="accent6" w:themeFillTint="66"/>
          </w:tcPr>
          <w:p w14:paraId="79043862" w14:textId="77777777" w:rsidR="00D05D9A" w:rsidRPr="00481756" w:rsidRDefault="00D05D9A" w:rsidP="007B367D">
            <w:pPr>
              <w:spacing w:after="0" w:line="240" w:lineRule="auto"/>
              <w:ind w:left="144" w:right="144"/>
              <w:rPr>
                <w:rFonts w:cstheme="minorHAnsi"/>
                <w:b w:val="0"/>
                <w:bCs w:val="0"/>
                <w:color w:val="FF0000"/>
                <w:sz w:val="18"/>
                <w:szCs w:val="18"/>
              </w:rPr>
            </w:pPr>
          </w:p>
        </w:tc>
        <w:tc>
          <w:tcPr>
            <w:tcW w:w="908" w:type="pct"/>
            <w:shd w:val="clear" w:color="auto" w:fill="auto"/>
          </w:tcPr>
          <w:p w14:paraId="31F3EF74" w14:textId="5CD7C387" w:rsidR="00D05D9A" w:rsidRPr="00477BC7" w:rsidRDefault="00D05D9A" w:rsidP="007B367D">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77BC7">
              <w:rPr>
                <w:rFonts w:cstheme="minorHAnsi"/>
                <w:b/>
                <w:sz w:val="18"/>
                <w:szCs w:val="18"/>
              </w:rPr>
              <w:t>OIPs</w:t>
            </w:r>
            <w:r>
              <w:rPr>
                <w:rFonts w:cstheme="minorHAnsi"/>
                <w:b/>
                <w:sz w:val="18"/>
                <w:szCs w:val="18"/>
              </w:rPr>
              <w:t>:</w:t>
            </w:r>
          </w:p>
          <w:p w14:paraId="763605B0" w14:textId="77777777" w:rsidR="00D05D9A" w:rsidRPr="00477BC7" w:rsidRDefault="00D05D9A" w:rsidP="007B367D">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477BC7">
              <w:rPr>
                <w:rFonts w:asciiTheme="minorHAnsi" w:eastAsia="Times New Roman" w:hAnsiTheme="minorHAnsi" w:cstheme="minorHAnsi"/>
                <w:color w:val="auto"/>
                <w:sz w:val="18"/>
                <w:szCs w:val="18"/>
                <w:lang w:eastAsia="bs-Latn-BA"/>
              </w:rPr>
              <w:t>Representatives of BiH, FBiH and Cantonal Ministries, Local Governments</w:t>
            </w:r>
          </w:p>
          <w:p w14:paraId="118514E5" w14:textId="48129223" w:rsidR="00D05D9A" w:rsidRPr="00477BC7" w:rsidRDefault="00D05D9A" w:rsidP="007B367D">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rPr>
            </w:pPr>
            <w:r w:rsidRPr="00FD76E8">
              <w:rPr>
                <w:rFonts w:asciiTheme="minorHAnsi" w:eastAsia="Times New Roman" w:hAnsiTheme="minorHAnsi" w:cstheme="minorHAnsi"/>
                <w:color w:val="auto"/>
                <w:sz w:val="18"/>
                <w:szCs w:val="18"/>
                <w:lang w:eastAsia="bs-Latn-BA"/>
              </w:rPr>
              <w:t>Agricultural</w:t>
            </w:r>
            <w:r>
              <w:rPr>
                <w:rFonts w:asciiTheme="minorHAnsi" w:eastAsia="Times New Roman" w:hAnsiTheme="minorHAnsi" w:cstheme="minorHAnsi"/>
                <w:color w:val="auto"/>
                <w:sz w:val="18"/>
                <w:szCs w:val="18"/>
                <w:lang w:eastAsia="bs-Latn-BA"/>
              </w:rPr>
              <w:t xml:space="preserve"> </w:t>
            </w:r>
            <w:r w:rsidRPr="00477BC7">
              <w:rPr>
                <w:rFonts w:asciiTheme="minorHAnsi" w:eastAsiaTheme="minorHAnsi" w:hAnsiTheme="minorHAnsi" w:cstheme="minorHAnsi"/>
                <w:color w:val="auto"/>
                <w:sz w:val="18"/>
                <w:szCs w:val="18"/>
              </w:rPr>
              <w:t xml:space="preserve">associations </w:t>
            </w:r>
          </w:p>
          <w:p w14:paraId="397F54A8" w14:textId="075DCFAD"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FD76E8">
              <w:rPr>
                <w:rFonts w:cstheme="minorHAnsi"/>
                <w:sz w:val="18"/>
                <w:szCs w:val="18"/>
              </w:rPr>
              <w:t>Academic community/</w:t>
            </w:r>
            <w:r>
              <w:rPr>
                <w:rFonts w:cstheme="minorHAnsi"/>
                <w:sz w:val="18"/>
                <w:szCs w:val="18"/>
              </w:rPr>
              <w:t xml:space="preserve"> </w:t>
            </w:r>
            <w:r w:rsidRPr="00FD76E8">
              <w:rPr>
                <w:rFonts w:cstheme="minorHAnsi"/>
                <w:sz w:val="18"/>
                <w:szCs w:val="18"/>
              </w:rPr>
              <w:t>faculties, research institutions and centers</w:t>
            </w:r>
            <w:r w:rsidRPr="00477BC7">
              <w:rPr>
                <w:rFonts w:cstheme="minorHAnsi"/>
                <w:sz w:val="18"/>
                <w:szCs w:val="18"/>
              </w:rPr>
              <w:t>;</w:t>
            </w:r>
          </w:p>
          <w:p w14:paraId="0519A7C0" w14:textId="77777777" w:rsidR="00D05D9A" w:rsidRPr="00D05D9A"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iCs/>
                <w:sz w:val="18"/>
                <w:szCs w:val="18"/>
                <w:lang w:eastAsia="bs-Latn-BA"/>
              </w:rPr>
            </w:pPr>
            <w:r w:rsidRPr="00477BC7">
              <w:rPr>
                <w:rFonts w:cstheme="minorHAnsi"/>
                <w:iCs/>
                <w:sz w:val="18"/>
                <w:szCs w:val="18"/>
              </w:rPr>
              <w:t>NGOs/CSOs</w:t>
            </w:r>
            <w:r>
              <w:rPr>
                <w:rFonts w:cstheme="minorHAnsi"/>
                <w:iCs/>
                <w:sz w:val="18"/>
                <w:szCs w:val="18"/>
              </w:rPr>
              <w:t>;</w:t>
            </w:r>
          </w:p>
          <w:p w14:paraId="64DF8519" w14:textId="194F8485"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iCs/>
                <w:sz w:val="18"/>
                <w:szCs w:val="18"/>
                <w:lang w:eastAsia="bs-Latn-BA"/>
              </w:rPr>
            </w:pPr>
            <w:r w:rsidRPr="00477BC7">
              <w:rPr>
                <w:rFonts w:eastAsia="Times New Roman" w:cstheme="minorHAnsi"/>
                <w:sz w:val="18"/>
                <w:szCs w:val="18"/>
                <w:lang w:eastAsia="bs-Latn-BA"/>
              </w:rPr>
              <w:t>Media (TV, radio, electronic)</w:t>
            </w:r>
            <w:r>
              <w:rPr>
                <w:rFonts w:eastAsia="Times New Roman" w:cstheme="minorHAnsi"/>
                <w:sz w:val="18"/>
                <w:szCs w:val="18"/>
                <w:lang w:eastAsia="bs-Latn-BA"/>
              </w:rPr>
              <w:t>.</w:t>
            </w:r>
          </w:p>
        </w:tc>
        <w:tc>
          <w:tcPr>
            <w:tcW w:w="958" w:type="pct"/>
            <w:shd w:val="clear" w:color="auto" w:fill="auto"/>
          </w:tcPr>
          <w:p w14:paraId="6E0208A4" w14:textId="5C74ED4E"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Project documents;</w:t>
            </w:r>
          </w:p>
          <w:p w14:paraId="5F125F62"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Project information – scope, rationale and E&amp;S principles;</w:t>
            </w:r>
          </w:p>
          <w:p w14:paraId="5EE20A57"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Coordination activities; </w:t>
            </w:r>
          </w:p>
          <w:p w14:paraId="20B3A059"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Land acquisition process;</w:t>
            </w:r>
          </w:p>
          <w:p w14:paraId="261B29A9"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E&amp;S risks, O&amp;H risks and mitigation measures</w:t>
            </w:r>
          </w:p>
          <w:p w14:paraId="7B19FC20" w14:textId="20397950"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GRM</w:t>
            </w:r>
            <w:r w:rsidR="000126A7">
              <w:rPr>
                <w:rFonts w:cstheme="minorHAnsi"/>
                <w:iCs/>
                <w:sz w:val="18"/>
                <w:szCs w:val="18"/>
              </w:rPr>
              <w:t xml:space="preserve"> process</w:t>
            </w:r>
            <w:r w:rsidRPr="00477BC7">
              <w:rPr>
                <w:rFonts w:cstheme="minorHAnsi"/>
                <w:iCs/>
                <w:sz w:val="18"/>
                <w:szCs w:val="18"/>
              </w:rPr>
              <w:t>.</w:t>
            </w:r>
          </w:p>
        </w:tc>
        <w:tc>
          <w:tcPr>
            <w:tcW w:w="1135" w:type="pct"/>
            <w:shd w:val="clear" w:color="auto" w:fill="auto"/>
          </w:tcPr>
          <w:p w14:paraId="1FCF236B" w14:textId="77777777" w:rsidR="00D05D9A" w:rsidRPr="00477BC7" w:rsidRDefault="00D05D9A" w:rsidP="009A156C">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Online public meetings</w:t>
            </w:r>
            <w:r>
              <w:rPr>
                <w:rFonts w:cstheme="minorHAnsi"/>
                <w:iCs/>
                <w:sz w:val="18"/>
                <w:szCs w:val="18"/>
              </w:rPr>
              <w:t xml:space="preserve"> related to disclosed project documents</w:t>
            </w:r>
            <w:r w:rsidRPr="00477BC7">
              <w:rPr>
                <w:rFonts w:cstheme="minorHAnsi"/>
                <w:iCs/>
                <w:sz w:val="18"/>
                <w:szCs w:val="18"/>
              </w:rPr>
              <w:t>;</w:t>
            </w:r>
          </w:p>
          <w:p w14:paraId="42F5DBF5" w14:textId="77777777" w:rsidR="00D05D9A" w:rsidRDefault="00D05D9A" w:rsidP="009A156C">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Online trainings</w:t>
            </w:r>
            <w:r>
              <w:rPr>
                <w:rFonts w:cstheme="minorHAnsi"/>
                <w:iCs/>
                <w:sz w:val="18"/>
                <w:szCs w:val="18"/>
              </w:rPr>
              <w:t>/</w:t>
            </w:r>
            <w:r w:rsidRPr="00477BC7">
              <w:rPr>
                <w:rFonts w:cstheme="minorHAnsi"/>
                <w:iCs/>
                <w:sz w:val="18"/>
                <w:szCs w:val="18"/>
              </w:rPr>
              <w:t>workshops</w:t>
            </w:r>
            <w:r>
              <w:rPr>
                <w:rFonts w:cstheme="minorHAnsi"/>
                <w:iCs/>
                <w:sz w:val="18"/>
                <w:szCs w:val="18"/>
              </w:rPr>
              <w:t xml:space="preserve"> related to land acquisition/</w:t>
            </w:r>
            <w:r w:rsidRPr="00477BC7">
              <w:rPr>
                <w:rFonts w:cstheme="minorHAnsi"/>
                <w:iCs/>
                <w:sz w:val="18"/>
                <w:szCs w:val="18"/>
              </w:rPr>
              <w:t>resettlement</w:t>
            </w:r>
            <w:r>
              <w:rPr>
                <w:rFonts w:cstheme="minorHAnsi"/>
                <w:iCs/>
                <w:sz w:val="18"/>
                <w:szCs w:val="18"/>
              </w:rPr>
              <w:t>, GRM</w:t>
            </w:r>
            <w:r w:rsidRPr="00477BC7">
              <w:rPr>
                <w:rFonts w:cstheme="minorHAnsi"/>
                <w:iCs/>
                <w:sz w:val="18"/>
                <w:szCs w:val="18"/>
              </w:rPr>
              <w:t>;</w:t>
            </w:r>
          </w:p>
          <w:p w14:paraId="7063244F" w14:textId="40BA37A7" w:rsidR="00D05D9A" w:rsidRPr="00477BC7" w:rsidRDefault="00D05D9A" w:rsidP="009A156C">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Face-to-face meetings</w:t>
            </w:r>
            <w:r>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2674EAD4" w14:textId="05BCFC9F"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Separate </w:t>
            </w:r>
            <w:r w:rsidRPr="00477BC7">
              <w:rPr>
                <w:rFonts w:cstheme="minorHAnsi"/>
                <w:sz w:val="18"/>
                <w:szCs w:val="18"/>
              </w:rPr>
              <w:t xml:space="preserve">individual consultation meetings </w:t>
            </w:r>
            <w:r>
              <w:rPr>
                <w:rFonts w:cstheme="minorHAnsi"/>
                <w:iCs/>
                <w:sz w:val="18"/>
                <w:szCs w:val="18"/>
              </w:rPr>
              <w:t>with NGOs/CSOs dealing with</w:t>
            </w:r>
            <w:r w:rsidRPr="00477BC7">
              <w:rPr>
                <w:rFonts w:cstheme="minorHAnsi"/>
                <w:iCs/>
                <w:sz w:val="18"/>
                <w:szCs w:val="18"/>
              </w:rPr>
              <w:t xml:space="preserve"> </w:t>
            </w:r>
            <w:r w:rsidRPr="00477BC7">
              <w:rPr>
                <w:rFonts w:cstheme="minorHAnsi"/>
                <w:sz w:val="18"/>
                <w:szCs w:val="18"/>
              </w:rPr>
              <w:t>people with disabilities, women’s organizations</w:t>
            </w:r>
            <w:r>
              <w:rPr>
                <w:rFonts w:cstheme="minorHAnsi"/>
                <w:sz w:val="18"/>
                <w:szCs w:val="18"/>
              </w:rPr>
              <w:t xml:space="preserve"> (as needed)</w:t>
            </w:r>
            <w:r w:rsidRPr="00477BC7">
              <w:rPr>
                <w:rFonts w:cstheme="minorHAnsi"/>
                <w:sz w:val="18"/>
                <w:szCs w:val="18"/>
              </w:rPr>
              <w:t>;</w:t>
            </w:r>
          </w:p>
          <w:p w14:paraId="6E6191DE"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Mass/social media communication;</w:t>
            </w:r>
          </w:p>
          <w:p w14:paraId="557315C4" w14:textId="13DF7131" w:rsidR="00D05D9A" w:rsidRPr="00477BC7" w:rsidRDefault="00B340C7" w:rsidP="007B367D">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00D05D9A" w:rsidRPr="00477BC7">
              <w:rPr>
                <w:rFonts w:cstheme="minorHAnsi"/>
                <w:iCs/>
                <w:sz w:val="18"/>
                <w:szCs w:val="18"/>
              </w:rPr>
              <w:t xml:space="preserve"> of hard copies of project documents at designated public locations; </w:t>
            </w:r>
          </w:p>
          <w:p w14:paraId="08A88F12" w14:textId="326C52CE" w:rsidR="00D05D9A" w:rsidRPr="00B340C7" w:rsidRDefault="00B340C7" w:rsidP="00B340C7">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Pr="00477BC7">
              <w:rPr>
                <w:rFonts w:cstheme="minorHAnsi"/>
                <w:iCs/>
                <w:sz w:val="18"/>
                <w:szCs w:val="18"/>
              </w:rPr>
              <w:t xml:space="preserve"> of written information - brochures, posters, leaflets</w:t>
            </w:r>
            <w:r>
              <w:rPr>
                <w:rFonts w:cstheme="minorHAnsi"/>
                <w:iCs/>
                <w:sz w:val="18"/>
                <w:szCs w:val="18"/>
              </w:rPr>
              <w:t>, websites</w:t>
            </w:r>
            <w:r w:rsidR="00D05D9A" w:rsidRPr="00B340C7">
              <w:rPr>
                <w:rFonts w:cstheme="minorHAnsi"/>
                <w:sz w:val="18"/>
                <w:szCs w:val="18"/>
              </w:rPr>
              <w:t>.</w:t>
            </w:r>
          </w:p>
        </w:tc>
        <w:tc>
          <w:tcPr>
            <w:tcW w:w="984" w:type="pct"/>
            <w:shd w:val="clear" w:color="auto" w:fill="auto"/>
          </w:tcPr>
          <w:p w14:paraId="53C6417D" w14:textId="77777777" w:rsidR="00D05D9A" w:rsidRPr="00477BC7" w:rsidRDefault="00D05D9A"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Project launch meetings in Project affected local communities;</w:t>
            </w:r>
          </w:p>
          <w:p w14:paraId="5F052BDB" w14:textId="77777777" w:rsidR="00D05D9A" w:rsidRPr="00477BC7" w:rsidRDefault="00D05D9A" w:rsidP="007B367D">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iCs/>
                <w:sz w:val="18"/>
                <w:szCs w:val="18"/>
              </w:rPr>
              <w:t>Communication through mass/social media and official websites (as needed);</w:t>
            </w:r>
          </w:p>
          <w:p w14:paraId="75A3618F" w14:textId="64706572" w:rsidR="00D05D9A" w:rsidRPr="00477BC7" w:rsidRDefault="00D05D9A" w:rsidP="007B367D">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iCs/>
                <w:sz w:val="18"/>
                <w:szCs w:val="18"/>
              </w:rPr>
              <w:t xml:space="preserve">Information </w:t>
            </w:r>
            <w:r w:rsidRPr="00477BC7">
              <w:rPr>
                <w:rFonts w:cstheme="minorHAnsi"/>
                <w:sz w:val="18"/>
                <w:szCs w:val="18"/>
              </w:rPr>
              <w:t>boards</w:t>
            </w:r>
            <w:r w:rsidRPr="00477BC7">
              <w:rPr>
                <w:rFonts w:cstheme="minorHAnsi"/>
                <w:iCs/>
                <w:sz w:val="18"/>
                <w:szCs w:val="18"/>
              </w:rPr>
              <w:t xml:space="preserve"> </w:t>
            </w:r>
            <w:r>
              <w:rPr>
                <w:rFonts w:cstheme="minorHAnsi"/>
                <w:iCs/>
                <w:sz w:val="18"/>
                <w:szCs w:val="18"/>
              </w:rPr>
              <w:t>/ info-desks</w:t>
            </w:r>
            <w:r w:rsidRPr="00477BC7">
              <w:rPr>
                <w:rFonts w:cstheme="minorHAnsi"/>
                <w:iCs/>
                <w:sz w:val="18"/>
                <w:szCs w:val="18"/>
              </w:rPr>
              <w:t xml:space="preserve"> in</w:t>
            </w:r>
            <w:r w:rsidRPr="00477BC7">
              <w:rPr>
                <w:rFonts w:cstheme="minorHAnsi"/>
                <w:sz w:val="18"/>
                <w:szCs w:val="18"/>
              </w:rPr>
              <w:t xml:space="preserve"> the premises of the Project affected local communities</w:t>
            </w:r>
            <w:r w:rsidRPr="00477BC7">
              <w:rPr>
                <w:rFonts w:cstheme="minorHAnsi"/>
                <w:iCs/>
                <w:sz w:val="18"/>
                <w:szCs w:val="18"/>
              </w:rPr>
              <w:t xml:space="preserve"> (continuous).</w:t>
            </w:r>
          </w:p>
        </w:tc>
        <w:tc>
          <w:tcPr>
            <w:tcW w:w="642" w:type="pct"/>
            <w:shd w:val="clear" w:color="auto" w:fill="auto"/>
          </w:tcPr>
          <w:p w14:paraId="1D636385" w14:textId="77777777" w:rsidR="00D05D9A" w:rsidRPr="00477BC7" w:rsidRDefault="00D05D9A" w:rsidP="007B36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iCs/>
                <w:sz w:val="18"/>
                <w:szCs w:val="18"/>
              </w:rPr>
              <w:t>PIU</w:t>
            </w:r>
          </w:p>
          <w:p w14:paraId="08ED9559" w14:textId="77777777" w:rsidR="00D05D9A" w:rsidRPr="00477BC7" w:rsidRDefault="00D05D9A" w:rsidP="007B36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5BA41F64" w14:textId="1D873B5F" w:rsidR="00D05D9A" w:rsidRPr="002A068F" w:rsidRDefault="00D05D9A" w:rsidP="007B36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7B367D">
              <w:rPr>
                <w:rFonts w:cstheme="minorHAnsi"/>
                <w:sz w:val="18"/>
                <w:szCs w:val="18"/>
              </w:rPr>
              <w:t>Responsible departments in Local Governments</w:t>
            </w:r>
          </w:p>
        </w:tc>
      </w:tr>
      <w:tr w:rsidR="00481756" w:rsidRPr="00477BC7" w14:paraId="4EDCAB30" w14:textId="77777777" w:rsidTr="0045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shd w:val="clear" w:color="auto" w:fill="BDD6EE" w:themeFill="accent5" w:themeFillTint="66"/>
            <w:textDirection w:val="btLr"/>
          </w:tcPr>
          <w:p w14:paraId="642C34A0" w14:textId="335C1D07" w:rsidR="00481756" w:rsidRPr="00481756" w:rsidRDefault="00481756" w:rsidP="00D05D9A">
            <w:pPr>
              <w:spacing w:before="120" w:after="160"/>
              <w:ind w:left="360"/>
              <w:jc w:val="center"/>
              <w:rPr>
                <w:rFonts w:cstheme="minorHAnsi"/>
                <w:b w:val="0"/>
                <w:bCs w:val="0"/>
                <w:i/>
                <w:sz w:val="18"/>
                <w:szCs w:val="18"/>
              </w:rPr>
            </w:pPr>
            <w:r w:rsidRPr="00481756">
              <w:rPr>
                <w:rFonts w:cstheme="minorHAnsi"/>
                <w:b w:val="0"/>
                <w:bCs w:val="0"/>
                <w:i/>
                <w:sz w:val="18"/>
                <w:szCs w:val="18"/>
              </w:rPr>
              <w:t xml:space="preserve">Phase 2: </w:t>
            </w:r>
            <w:r w:rsidRPr="00481756">
              <w:rPr>
                <w:rFonts w:cstheme="minorHAnsi"/>
                <w:b w:val="0"/>
                <w:bCs w:val="0"/>
                <w:sz w:val="18"/>
                <w:szCs w:val="18"/>
              </w:rPr>
              <w:t xml:space="preserve">Services/Construction </w:t>
            </w:r>
          </w:p>
        </w:tc>
        <w:tc>
          <w:tcPr>
            <w:tcW w:w="908" w:type="pct"/>
            <w:shd w:val="clear" w:color="auto" w:fill="auto"/>
          </w:tcPr>
          <w:p w14:paraId="5654D15E" w14:textId="0FF588B3" w:rsidR="00481756" w:rsidRPr="00477BC7" w:rsidRDefault="00481756"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477BC7">
              <w:rPr>
                <w:rFonts w:cstheme="minorHAnsi"/>
                <w:b/>
                <w:sz w:val="18"/>
                <w:szCs w:val="18"/>
              </w:rPr>
              <w:t xml:space="preserve">APs: </w:t>
            </w:r>
          </w:p>
          <w:p w14:paraId="0EF0D4D3"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People affected by land acquisition;</w:t>
            </w:r>
          </w:p>
          <w:p w14:paraId="1A3C5F60" w14:textId="77777777" w:rsidR="00B279AF" w:rsidRPr="00976F2E" w:rsidRDefault="00B279AF" w:rsidP="00B279A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Pr>
                <w:rFonts w:cstheme="minorHAnsi"/>
                <w:iCs/>
                <w:sz w:val="18"/>
                <w:szCs w:val="18"/>
              </w:rPr>
              <w:t>People affected by irrigation schemes</w:t>
            </w:r>
          </w:p>
          <w:p w14:paraId="482155AE"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People residing in project area;</w:t>
            </w:r>
          </w:p>
          <w:p w14:paraId="41E0C270"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Legal entities in sub-project areas;</w:t>
            </w:r>
          </w:p>
          <w:p w14:paraId="140E8519" w14:textId="77777777" w:rsidR="00B279AF" w:rsidRPr="00976F2E" w:rsidRDefault="00B279AF" w:rsidP="00B279AF">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Farmers benefiting from irrigation schemes;</w:t>
            </w:r>
          </w:p>
          <w:p w14:paraId="0C14DD56" w14:textId="77777777" w:rsidR="00B279AF" w:rsidRPr="00976F2E" w:rsidRDefault="00B279AF" w:rsidP="00B279AF">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976F2E">
              <w:rPr>
                <w:rFonts w:asciiTheme="minorHAnsi" w:hAnsiTheme="minorHAnsi" w:cstheme="minorHAnsi"/>
                <w:color w:val="auto"/>
                <w:sz w:val="18"/>
                <w:szCs w:val="18"/>
              </w:rPr>
              <w:t>Farmers</w:t>
            </w:r>
            <w:r>
              <w:rPr>
                <w:rFonts w:asciiTheme="minorHAnsi" w:hAnsiTheme="minorHAnsi" w:cstheme="minorHAnsi"/>
                <w:color w:val="auto"/>
                <w:sz w:val="18"/>
                <w:szCs w:val="18"/>
              </w:rPr>
              <w:t xml:space="preserve"> (other)</w:t>
            </w:r>
            <w:r w:rsidRPr="00976F2E">
              <w:rPr>
                <w:rFonts w:asciiTheme="minorHAnsi" w:hAnsiTheme="minorHAnsi" w:cstheme="minorHAnsi"/>
                <w:color w:val="auto"/>
                <w:sz w:val="18"/>
                <w:szCs w:val="18"/>
              </w:rPr>
              <w:t>;</w:t>
            </w:r>
          </w:p>
          <w:p w14:paraId="3F86D107"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Seed companies, nurseries and breeders;</w:t>
            </w:r>
          </w:p>
          <w:p w14:paraId="320DDA6D"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Agri-businesses </w:t>
            </w:r>
            <w:r w:rsidRPr="00477BC7">
              <w:rPr>
                <w:rFonts w:asciiTheme="minorHAnsi" w:hAnsiTheme="minorHAnsi" w:cstheme="minorHAnsi"/>
                <w:color w:val="auto"/>
                <w:sz w:val="18"/>
                <w:szCs w:val="18"/>
              </w:rPr>
              <w:lastRenderedPageBreak/>
              <w:t>(processors and aggregators);</w:t>
            </w:r>
          </w:p>
          <w:p w14:paraId="58815C1E"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Extension advisory services; </w:t>
            </w:r>
          </w:p>
          <w:p w14:paraId="75B7C08A"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WUAs/PUCs;</w:t>
            </w:r>
          </w:p>
          <w:p w14:paraId="25625F94"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Laboratories;</w:t>
            </w:r>
          </w:p>
          <w:p w14:paraId="49F9648A"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p>
          <w:p w14:paraId="7F92EFAD" w14:textId="77777777" w:rsidR="00481756" w:rsidRPr="00477BC7" w:rsidRDefault="00481756" w:rsidP="00D05D9A">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p>
          <w:p w14:paraId="4301AF1E" w14:textId="77777777" w:rsidR="00481756" w:rsidRPr="00477BC7" w:rsidRDefault="00481756" w:rsidP="00D05D9A">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32A7E1B3" w14:textId="77777777" w:rsidR="00481756" w:rsidRPr="00477BC7" w:rsidRDefault="00481756"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18"/>
                <w:szCs w:val="18"/>
                <w:lang w:eastAsia="bs-Latn-BA"/>
              </w:rPr>
            </w:pPr>
            <w:r w:rsidRPr="00477BC7">
              <w:rPr>
                <w:rFonts w:eastAsia="Times New Roman" w:cstheme="minorHAnsi"/>
                <w:b/>
                <w:bCs/>
                <w:iCs/>
                <w:sz w:val="18"/>
                <w:szCs w:val="18"/>
                <w:lang w:eastAsia="bs-Latn-BA"/>
              </w:rPr>
              <w:t>VIGs:</w:t>
            </w:r>
          </w:p>
          <w:p w14:paraId="2BE1AC44" w14:textId="042A0545" w:rsidR="00481756" w:rsidRPr="00477BC7" w:rsidRDefault="00481756"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77BC7">
              <w:rPr>
                <w:rFonts w:cstheme="minorHAnsi"/>
                <w:iCs/>
                <w:sz w:val="18"/>
                <w:szCs w:val="18"/>
              </w:rPr>
              <w:t>Vulnerable individuals/</w:t>
            </w:r>
            <w:r w:rsidRPr="00477BC7">
              <w:rPr>
                <w:rFonts w:cstheme="minorHAnsi"/>
                <w:iCs/>
                <w:sz w:val="18"/>
                <w:szCs w:val="18"/>
              </w:rPr>
              <w:br/>
            </w:r>
            <w:r w:rsidR="006C1F1B">
              <w:rPr>
                <w:rFonts w:cstheme="minorHAnsi"/>
                <w:iCs/>
                <w:sz w:val="18"/>
                <w:szCs w:val="18"/>
              </w:rPr>
              <w:t>groups</w:t>
            </w:r>
          </w:p>
        </w:tc>
        <w:tc>
          <w:tcPr>
            <w:tcW w:w="958" w:type="pct"/>
            <w:shd w:val="clear" w:color="auto" w:fill="auto"/>
          </w:tcPr>
          <w:p w14:paraId="13E5C541" w14:textId="77777777" w:rsidR="00481756" w:rsidRPr="00477BC7" w:rsidRDefault="00481756" w:rsidP="00D05D9A">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lastRenderedPageBreak/>
              <w:t>Potential labor influx stemming from construction works;</w:t>
            </w:r>
          </w:p>
          <w:p w14:paraId="5E639FCF" w14:textId="77777777" w:rsidR="00481756"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4284">
              <w:rPr>
                <w:rFonts w:cstheme="minorHAnsi"/>
                <w:sz w:val="18"/>
                <w:szCs w:val="18"/>
              </w:rPr>
              <w:t>Duration of civil works</w:t>
            </w:r>
            <w:r>
              <w:rPr>
                <w:rFonts w:cstheme="minorHAnsi"/>
                <w:sz w:val="18"/>
                <w:szCs w:val="18"/>
              </w:rPr>
              <w:t>;</w:t>
            </w:r>
          </w:p>
          <w:p w14:paraId="674BB8F3" w14:textId="742C3113"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Community h</w:t>
            </w:r>
            <w:r w:rsidRPr="00477BC7">
              <w:rPr>
                <w:rFonts w:cstheme="minorHAnsi"/>
                <w:sz w:val="18"/>
                <w:szCs w:val="18"/>
              </w:rPr>
              <w:t>ealth and safety impacts (Construction-related safety measures);</w:t>
            </w:r>
          </w:p>
          <w:p w14:paraId="5F032F99"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Environmental concerns;</w:t>
            </w:r>
          </w:p>
          <w:p w14:paraId="1845DAF3" w14:textId="02B67E88" w:rsidR="00481756" w:rsidRPr="00477BC7" w:rsidRDefault="00481756" w:rsidP="00D05D9A">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6D4284">
              <w:rPr>
                <w:rFonts w:cstheme="minorHAnsi"/>
                <w:iCs/>
                <w:sz w:val="18"/>
                <w:szCs w:val="18"/>
              </w:rPr>
              <w:t>Traffic management plan including signage</w:t>
            </w:r>
            <w:r w:rsidRPr="00477BC7">
              <w:rPr>
                <w:rFonts w:cstheme="minorHAnsi"/>
                <w:sz w:val="18"/>
                <w:szCs w:val="18"/>
              </w:rPr>
              <w:t>;</w:t>
            </w:r>
          </w:p>
          <w:p w14:paraId="4AED5200" w14:textId="6413F93C" w:rsidR="00481756" w:rsidRPr="00477BC7" w:rsidRDefault="00481756" w:rsidP="00D05D9A">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6D4284">
              <w:rPr>
                <w:rFonts w:cstheme="minorHAnsi"/>
                <w:sz w:val="18"/>
                <w:szCs w:val="18"/>
              </w:rPr>
              <w:t>Monitor community attitudes towards the Project</w:t>
            </w:r>
            <w:r w:rsidRPr="00477BC7">
              <w:rPr>
                <w:rFonts w:cstheme="minorHAnsi"/>
                <w:sz w:val="18"/>
                <w:szCs w:val="18"/>
              </w:rPr>
              <w:t>.</w:t>
            </w:r>
          </w:p>
          <w:p w14:paraId="0D6FACE9" w14:textId="77777777" w:rsidR="00481756" w:rsidRPr="00477BC7" w:rsidRDefault="00481756" w:rsidP="00D05D9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35" w:type="pct"/>
            <w:shd w:val="clear" w:color="auto" w:fill="auto"/>
          </w:tcPr>
          <w:p w14:paraId="6D0C3FDF" w14:textId="74009405" w:rsidR="00481756"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w:t>
            </w:r>
            <w:r w:rsidR="00D32012">
              <w:rPr>
                <w:rFonts w:cstheme="minorHAnsi"/>
                <w:iCs/>
                <w:sz w:val="18"/>
                <w:szCs w:val="18"/>
              </w:rPr>
              <w:t>p</w:t>
            </w:r>
            <w:r w:rsidR="00D32012" w:rsidRPr="00D32012">
              <w:rPr>
                <w:rFonts w:cstheme="minorHAnsi"/>
                <w:iCs/>
                <w:sz w:val="18"/>
                <w:szCs w:val="18"/>
              </w:rPr>
              <w:t>ublic/community</w:t>
            </w:r>
            <w:r w:rsidRPr="00477BC7">
              <w:rPr>
                <w:rFonts w:cstheme="minorHAnsi"/>
                <w:iCs/>
                <w:sz w:val="18"/>
                <w:szCs w:val="18"/>
              </w:rPr>
              <w:t xml:space="preserve"> meetings, </w:t>
            </w:r>
          </w:p>
          <w:p w14:paraId="10491122" w14:textId="137A1635"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trainings/workshops; </w:t>
            </w:r>
          </w:p>
          <w:p w14:paraId="5E22F873" w14:textId="2EF6B66C"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Face-to-face meetings</w:t>
            </w:r>
            <w:r>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7EA24F55" w14:textId="18915E1D"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Separate consultation meetings for </w:t>
            </w:r>
            <w:r>
              <w:rPr>
                <w:rFonts w:cstheme="minorHAnsi"/>
                <w:iCs/>
                <w:sz w:val="18"/>
                <w:szCs w:val="18"/>
              </w:rPr>
              <w:t>vulnerable / women</w:t>
            </w:r>
            <w:r w:rsidRPr="00477BC7">
              <w:rPr>
                <w:rFonts w:cstheme="minorHAnsi"/>
                <w:sz w:val="18"/>
                <w:szCs w:val="18"/>
              </w:rPr>
              <w:t>;</w:t>
            </w:r>
          </w:p>
          <w:p w14:paraId="33CA5DE0" w14:textId="462BD66F"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Individual outreach to APs</w:t>
            </w:r>
            <w:r w:rsidRPr="00477BC7">
              <w:rPr>
                <w:rFonts w:cstheme="minorHAnsi"/>
                <w:iCs/>
                <w:sz w:val="18"/>
                <w:szCs w:val="18"/>
              </w:rPr>
              <w:t>;</w:t>
            </w:r>
          </w:p>
          <w:p w14:paraId="758026B9" w14:textId="6C307B18"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Mass/Social Media </w:t>
            </w:r>
            <w:r>
              <w:rPr>
                <w:rFonts w:cstheme="minorHAnsi"/>
                <w:iCs/>
                <w:sz w:val="18"/>
                <w:szCs w:val="18"/>
              </w:rPr>
              <w:t>c</w:t>
            </w:r>
            <w:r w:rsidRPr="00477BC7">
              <w:rPr>
                <w:rFonts w:cstheme="minorHAnsi"/>
                <w:iCs/>
                <w:sz w:val="18"/>
                <w:szCs w:val="18"/>
              </w:rPr>
              <w:t>ommunication;</w:t>
            </w:r>
          </w:p>
          <w:p w14:paraId="569277BB" w14:textId="77777777" w:rsidR="00481756" w:rsidRPr="00513E0C" w:rsidRDefault="00481756" w:rsidP="00B340C7">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Pr="00477BC7">
              <w:rPr>
                <w:rFonts w:cstheme="minorHAnsi"/>
                <w:iCs/>
                <w:sz w:val="18"/>
                <w:szCs w:val="18"/>
              </w:rPr>
              <w:t xml:space="preserve"> of written information - brochures, posters, leaflets</w:t>
            </w:r>
            <w:r>
              <w:rPr>
                <w:rFonts w:cstheme="minorHAnsi"/>
                <w:iCs/>
                <w:sz w:val="18"/>
                <w:szCs w:val="18"/>
              </w:rPr>
              <w:t>, websites</w:t>
            </w:r>
            <w:r w:rsidRPr="00477BC7">
              <w:rPr>
                <w:rFonts w:cstheme="minorHAnsi"/>
                <w:iCs/>
                <w:sz w:val="18"/>
                <w:szCs w:val="18"/>
              </w:rPr>
              <w:t>;</w:t>
            </w:r>
          </w:p>
          <w:p w14:paraId="20D675F7"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GRM</w:t>
            </w:r>
            <w:r w:rsidRPr="00477BC7">
              <w:rPr>
                <w:rFonts w:cstheme="minorHAnsi"/>
                <w:iCs/>
                <w:sz w:val="18"/>
                <w:szCs w:val="18"/>
              </w:rPr>
              <w:t>;</w:t>
            </w:r>
          </w:p>
          <w:p w14:paraId="5E78452B"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Local monthly newsletter;</w:t>
            </w:r>
          </w:p>
          <w:p w14:paraId="41D85E92" w14:textId="72136C06"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lastRenderedPageBreak/>
              <w:t>APs/</w:t>
            </w:r>
            <w:r>
              <w:rPr>
                <w:rFonts w:cstheme="minorHAnsi"/>
                <w:sz w:val="18"/>
                <w:szCs w:val="18"/>
              </w:rPr>
              <w:t>V</w:t>
            </w:r>
            <w:r w:rsidRPr="00477BC7">
              <w:rPr>
                <w:rFonts w:cstheme="minorHAnsi"/>
                <w:sz w:val="18"/>
                <w:szCs w:val="18"/>
              </w:rPr>
              <w:t xml:space="preserve">IGs </w:t>
            </w:r>
            <w:bookmarkStart w:id="53" w:name="_Hlk71991239"/>
            <w:r w:rsidR="00B373ED" w:rsidRPr="00B373ED">
              <w:rPr>
                <w:rFonts w:cstheme="minorHAnsi"/>
                <w:sz w:val="18"/>
                <w:szCs w:val="18"/>
              </w:rPr>
              <w:t>satisfaction</w:t>
            </w:r>
            <w:bookmarkEnd w:id="53"/>
            <w:r w:rsidR="00B373ED" w:rsidRPr="00B373ED">
              <w:rPr>
                <w:rFonts w:cstheme="minorHAnsi"/>
                <w:sz w:val="18"/>
                <w:szCs w:val="18"/>
              </w:rPr>
              <w:t xml:space="preserve"> </w:t>
            </w:r>
            <w:r w:rsidRPr="00477BC7">
              <w:rPr>
                <w:rFonts w:cstheme="minorHAnsi"/>
                <w:sz w:val="18"/>
                <w:szCs w:val="18"/>
              </w:rPr>
              <w:t>survey.</w:t>
            </w:r>
          </w:p>
        </w:tc>
        <w:tc>
          <w:tcPr>
            <w:tcW w:w="984" w:type="pct"/>
            <w:shd w:val="clear" w:color="auto" w:fill="auto"/>
          </w:tcPr>
          <w:p w14:paraId="24B0EFB7" w14:textId="77777777" w:rsidR="00481756" w:rsidRPr="00477BC7"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lastRenderedPageBreak/>
              <w:t>Monthly/quarterly meetings in Project affected local communities with ongoing construction</w:t>
            </w:r>
            <w:r w:rsidRPr="00477BC7">
              <w:rPr>
                <w:rFonts w:cstheme="minorHAnsi"/>
                <w:iCs/>
                <w:sz w:val="18"/>
                <w:szCs w:val="18"/>
              </w:rPr>
              <w:t>;</w:t>
            </w:r>
          </w:p>
          <w:p w14:paraId="32E90FCE" w14:textId="39ADD62A" w:rsidR="00481756" w:rsidRPr="00B478C3" w:rsidRDefault="00481756"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Communication through mass/social media and official websites (as needed);</w:t>
            </w:r>
          </w:p>
          <w:p w14:paraId="5DC1E45F" w14:textId="071F4FCA" w:rsidR="00B373ED" w:rsidRPr="00B373ED" w:rsidRDefault="00B373ED"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3E0C">
              <w:rPr>
                <w:rFonts w:cstheme="minorHAnsi"/>
                <w:iCs/>
                <w:sz w:val="18"/>
                <w:szCs w:val="18"/>
              </w:rPr>
              <w:t>Information boards / info-desks in the premises of the Project affected local communities (continuous)</w:t>
            </w:r>
            <w:r>
              <w:rPr>
                <w:rFonts w:cstheme="minorHAnsi"/>
                <w:iCs/>
                <w:sz w:val="18"/>
                <w:szCs w:val="18"/>
              </w:rPr>
              <w:t>;</w:t>
            </w:r>
          </w:p>
          <w:p w14:paraId="2FCA7025" w14:textId="1ACE294F" w:rsidR="00481756" w:rsidRPr="00B373ED" w:rsidRDefault="00B478C3" w:rsidP="00B373E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S</w:t>
            </w:r>
            <w:r w:rsidR="00B373ED" w:rsidRPr="00B373ED">
              <w:rPr>
                <w:rFonts w:cstheme="minorHAnsi"/>
                <w:iCs/>
                <w:sz w:val="18"/>
                <w:szCs w:val="18"/>
              </w:rPr>
              <w:t xml:space="preserve">atisfaction </w:t>
            </w:r>
            <w:r w:rsidR="00B373ED">
              <w:rPr>
                <w:rFonts w:cstheme="minorHAnsi"/>
                <w:iCs/>
                <w:sz w:val="18"/>
                <w:szCs w:val="18"/>
              </w:rPr>
              <w:t>s</w:t>
            </w:r>
            <w:r w:rsidRPr="00477BC7">
              <w:rPr>
                <w:rFonts w:cstheme="minorHAnsi"/>
                <w:iCs/>
                <w:sz w:val="18"/>
                <w:szCs w:val="18"/>
              </w:rPr>
              <w:t>urvey of APs/VIGs in affected local communities</w:t>
            </w:r>
            <w:r w:rsidR="00B373ED">
              <w:rPr>
                <w:rFonts w:cstheme="minorHAnsi"/>
                <w:iCs/>
                <w:sz w:val="18"/>
                <w:szCs w:val="18"/>
              </w:rPr>
              <w:t>.</w:t>
            </w:r>
          </w:p>
        </w:tc>
        <w:tc>
          <w:tcPr>
            <w:tcW w:w="642" w:type="pct"/>
            <w:shd w:val="clear" w:color="auto" w:fill="auto"/>
          </w:tcPr>
          <w:p w14:paraId="482E56A9" w14:textId="77777777" w:rsidR="00481756" w:rsidRPr="00477BC7" w:rsidRDefault="00481756" w:rsidP="00513E0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PIU</w:t>
            </w:r>
          </w:p>
          <w:p w14:paraId="34BF74FA" w14:textId="77777777" w:rsidR="00481756" w:rsidRPr="00477BC7" w:rsidRDefault="00481756" w:rsidP="00513E0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37ED5CA7" w14:textId="77777777" w:rsidR="00481756"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367D">
              <w:rPr>
                <w:rFonts w:cstheme="minorHAnsi"/>
                <w:sz w:val="18"/>
                <w:szCs w:val="18"/>
              </w:rPr>
              <w:t>Responsible departments in Local Governments</w:t>
            </w:r>
            <w:r w:rsidRPr="00477BC7">
              <w:rPr>
                <w:rFonts w:cstheme="minorHAnsi"/>
                <w:sz w:val="18"/>
                <w:szCs w:val="18"/>
              </w:rPr>
              <w:t xml:space="preserve"> </w:t>
            </w:r>
          </w:p>
          <w:p w14:paraId="605AD52F" w14:textId="77777777" w:rsidR="00481756"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977CDA2" w14:textId="3D6E89F0" w:rsidR="00481756"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Supervision consultants</w:t>
            </w:r>
          </w:p>
          <w:p w14:paraId="317326C7" w14:textId="77777777" w:rsidR="00481756" w:rsidRPr="00477BC7"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0418C5E7" w14:textId="54AE8E15" w:rsidR="00481756" w:rsidRPr="00477BC7"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Contractor/sub-contractors</w:t>
            </w:r>
          </w:p>
          <w:p w14:paraId="68894B76" w14:textId="77777777" w:rsidR="00481756"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7CF6D134" w14:textId="0CCDABA1" w:rsidR="00481756" w:rsidRPr="00477BC7" w:rsidRDefault="00481756"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iCs/>
                <w:sz w:val="18"/>
                <w:szCs w:val="18"/>
              </w:rPr>
              <w:t>GRM teams</w:t>
            </w:r>
          </w:p>
          <w:p w14:paraId="23C4C595" w14:textId="77777777" w:rsidR="00481756" w:rsidRPr="00477BC7" w:rsidRDefault="00481756" w:rsidP="00D05D9A">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32012" w:rsidRPr="00477BC7" w14:paraId="2E5A34B4" w14:textId="77777777" w:rsidTr="004550ED">
        <w:tc>
          <w:tcPr>
            <w:cnfStyle w:val="001000000000" w:firstRow="0" w:lastRow="0" w:firstColumn="1" w:lastColumn="0" w:oddVBand="0" w:evenVBand="0" w:oddHBand="0" w:evenHBand="0" w:firstRowFirstColumn="0" w:firstRowLastColumn="0" w:lastRowFirstColumn="0" w:lastRowLastColumn="0"/>
            <w:tcW w:w="373" w:type="pct"/>
            <w:vMerge/>
            <w:shd w:val="clear" w:color="auto" w:fill="BDD6EE" w:themeFill="accent5" w:themeFillTint="66"/>
            <w:textDirection w:val="btLr"/>
          </w:tcPr>
          <w:p w14:paraId="76222EEF" w14:textId="77777777" w:rsidR="00D32012" w:rsidRPr="00481756" w:rsidRDefault="00D32012" w:rsidP="00D32012">
            <w:pPr>
              <w:spacing w:before="120" w:after="160"/>
              <w:ind w:left="360"/>
              <w:jc w:val="center"/>
              <w:rPr>
                <w:rFonts w:cstheme="minorHAnsi"/>
                <w:i/>
                <w:sz w:val="18"/>
                <w:szCs w:val="18"/>
              </w:rPr>
            </w:pPr>
          </w:p>
        </w:tc>
        <w:tc>
          <w:tcPr>
            <w:tcW w:w="908" w:type="pct"/>
            <w:shd w:val="clear" w:color="auto" w:fill="auto"/>
          </w:tcPr>
          <w:p w14:paraId="563D589E" w14:textId="598A0787" w:rsidR="00D32012" w:rsidRPr="00D32012" w:rsidRDefault="00D32012" w:rsidP="00D32012">
            <w:pPr>
              <w:pStyle w:val="Default"/>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b/>
                <w:bCs/>
                <w:color w:val="auto"/>
                <w:sz w:val="18"/>
                <w:szCs w:val="18"/>
              </w:rPr>
              <w:t>APs:</w:t>
            </w:r>
          </w:p>
          <w:p w14:paraId="186F8B73" w14:textId="30D22CBC" w:rsidR="00D32012" w:rsidRPr="00D32012" w:rsidRDefault="00B279AF" w:rsidP="006425CA">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B279AF">
              <w:rPr>
                <w:rFonts w:asciiTheme="minorHAnsi" w:eastAsiaTheme="minorHAnsi" w:hAnsiTheme="minorHAnsi" w:cstheme="minorHAnsi"/>
                <w:color w:val="auto"/>
                <w:sz w:val="18"/>
                <w:szCs w:val="18"/>
              </w:rPr>
              <w:t>Beneficiaries of   Matching grants schemes</w:t>
            </w:r>
          </w:p>
        </w:tc>
        <w:tc>
          <w:tcPr>
            <w:tcW w:w="958" w:type="pct"/>
            <w:shd w:val="clear" w:color="auto" w:fill="auto"/>
          </w:tcPr>
          <w:p w14:paraId="0A4581BD" w14:textId="18EAFBB2" w:rsidR="00D32012" w:rsidRPr="00414E0A" w:rsidRDefault="00414E0A" w:rsidP="00414E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14E0A">
              <w:rPr>
                <w:rFonts w:cstheme="minorHAnsi"/>
                <w:iCs/>
                <w:sz w:val="18"/>
                <w:szCs w:val="18"/>
              </w:rPr>
              <w:t>Collect feedback on business development support and grant implementation support</w:t>
            </w:r>
          </w:p>
        </w:tc>
        <w:tc>
          <w:tcPr>
            <w:tcW w:w="1135" w:type="pct"/>
            <w:shd w:val="clear" w:color="auto" w:fill="auto"/>
          </w:tcPr>
          <w:p w14:paraId="278EE3AA" w14:textId="46854D78" w:rsidR="00D32012" w:rsidRPr="00477BC7" w:rsidRDefault="00414E0A" w:rsidP="00414E0A">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14E0A">
              <w:rPr>
                <w:rFonts w:cstheme="minorHAnsi"/>
                <w:iCs/>
                <w:sz w:val="18"/>
                <w:szCs w:val="18"/>
              </w:rPr>
              <w:t>Sample-based beneficiary survey (gender, age and municipality</w:t>
            </w:r>
            <w:r>
              <w:rPr>
                <w:rFonts w:cstheme="minorHAnsi"/>
                <w:iCs/>
                <w:sz w:val="18"/>
                <w:szCs w:val="18"/>
              </w:rPr>
              <w:t xml:space="preserve"> </w:t>
            </w:r>
            <w:r w:rsidRPr="00414E0A">
              <w:rPr>
                <w:rFonts w:cstheme="minorHAnsi"/>
                <w:iCs/>
                <w:sz w:val="18"/>
                <w:szCs w:val="18"/>
              </w:rPr>
              <w:t>disaggregated)</w:t>
            </w:r>
          </w:p>
        </w:tc>
        <w:tc>
          <w:tcPr>
            <w:tcW w:w="984" w:type="pct"/>
            <w:shd w:val="clear" w:color="auto" w:fill="auto"/>
          </w:tcPr>
          <w:p w14:paraId="2FC0A67C" w14:textId="64B65D0A" w:rsidR="00D32012" w:rsidRPr="00477BC7" w:rsidRDefault="00414E0A" w:rsidP="00414E0A">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4E0A">
              <w:rPr>
                <w:rFonts w:cstheme="minorHAnsi"/>
                <w:sz w:val="18"/>
                <w:szCs w:val="18"/>
              </w:rPr>
              <w:t>6 months after</w:t>
            </w:r>
            <w:r>
              <w:rPr>
                <w:rFonts w:cstheme="minorHAnsi"/>
                <w:sz w:val="18"/>
                <w:szCs w:val="18"/>
              </w:rPr>
              <w:t xml:space="preserve"> </w:t>
            </w:r>
            <w:r w:rsidRPr="00414E0A">
              <w:rPr>
                <w:rFonts w:cstheme="minorHAnsi"/>
                <w:sz w:val="18"/>
                <w:szCs w:val="18"/>
              </w:rPr>
              <w:t>grant disbursement</w:t>
            </w:r>
          </w:p>
        </w:tc>
        <w:tc>
          <w:tcPr>
            <w:tcW w:w="642" w:type="pct"/>
            <w:shd w:val="clear" w:color="auto" w:fill="auto"/>
          </w:tcPr>
          <w:p w14:paraId="0CBF9F98" w14:textId="66293E44" w:rsidR="00D32012" w:rsidRPr="00477BC7" w:rsidRDefault="00A35376" w:rsidP="00D320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PIU</w:t>
            </w:r>
          </w:p>
        </w:tc>
      </w:tr>
      <w:tr w:rsidR="00D32012" w:rsidRPr="00477BC7" w14:paraId="31788914" w14:textId="77777777" w:rsidTr="0045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BDD6EE" w:themeFill="accent5" w:themeFillTint="66"/>
            <w:textDirection w:val="btLr"/>
          </w:tcPr>
          <w:p w14:paraId="474462C3" w14:textId="77777777" w:rsidR="00D32012" w:rsidRPr="00481756" w:rsidRDefault="00D32012" w:rsidP="00D32012">
            <w:pPr>
              <w:spacing w:before="120" w:after="160"/>
              <w:ind w:left="360"/>
              <w:jc w:val="center"/>
              <w:rPr>
                <w:rFonts w:cstheme="minorHAnsi"/>
                <w:i/>
                <w:sz w:val="18"/>
                <w:szCs w:val="18"/>
              </w:rPr>
            </w:pPr>
          </w:p>
        </w:tc>
        <w:tc>
          <w:tcPr>
            <w:tcW w:w="908" w:type="pct"/>
            <w:shd w:val="clear" w:color="auto" w:fill="auto"/>
          </w:tcPr>
          <w:p w14:paraId="0DAF0001" w14:textId="1F4FB158" w:rsidR="00D32012" w:rsidRPr="00D32012" w:rsidRDefault="00D32012" w:rsidP="00D32012">
            <w:pPr>
              <w:pStyle w:val="Default"/>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b/>
                <w:bCs/>
                <w:color w:val="auto"/>
                <w:sz w:val="18"/>
                <w:szCs w:val="18"/>
              </w:rPr>
              <w:t>APs:</w:t>
            </w:r>
          </w:p>
          <w:p w14:paraId="03234250" w14:textId="77777777"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Pr>
                <w:rFonts w:asciiTheme="minorHAnsi" w:eastAsiaTheme="minorHAnsi" w:hAnsiTheme="minorHAnsi" w:cstheme="minorHAnsi"/>
                <w:color w:val="auto"/>
                <w:sz w:val="18"/>
                <w:szCs w:val="18"/>
              </w:rPr>
              <w:t>Farmers</w:t>
            </w:r>
          </w:p>
          <w:p w14:paraId="0D9FE7C7" w14:textId="0D334679"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color w:val="auto"/>
                <w:sz w:val="18"/>
                <w:szCs w:val="18"/>
              </w:rPr>
              <w:t>Seed companies, nurseries and breeders</w:t>
            </w:r>
          </w:p>
          <w:p w14:paraId="4A8B86B9" w14:textId="77777777"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color w:val="auto"/>
                <w:sz w:val="18"/>
                <w:szCs w:val="18"/>
              </w:rPr>
              <w:t>Extension advisory services</w:t>
            </w:r>
          </w:p>
          <w:p w14:paraId="65BC4158" w14:textId="50AB3119" w:rsidR="00D32012" w:rsidRPr="00D32012" w:rsidRDefault="00B279AF"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Pr>
                <w:rFonts w:asciiTheme="minorHAnsi" w:eastAsiaTheme="minorHAnsi" w:hAnsiTheme="minorHAnsi" w:cstheme="minorHAnsi"/>
                <w:color w:val="auto"/>
                <w:sz w:val="18"/>
                <w:szCs w:val="18"/>
              </w:rPr>
              <w:t>WUAs/PUCs</w:t>
            </w:r>
          </w:p>
          <w:p w14:paraId="0223BA85" w14:textId="77777777"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color w:val="auto"/>
                <w:sz w:val="18"/>
                <w:szCs w:val="18"/>
              </w:rPr>
              <w:t>Laboratories</w:t>
            </w:r>
          </w:p>
          <w:p w14:paraId="2FB722DC" w14:textId="77777777"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rPr>
            </w:pPr>
            <w:r w:rsidRPr="00D32012">
              <w:rPr>
                <w:rFonts w:asciiTheme="minorHAnsi" w:eastAsiaTheme="minorHAnsi" w:hAnsiTheme="minorHAnsi" w:cstheme="minorHAnsi"/>
                <w:color w:val="auto"/>
                <w:sz w:val="18"/>
                <w:szCs w:val="18"/>
              </w:rPr>
              <w:t>BiH Food Safety Agency</w:t>
            </w:r>
          </w:p>
          <w:p w14:paraId="258DA257" w14:textId="1FC121A6" w:rsidR="00D32012" w:rsidRPr="00D32012" w:rsidRDefault="00D32012" w:rsidP="00D3201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32012">
              <w:rPr>
                <w:rFonts w:asciiTheme="minorHAnsi" w:eastAsiaTheme="minorHAnsi" w:hAnsiTheme="minorHAnsi" w:cstheme="minorHAnsi"/>
                <w:color w:val="auto"/>
                <w:sz w:val="18"/>
                <w:szCs w:val="18"/>
              </w:rPr>
              <w:t>Veterinary Office of BiH</w:t>
            </w:r>
          </w:p>
        </w:tc>
        <w:tc>
          <w:tcPr>
            <w:tcW w:w="958" w:type="pct"/>
            <w:shd w:val="clear" w:color="auto" w:fill="auto"/>
          </w:tcPr>
          <w:p w14:paraId="4599B2BB" w14:textId="2F262BF3" w:rsidR="00D32012" w:rsidRPr="00414E0A" w:rsidRDefault="00A35376" w:rsidP="00414E0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14E0A">
              <w:rPr>
                <w:rFonts w:cstheme="minorHAnsi"/>
                <w:iCs/>
                <w:sz w:val="18"/>
                <w:szCs w:val="18"/>
              </w:rPr>
              <w:t>Stakeholders’ needs for capacity building, equipping, premises upgrade/</w:t>
            </w:r>
            <w:r w:rsidR="00414E0A">
              <w:rPr>
                <w:rFonts w:cstheme="minorHAnsi"/>
                <w:iCs/>
                <w:sz w:val="18"/>
                <w:szCs w:val="18"/>
              </w:rPr>
              <w:t xml:space="preserve"> </w:t>
            </w:r>
            <w:r w:rsidRPr="00414E0A">
              <w:rPr>
                <w:rFonts w:cstheme="minorHAnsi"/>
                <w:iCs/>
                <w:sz w:val="18"/>
                <w:szCs w:val="18"/>
              </w:rPr>
              <w:t>reconstruction</w:t>
            </w:r>
          </w:p>
        </w:tc>
        <w:tc>
          <w:tcPr>
            <w:tcW w:w="1135" w:type="pct"/>
            <w:shd w:val="clear" w:color="auto" w:fill="auto"/>
          </w:tcPr>
          <w:p w14:paraId="31BBDD62" w14:textId="404DC088" w:rsidR="00D32012" w:rsidRDefault="00D32012" w:rsidP="00D32012">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Online</w:t>
            </w:r>
            <w:r w:rsidRPr="00D32012">
              <w:rPr>
                <w:rFonts w:cstheme="minorHAnsi"/>
                <w:iCs/>
                <w:sz w:val="18"/>
                <w:szCs w:val="18"/>
              </w:rPr>
              <w:t xml:space="preserve"> </w:t>
            </w:r>
            <w:r>
              <w:rPr>
                <w:rFonts w:cstheme="minorHAnsi"/>
                <w:iCs/>
                <w:sz w:val="18"/>
                <w:szCs w:val="18"/>
              </w:rPr>
              <w:t>p</w:t>
            </w:r>
            <w:r w:rsidRPr="00D32012">
              <w:rPr>
                <w:rFonts w:cstheme="minorHAnsi"/>
                <w:iCs/>
                <w:sz w:val="18"/>
                <w:szCs w:val="18"/>
              </w:rPr>
              <w:t>ublic/community meetings</w:t>
            </w:r>
            <w:r>
              <w:rPr>
                <w:rFonts w:cstheme="minorHAnsi"/>
                <w:iCs/>
                <w:sz w:val="18"/>
                <w:szCs w:val="18"/>
              </w:rPr>
              <w:t>;</w:t>
            </w:r>
          </w:p>
          <w:p w14:paraId="1FFC55F9" w14:textId="77777777" w:rsidR="00D32012" w:rsidRPr="00477BC7" w:rsidRDefault="00D32012" w:rsidP="00D32012">
            <w:pPr>
              <w:widowControl w:val="0"/>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Face-to-face meetings</w:t>
            </w:r>
            <w:r>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28CC7738" w14:textId="6E242873" w:rsidR="00D32012" w:rsidRDefault="00D32012" w:rsidP="00D32012">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D32012">
              <w:rPr>
                <w:rFonts w:cstheme="minorHAnsi"/>
                <w:iCs/>
                <w:sz w:val="18"/>
                <w:szCs w:val="18"/>
              </w:rPr>
              <w:t>Participatory AP</w:t>
            </w:r>
            <w:r w:rsidR="00B373ED">
              <w:rPr>
                <w:rFonts w:cstheme="minorHAnsi"/>
                <w:iCs/>
                <w:sz w:val="18"/>
                <w:szCs w:val="18"/>
              </w:rPr>
              <w:t>s’</w:t>
            </w:r>
            <w:r w:rsidRPr="00D32012">
              <w:rPr>
                <w:rFonts w:cstheme="minorHAnsi"/>
                <w:iCs/>
                <w:sz w:val="18"/>
                <w:szCs w:val="18"/>
              </w:rPr>
              <w:t xml:space="preserve"> needs assessment</w:t>
            </w:r>
            <w:r w:rsidR="00B373ED">
              <w:rPr>
                <w:rFonts w:cstheme="minorHAnsi"/>
                <w:iCs/>
                <w:sz w:val="18"/>
                <w:szCs w:val="18"/>
              </w:rPr>
              <w:t>;</w:t>
            </w:r>
            <w:r w:rsidRPr="00D32012">
              <w:rPr>
                <w:rFonts w:cstheme="minorHAnsi"/>
                <w:iCs/>
                <w:sz w:val="18"/>
                <w:szCs w:val="18"/>
              </w:rPr>
              <w:t xml:space="preserve"> </w:t>
            </w:r>
          </w:p>
          <w:p w14:paraId="346A8295" w14:textId="61161FBD" w:rsidR="00D32012" w:rsidRPr="00477BC7" w:rsidRDefault="00D32012" w:rsidP="00D32012">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D32012">
              <w:rPr>
                <w:rFonts w:cstheme="minorHAnsi"/>
                <w:iCs/>
                <w:sz w:val="18"/>
                <w:szCs w:val="18"/>
              </w:rPr>
              <w:t>PIU field reports on needs assessment and subproject prioritization.</w:t>
            </w:r>
          </w:p>
        </w:tc>
        <w:tc>
          <w:tcPr>
            <w:tcW w:w="984" w:type="pct"/>
            <w:shd w:val="clear" w:color="auto" w:fill="auto"/>
          </w:tcPr>
          <w:p w14:paraId="75204F04" w14:textId="6C093C88" w:rsidR="00D32012" w:rsidRPr="00477BC7" w:rsidRDefault="00A35376" w:rsidP="00414E0A">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iCs/>
                <w:sz w:val="18"/>
                <w:szCs w:val="18"/>
              </w:rPr>
              <w:t>Ahead of procurement of consultancy services, equipment, upgrade/ construction works</w:t>
            </w:r>
          </w:p>
        </w:tc>
        <w:tc>
          <w:tcPr>
            <w:tcW w:w="642" w:type="pct"/>
            <w:shd w:val="clear" w:color="auto" w:fill="auto"/>
          </w:tcPr>
          <w:p w14:paraId="738431D4" w14:textId="14A3ACCF" w:rsidR="00D32012" w:rsidRPr="00477BC7" w:rsidRDefault="00A35376" w:rsidP="00D320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PIU</w:t>
            </w:r>
          </w:p>
        </w:tc>
      </w:tr>
      <w:tr w:rsidR="00481756" w:rsidRPr="00477BC7" w14:paraId="7B06D3A9" w14:textId="77777777" w:rsidTr="004550ED">
        <w:trPr>
          <w:trHeight w:val="230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auto"/>
          </w:tcPr>
          <w:p w14:paraId="02A023E9" w14:textId="77777777" w:rsidR="00481756" w:rsidRPr="00481756" w:rsidRDefault="00481756" w:rsidP="007B367D">
            <w:pPr>
              <w:spacing w:after="0" w:line="240" w:lineRule="auto"/>
              <w:ind w:left="144" w:right="144"/>
              <w:rPr>
                <w:rFonts w:cstheme="minorHAnsi"/>
                <w:b w:val="0"/>
                <w:bCs w:val="0"/>
                <w:i/>
                <w:color w:val="FF0000"/>
                <w:sz w:val="18"/>
                <w:szCs w:val="18"/>
              </w:rPr>
            </w:pPr>
          </w:p>
        </w:tc>
        <w:tc>
          <w:tcPr>
            <w:tcW w:w="908" w:type="pct"/>
            <w:shd w:val="clear" w:color="auto" w:fill="auto"/>
          </w:tcPr>
          <w:p w14:paraId="548E6275" w14:textId="701A3D27" w:rsidR="00481756" w:rsidRPr="00477BC7" w:rsidRDefault="00481756" w:rsidP="007B367D">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iCs/>
                <w:sz w:val="18"/>
                <w:szCs w:val="18"/>
              </w:rPr>
            </w:pPr>
            <w:r w:rsidRPr="00477BC7">
              <w:rPr>
                <w:rFonts w:cstheme="minorHAnsi"/>
                <w:b/>
                <w:bCs/>
                <w:iCs/>
                <w:sz w:val="18"/>
                <w:szCs w:val="18"/>
              </w:rPr>
              <w:t>OIPs:</w:t>
            </w:r>
          </w:p>
          <w:p w14:paraId="6220B56C" w14:textId="77777777" w:rsidR="00481756" w:rsidRDefault="00481756"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Contractors, sub-contractors, supervision consultants, service providers, suppliers</w:t>
            </w:r>
          </w:p>
          <w:p w14:paraId="756400EA" w14:textId="7D84D27E" w:rsidR="00B279AF" w:rsidRPr="00477BC7" w:rsidRDefault="00B279AF"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B279AF">
              <w:rPr>
                <w:rFonts w:cstheme="minorHAnsi"/>
                <w:iCs/>
                <w:sz w:val="18"/>
                <w:szCs w:val="18"/>
              </w:rPr>
              <w:t>Low-skilled, semi-skilled and high-skilled workers</w:t>
            </w:r>
          </w:p>
        </w:tc>
        <w:tc>
          <w:tcPr>
            <w:tcW w:w="958" w:type="pct"/>
            <w:shd w:val="clear" w:color="auto" w:fill="auto"/>
          </w:tcPr>
          <w:p w14:paraId="1883FCC2" w14:textId="77777777" w:rsidR="00481756" w:rsidRPr="00477BC7" w:rsidRDefault="00481756"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Project information - scope and rationale and E&amp;S principles;</w:t>
            </w:r>
          </w:p>
          <w:p w14:paraId="1A8459BF" w14:textId="4AA293B9" w:rsidR="00481756" w:rsidRPr="00477BC7" w:rsidRDefault="00481756" w:rsidP="007B367D">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 xml:space="preserve">Training on </w:t>
            </w:r>
            <w:r>
              <w:rPr>
                <w:rFonts w:asciiTheme="minorHAnsi" w:hAnsiTheme="minorHAnsi" w:cstheme="minorHAnsi"/>
                <w:color w:val="auto"/>
                <w:sz w:val="18"/>
                <w:szCs w:val="18"/>
              </w:rPr>
              <w:t>ESIA/</w:t>
            </w:r>
            <w:r w:rsidRPr="00477BC7">
              <w:rPr>
                <w:rFonts w:asciiTheme="minorHAnsi" w:hAnsiTheme="minorHAnsi" w:cstheme="minorHAnsi"/>
                <w:color w:val="auto"/>
                <w:sz w:val="18"/>
                <w:szCs w:val="18"/>
              </w:rPr>
              <w:t>ESM</w:t>
            </w:r>
            <w:r>
              <w:rPr>
                <w:rFonts w:asciiTheme="minorHAnsi" w:hAnsiTheme="minorHAnsi" w:cstheme="minorHAnsi"/>
                <w:color w:val="auto"/>
                <w:sz w:val="18"/>
                <w:szCs w:val="18"/>
              </w:rPr>
              <w:t xml:space="preserve">P </w:t>
            </w:r>
            <w:r w:rsidRPr="00477BC7">
              <w:rPr>
                <w:rFonts w:asciiTheme="minorHAnsi" w:hAnsiTheme="minorHAnsi" w:cstheme="minorHAnsi"/>
                <w:color w:val="auto"/>
                <w:sz w:val="18"/>
                <w:szCs w:val="18"/>
              </w:rPr>
              <w:t xml:space="preserve">requirements and other sub-management plans;  </w:t>
            </w:r>
          </w:p>
          <w:p w14:paraId="6273C1DC" w14:textId="3647F273" w:rsidR="00481756" w:rsidRPr="00477BC7" w:rsidRDefault="00481756" w:rsidP="007B367D">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GRM</w:t>
            </w:r>
            <w:r>
              <w:rPr>
                <w:rFonts w:asciiTheme="minorHAnsi" w:hAnsiTheme="minorHAnsi" w:cstheme="minorHAnsi"/>
                <w:color w:val="auto"/>
                <w:sz w:val="18"/>
                <w:szCs w:val="18"/>
              </w:rPr>
              <w:t xml:space="preserve"> process</w:t>
            </w:r>
            <w:r w:rsidRPr="00477BC7">
              <w:rPr>
                <w:rFonts w:asciiTheme="minorHAnsi" w:hAnsiTheme="minorHAnsi" w:cstheme="minorHAnsi"/>
                <w:color w:val="auto"/>
                <w:sz w:val="18"/>
                <w:szCs w:val="18"/>
              </w:rPr>
              <w:t xml:space="preserve">; </w:t>
            </w:r>
          </w:p>
          <w:p w14:paraId="0DE10E16" w14:textId="678F4DF8" w:rsidR="00481756" w:rsidRPr="00477BC7" w:rsidRDefault="00481756" w:rsidP="007B367D">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Feedback on consultant</w:t>
            </w:r>
            <w:r w:rsidR="00724245">
              <w:rPr>
                <w:rFonts w:asciiTheme="minorHAnsi" w:hAnsiTheme="minorHAnsi" w:cstheme="minorHAnsi"/>
                <w:color w:val="auto"/>
                <w:sz w:val="18"/>
                <w:szCs w:val="18"/>
              </w:rPr>
              <w:t>s’</w:t>
            </w:r>
            <w:r w:rsidRPr="00477BC7">
              <w:rPr>
                <w:rFonts w:asciiTheme="minorHAnsi" w:hAnsiTheme="minorHAnsi" w:cstheme="minorHAnsi"/>
                <w:color w:val="auto"/>
                <w:sz w:val="18"/>
                <w:szCs w:val="18"/>
              </w:rPr>
              <w:t>/ contractor</w:t>
            </w:r>
            <w:r w:rsidR="00724245">
              <w:rPr>
                <w:rFonts w:asciiTheme="minorHAnsi" w:hAnsiTheme="minorHAnsi" w:cstheme="minorHAnsi"/>
                <w:color w:val="auto"/>
                <w:sz w:val="18"/>
                <w:szCs w:val="18"/>
              </w:rPr>
              <w:t>s'</w:t>
            </w:r>
            <w:r w:rsidRPr="00477BC7">
              <w:rPr>
                <w:rFonts w:asciiTheme="minorHAnsi" w:hAnsiTheme="minorHAnsi" w:cstheme="minorHAnsi"/>
                <w:color w:val="auto"/>
                <w:sz w:val="18"/>
                <w:szCs w:val="18"/>
              </w:rPr>
              <w:t xml:space="preserve"> reports.</w:t>
            </w:r>
          </w:p>
        </w:tc>
        <w:tc>
          <w:tcPr>
            <w:tcW w:w="1135" w:type="pct"/>
            <w:shd w:val="clear" w:color="auto" w:fill="auto"/>
          </w:tcPr>
          <w:p w14:paraId="4A989739" w14:textId="5B7E331C" w:rsidR="00481756" w:rsidRDefault="00481756" w:rsidP="004D72CA">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Online public meetings</w:t>
            </w:r>
            <w:r w:rsidR="00D32012">
              <w:rPr>
                <w:rFonts w:cstheme="minorHAnsi"/>
                <w:iCs/>
                <w:sz w:val="18"/>
                <w:szCs w:val="18"/>
              </w:rPr>
              <w:t>;</w:t>
            </w:r>
            <w:r w:rsidRPr="00477BC7">
              <w:rPr>
                <w:rFonts w:cstheme="minorHAnsi"/>
                <w:iCs/>
                <w:sz w:val="18"/>
                <w:szCs w:val="18"/>
              </w:rPr>
              <w:t xml:space="preserve"> </w:t>
            </w:r>
          </w:p>
          <w:p w14:paraId="5AEE35E1" w14:textId="77777777" w:rsidR="00481756" w:rsidRPr="00477BC7" w:rsidRDefault="00481756" w:rsidP="004D72CA">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trainings/workshops; </w:t>
            </w:r>
          </w:p>
          <w:p w14:paraId="276E322B" w14:textId="210D2107" w:rsidR="00481756" w:rsidRPr="00477BC7" w:rsidRDefault="00481756" w:rsidP="007B367D">
            <w:pPr>
              <w:widowControl w:val="0"/>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sz w:val="18"/>
                <w:szCs w:val="18"/>
              </w:rPr>
              <w:t>Face-to-face meetings</w:t>
            </w:r>
            <w:r>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49875923" w14:textId="17A45CB6" w:rsidR="00481756" w:rsidRPr="000126A7" w:rsidRDefault="00481756"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Notice board(s) at construction sites;</w:t>
            </w:r>
          </w:p>
          <w:p w14:paraId="17856D8A" w14:textId="1D7EEAA6" w:rsidR="00481756" w:rsidRPr="00477BC7" w:rsidRDefault="00481756"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0126A7">
              <w:rPr>
                <w:rFonts w:cstheme="minorHAnsi"/>
                <w:iCs/>
                <w:sz w:val="18"/>
                <w:szCs w:val="18"/>
              </w:rPr>
              <w:t>Invitations to public/community meetings</w:t>
            </w:r>
            <w:r>
              <w:rPr>
                <w:rFonts w:cstheme="minorHAnsi"/>
                <w:iCs/>
                <w:sz w:val="18"/>
                <w:szCs w:val="18"/>
              </w:rPr>
              <w:t>;</w:t>
            </w:r>
          </w:p>
          <w:p w14:paraId="37256E61" w14:textId="77777777" w:rsidR="00481756" w:rsidRPr="00663E68" w:rsidRDefault="00481756"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 xml:space="preserve">Submission of </w:t>
            </w:r>
            <w:r w:rsidRPr="000126A7">
              <w:rPr>
                <w:rFonts w:cstheme="minorHAnsi"/>
                <w:sz w:val="18"/>
                <w:szCs w:val="18"/>
              </w:rPr>
              <w:t>consultant/ contractor</w:t>
            </w:r>
            <w:r w:rsidRPr="00477BC7">
              <w:rPr>
                <w:rFonts w:cstheme="minorHAnsi"/>
                <w:sz w:val="18"/>
                <w:szCs w:val="18"/>
              </w:rPr>
              <w:t xml:space="preserve"> reports.</w:t>
            </w:r>
          </w:p>
          <w:p w14:paraId="6873726C" w14:textId="3454E016" w:rsidR="00481756" w:rsidRPr="00477BC7" w:rsidRDefault="00481756" w:rsidP="00663E68">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984" w:type="pct"/>
            <w:shd w:val="clear" w:color="auto" w:fill="auto"/>
          </w:tcPr>
          <w:p w14:paraId="2FF989DA" w14:textId="77777777" w:rsidR="00481756" w:rsidRPr="00477BC7" w:rsidRDefault="00481756" w:rsidP="000126A7">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sz w:val="18"/>
                <w:szCs w:val="18"/>
              </w:rPr>
              <w:t xml:space="preserve">As needed </w:t>
            </w:r>
          </w:p>
        </w:tc>
        <w:tc>
          <w:tcPr>
            <w:tcW w:w="642" w:type="pct"/>
            <w:shd w:val="clear" w:color="auto" w:fill="auto"/>
          </w:tcPr>
          <w:p w14:paraId="3B27A663" w14:textId="05C3996B" w:rsidR="00481756" w:rsidRDefault="00481756" w:rsidP="000126A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sz w:val="18"/>
                <w:szCs w:val="18"/>
              </w:rPr>
              <w:t xml:space="preserve">PIU </w:t>
            </w:r>
          </w:p>
          <w:p w14:paraId="3BE14057" w14:textId="77777777" w:rsidR="00481756" w:rsidRPr="00477BC7" w:rsidRDefault="00481756" w:rsidP="000126A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p w14:paraId="7B26E526" w14:textId="3254F03E" w:rsidR="00481756" w:rsidRPr="00477BC7" w:rsidRDefault="00481756" w:rsidP="000126A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Contractor/sub-contractors</w:t>
            </w:r>
          </w:p>
          <w:p w14:paraId="1E31E40F" w14:textId="77777777" w:rsidR="00481756" w:rsidRPr="00477BC7" w:rsidRDefault="00481756" w:rsidP="007B367D">
            <w:pPr>
              <w:spacing w:after="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r>
      <w:tr w:rsidR="00481756" w:rsidRPr="00477BC7" w14:paraId="3EC48071" w14:textId="77777777" w:rsidTr="004550ED">
        <w:trPr>
          <w:cnfStyle w:val="000000100000" w:firstRow="0" w:lastRow="0" w:firstColumn="0" w:lastColumn="0" w:oddVBand="0" w:evenVBand="0" w:oddHBand="1" w:evenHBand="0" w:firstRowFirstColumn="0" w:firstRowLastColumn="0" w:lastRowFirstColumn="0" w:lastRowLastColumn="0"/>
          <w:trHeight w:val="3955"/>
        </w:trPr>
        <w:tc>
          <w:tcPr>
            <w:cnfStyle w:val="001000000000" w:firstRow="0" w:lastRow="0" w:firstColumn="1" w:lastColumn="0" w:oddVBand="0" w:evenVBand="0" w:oddHBand="0" w:evenHBand="0" w:firstRowFirstColumn="0" w:firstRowLastColumn="0" w:lastRowFirstColumn="0" w:lastRowLastColumn="0"/>
            <w:tcW w:w="373" w:type="pct"/>
            <w:vMerge/>
            <w:tcBorders>
              <w:bottom w:val="single" w:sz="4" w:space="0" w:color="A8D08D" w:themeColor="accent6" w:themeTint="99"/>
            </w:tcBorders>
            <w:shd w:val="clear" w:color="auto" w:fill="auto"/>
          </w:tcPr>
          <w:p w14:paraId="4FF2EDC9" w14:textId="77777777" w:rsidR="00481756" w:rsidRPr="00481756" w:rsidRDefault="00481756" w:rsidP="00663E68">
            <w:pPr>
              <w:spacing w:after="0" w:line="240" w:lineRule="auto"/>
              <w:ind w:left="144" w:right="144"/>
              <w:rPr>
                <w:rFonts w:cstheme="minorHAnsi"/>
                <w:b w:val="0"/>
                <w:bCs w:val="0"/>
                <w:i/>
                <w:color w:val="FF0000"/>
                <w:sz w:val="18"/>
                <w:szCs w:val="18"/>
              </w:rPr>
            </w:pPr>
          </w:p>
        </w:tc>
        <w:tc>
          <w:tcPr>
            <w:tcW w:w="908" w:type="pct"/>
            <w:shd w:val="clear" w:color="auto" w:fill="auto"/>
          </w:tcPr>
          <w:p w14:paraId="7E91F43D" w14:textId="77777777" w:rsidR="00481756" w:rsidRPr="00477BC7" w:rsidRDefault="00481756" w:rsidP="00663E68">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477BC7">
              <w:rPr>
                <w:rFonts w:cstheme="minorHAnsi"/>
                <w:b/>
                <w:sz w:val="18"/>
                <w:szCs w:val="18"/>
              </w:rPr>
              <w:t>OIPs</w:t>
            </w:r>
            <w:r>
              <w:rPr>
                <w:rFonts w:cstheme="minorHAnsi"/>
                <w:b/>
                <w:sz w:val="18"/>
                <w:szCs w:val="18"/>
              </w:rPr>
              <w:t>:</w:t>
            </w:r>
          </w:p>
          <w:p w14:paraId="4053C345" w14:textId="77777777" w:rsidR="00481756" w:rsidRPr="00477BC7" w:rsidRDefault="00481756" w:rsidP="00663E68">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477BC7">
              <w:rPr>
                <w:rFonts w:asciiTheme="minorHAnsi" w:eastAsia="Times New Roman" w:hAnsiTheme="minorHAnsi" w:cstheme="minorHAnsi"/>
                <w:color w:val="auto"/>
                <w:sz w:val="18"/>
                <w:szCs w:val="18"/>
                <w:lang w:eastAsia="bs-Latn-BA"/>
              </w:rPr>
              <w:t>Representatives of BiH, FBiH and Cantonal Ministries, Local Governments</w:t>
            </w:r>
          </w:p>
          <w:p w14:paraId="6876F253" w14:textId="77777777" w:rsidR="00481756" w:rsidRPr="00477BC7" w:rsidRDefault="00481756" w:rsidP="00663E68">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FD76E8">
              <w:rPr>
                <w:rFonts w:asciiTheme="minorHAnsi" w:eastAsia="Times New Roman" w:hAnsiTheme="minorHAnsi" w:cstheme="minorHAnsi"/>
                <w:color w:val="auto"/>
                <w:sz w:val="18"/>
                <w:szCs w:val="18"/>
                <w:lang w:eastAsia="bs-Latn-BA"/>
              </w:rPr>
              <w:t>Agricultural</w:t>
            </w:r>
            <w:r>
              <w:rPr>
                <w:rFonts w:asciiTheme="minorHAnsi" w:eastAsia="Times New Roman" w:hAnsiTheme="minorHAnsi" w:cstheme="minorHAnsi"/>
                <w:color w:val="auto"/>
                <w:sz w:val="18"/>
                <w:szCs w:val="18"/>
                <w:lang w:eastAsia="bs-Latn-BA"/>
              </w:rPr>
              <w:t xml:space="preserve"> </w:t>
            </w:r>
            <w:r w:rsidRPr="00477BC7">
              <w:rPr>
                <w:rFonts w:asciiTheme="minorHAnsi" w:eastAsiaTheme="minorHAnsi" w:hAnsiTheme="minorHAnsi" w:cstheme="minorHAnsi"/>
                <w:color w:val="auto"/>
                <w:sz w:val="18"/>
                <w:szCs w:val="18"/>
              </w:rPr>
              <w:t xml:space="preserve">associations </w:t>
            </w:r>
          </w:p>
          <w:p w14:paraId="363B4633"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FD76E8">
              <w:rPr>
                <w:rFonts w:cstheme="minorHAnsi"/>
                <w:sz w:val="18"/>
                <w:szCs w:val="18"/>
              </w:rPr>
              <w:t>Academic community/</w:t>
            </w:r>
            <w:r>
              <w:rPr>
                <w:rFonts w:cstheme="minorHAnsi"/>
                <w:sz w:val="18"/>
                <w:szCs w:val="18"/>
              </w:rPr>
              <w:t xml:space="preserve"> </w:t>
            </w:r>
            <w:r w:rsidRPr="00FD76E8">
              <w:rPr>
                <w:rFonts w:cstheme="minorHAnsi"/>
                <w:sz w:val="18"/>
                <w:szCs w:val="18"/>
              </w:rPr>
              <w:t>faculties, research institutions and centers</w:t>
            </w:r>
            <w:r w:rsidRPr="00477BC7">
              <w:rPr>
                <w:rFonts w:cstheme="minorHAnsi"/>
                <w:sz w:val="18"/>
                <w:szCs w:val="18"/>
              </w:rPr>
              <w:t>;</w:t>
            </w:r>
          </w:p>
          <w:p w14:paraId="1B00E986" w14:textId="77777777" w:rsidR="00481756" w:rsidRPr="00D05D9A"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lang w:eastAsia="bs-Latn-BA"/>
              </w:rPr>
            </w:pPr>
            <w:r w:rsidRPr="00477BC7">
              <w:rPr>
                <w:rFonts w:cstheme="minorHAnsi"/>
                <w:iCs/>
                <w:sz w:val="18"/>
                <w:szCs w:val="18"/>
              </w:rPr>
              <w:t>NGOs/CSOs</w:t>
            </w:r>
            <w:r>
              <w:rPr>
                <w:rFonts w:cstheme="minorHAnsi"/>
                <w:iCs/>
                <w:sz w:val="18"/>
                <w:szCs w:val="18"/>
              </w:rPr>
              <w:t>;</w:t>
            </w:r>
          </w:p>
          <w:p w14:paraId="22059FA6" w14:textId="0D0B68BD"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77BC7">
              <w:rPr>
                <w:rFonts w:eastAsia="Times New Roman" w:cstheme="minorHAnsi"/>
                <w:sz w:val="18"/>
                <w:szCs w:val="18"/>
                <w:lang w:eastAsia="bs-Latn-BA"/>
              </w:rPr>
              <w:t>Media (TV, radio, electronic)</w:t>
            </w:r>
            <w:r>
              <w:rPr>
                <w:rFonts w:eastAsia="Times New Roman" w:cstheme="minorHAnsi"/>
                <w:sz w:val="18"/>
                <w:szCs w:val="18"/>
                <w:lang w:eastAsia="bs-Latn-BA"/>
              </w:rPr>
              <w:t>.</w:t>
            </w:r>
          </w:p>
        </w:tc>
        <w:tc>
          <w:tcPr>
            <w:tcW w:w="958" w:type="pct"/>
            <w:shd w:val="clear" w:color="auto" w:fill="auto"/>
          </w:tcPr>
          <w:p w14:paraId="4CCA76C6"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Project information – scope, rationale and E&amp;S principles;</w:t>
            </w:r>
          </w:p>
          <w:p w14:paraId="0E3B711C"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Coordination activities; </w:t>
            </w:r>
          </w:p>
          <w:p w14:paraId="196EF739"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Land acquisition process;</w:t>
            </w:r>
          </w:p>
          <w:p w14:paraId="510EF416"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Health and safety impacts (Construction-related safety measures);</w:t>
            </w:r>
          </w:p>
          <w:p w14:paraId="45B6DA8A" w14:textId="7BA479EA" w:rsidR="00481756"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Environmental concerns;</w:t>
            </w:r>
          </w:p>
          <w:p w14:paraId="6FE60DB3" w14:textId="64BCBE1F" w:rsidR="00481756"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D72CA">
              <w:rPr>
                <w:rFonts w:cstheme="minorHAnsi"/>
                <w:sz w:val="18"/>
                <w:szCs w:val="18"/>
              </w:rPr>
              <w:t>Traffic management plan including signage</w:t>
            </w:r>
            <w:r>
              <w:rPr>
                <w:rFonts w:cstheme="minorHAnsi"/>
                <w:sz w:val="18"/>
                <w:szCs w:val="18"/>
              </w:rPr>
              <w:t>;</w:t>
            </w:r>
          </w:p>
          <w:p w14:paraId="37D68ACC" w14:textId="372CF29D"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D72CA">
              <w:rPr>
                <w:rFonts w:cstheme="minorHAnsi"/>
                <w:sz w:val="18"/>
                <w:szCs w:val="18"/>
              </w:rPr>
              <w:t>Employment opportunities;</w:t>
            </w:r>
          </w:p>
          <w:p w14:paraId="539C83BB" w14:textId="73D8F452"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GRM</w:t>
            </w:r>
            <w:r>
              <w:rPr>
                <w:rFonts w:cstheme="minorHAnsi"/>
                <w:iCs/>
                <w:sz w:val="18"/>
                <w:szCs w:val="18"/>
              </w:rPr>
              <w:t xml:space="preserve"> process</w:t>
            </w:r>
            <w:r w:rsidRPr="00477BC7">
              <w:rPr>
                <w:rFonts w:cstheme="minorHAnsi"/>
                <w:iCs/>
                <w:sz w:val="18"/>
                <w:szCs w:val="18"/>
              </w:rPr>
              <w:t>.</w:t>
            </w:r>
          </w:p>
        </w:tc>
        <w:tc>
          <w:tcPr>
            <w:tcW w:w="1135" w:type="pct"/>
            <w:shd w:val="clear" w:color="auto" w:fill="auto"/>
          </w:tcPr>
          <w:p w14:paraId="5E9AD94A" w14:textId="77777777" w:rsidR="00481756"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public meetings, </w:t>
            </w:r>
          </w:p>
          <w:p w14:paraId="758ED574"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trainings/workshops; </w:t>
            </w:r>
          </w:p>
          <w:p w14:paraId="78FF63E0" w14:textId="039FC0B9"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Face-to-face meetings</w:t>
            </w:r>
            <w:r>
              <w:rPr>
                <w:rFonts w:cstheme="minorHAnsi"/>
                <w:sz w:val="18"/>
                <w:szCs w:val="18"/>
              </w:rPr>
              <w:t xml:space="preserve"> </w:t>
            </w:r>
            <w:r w:rsidRPr="00477BC7">
              <w:rPr>
                <w:rFonts w:cstheme="minorHAnsi"/>
                <w:sz w:val="18"/>
                <w:szCs w:val="18"/>
              </w:rPr>
              <w:t>- only if needed</w:t>
            </w:r>
            <w:r w:rsidRPr="00477BC7">
              <w:rPr>
                <w:rFonts w:cstheme="minorHAnsi"/>
                <w:iCs/>
                <w:sz w:val="18"/>
                <w:szCs w:val="18"/>
              </w:rPr>
              <w:t>;</w:t>
            </w:r>
          </w:p>
          <w:p w14:paraId="6701D538"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Separate </w:t>
            </w:r>
            <w:r w:rsidRPr="00477BC7">
              <w:rPr>
                <w:rFonts w:cstheme="minorHAnsi"/>
                <w:sz w:val="18"/>
                <w:szCs w:val="18"/>
              </w:rPr>
              <w:t xml:space="preserve">individual consultation meetings </w:t>
            </w:r>
            <w:r>
              <w:rPr>
                <w:rFonts w:cstheme="minorHAnsi"/>
                <w:iCs/>
                <w:sz w:val="18"/>
                <w:szCs w:val="18"/>
              </w:rPr>
              <w:t>with NGOs/CSOs dealing with</w:t>
            </w:r>
            <w:r w:rsidRPr="00477BC7">
              <w:rPr>
                <w:rFonts w:cstheme="minorHAnsi"/>
                <w:iCs/>
                <w:sz w:val="18"/>
                <w:szCs w:val="18"/>
              </w:rPr>
              <w:t xml:space="preserve"> </w:t>
            </w:r>
            <w:r w:rsidRPr="00477BC7">
              <w:rPr>
                <w:rFonts w:cstheme="minorHAnsi"/>
                <w:sz w:val="18"/>
                <w:szCs w:val="18"/>
              </w:rPr>
              <w:t>people with disabilities, women’s organizations</w:t>
            </w:r>
            <w:r>
              <w:rPr>
                <w:rFonts w:cstheme="minorHAnsi"/>
                <w:sz w:val="18"/>
                <w:szCs w:val="18"/>
              </w:rPr>
              <w:t xml:space="preserve"> (as needed)</w:t>
            </w:r>
            <w:r w:rsidRPr="00477BC7">
              <w:rPr>
                <w:rFonts w:cstheme="minorHAnsi"/>
                <w:sz w:val="18"/>
                <w:szCs w:val="18"/>
              </w:rPr>
              <w:t>;</w:t>
            </w:r>
          </w:p>
          <w:p w14:paraId="4D663091" w14:textId="438D47C0"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Mass/social</w:t>
            </w:r>
            <w:r>
              <w:rPr>
                <w:rFonts w:cstheme="minorHAnsi"/>
                <w:sz w:val="18"/>
                <w:szCs w:val="18"/>
              </w:rPr>
              <w:t xml:space="preserve"> </w:t>
            </w:r>
            <w:r w:rsidRPr="00477BC7">
              <w:rPr>
                <w:rFonts w:cstheme="minorHAnsi"/>
                <w:sz w:val="18"/>
                <w:szCs w:val="18"/>
              </w:rPr>
              <w:t>media communication;</w:t>
            </w:r>
          </w:p>
          <w:p w14:paraId="56FD82DF" w14:textId="77777777" w:rsidR="00481756" w:rsidRPr="00513E0C" w:rsidRDefault="00481756" w:rsidP="00B340C7">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Pr="00477BC7">
              <w:rPr>
                <w:rFonts w:cstheme="minorHAnsi"/>
                <w:iCs/>
                <w:sz w:val="18"/>
                <w:szCs w:val="18"/>
              </w:rPr>
              <w:t xml:space="preserve"> of written information - brochures, posters, leaflets</w:t>
            </w:r>
            <w:r>
              <w:rPr>
                <w:rFonts w:cstheme="minorHAnsi"/>
                <w:iCs/>
                <w:sz w:val="18"/>
                <w:szCs w:val="18"/>
              </w:rPr>
              <w:t>, websites</w:t>
            </w:r>
            <w:r w:rsidRPr="00477BC7">
              <w:rPr>
                <w:rFonts w:cstheme="minorHAnsi"/>
                <w:iCs/>
                <w:sz w:val="18"/>
                <w:szCs w:val="18"/>
              </w:rPr>
              <w:t>;</w:t>
            </w:r>
          </w:p>
          <w:p w14:paraId="231167C2" w14:textId="2C609274" w:rsidR="00481756"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GRM</w:t>
            </w:r>
            <w:r>
              <w:rPr>
                <w:rFonts w:cstheme="minorHAnsi"/>
                <w:sz w:val="18"/>
                <w:szCs w:val="18"/>
              </w:rPr>
              <w:t>;</w:t>
            </w:r>
          </w:p>
          <w:p w14:paraId="0383E03F" w14:textId="77777777" w:rsidR="00481756" w:rsidRPr="00477BC7" w:rsidRDefault="00481756"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Local monthly newsletter;</w:t>
            </w:r>
          </w:p>
          <w:p w14:paraId="44455EDB" w14:textId="77777777" w:rsidR="00481756"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3E68">
              <w:rPr>
                <w:rFonts w:cstheme="minorHAnsi"/>
                <w:sz w:val="18"/>
                <w:szCs w:val="18"/>
              </w:rPr>
              <w:t>Project tours for media, local representatives</w:t>
            </w:r>
            <w:r>
              <w:rPr>
                <w:rFonts w:cstheme="minorHAnsi"/>
                <w:sz w:val="18"/>
                <w:szCs w:val="18"/>
              </w:rPr>
              <w:t>.</w:t>
            </w:r>
          </w:p>
          <w:p w14:paraId="2E05C7FE" w14:textId="5767CD8C" w:rsidR="00481756" w:rsidRPr="00663E68"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4" w:type="pct"/>
            <w:shd w:val="clear" w:color="auto" w:fill="auto"/>
          </w:tcPr>
          <w:p w14:paraId="7E2A2C3F"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Monthly/quarterly meetings in Project affected local communities with ongoing construction</w:t>
            </w:r>
            <w:r w:rsidRPr="00477BC7">
              <w:rPr>
                <w:rFonts w:cstheme="minorHAnsi"/>
                <w:iCs/>
                <w:sz w:val="18"/>
                <w:szCs w:val="18"/>
              </w:rPr>
              <w:t>;</w:t>
            </w:r>
          </w:p>
          <w:p w14:paraId="32F06DEA" w14:textId="77777777"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Communication through mass/social media and official websites (as needed);</w:t>
            </w:r>
          </w:p>
          <w:p w14:paraId="480D2762" w14:textId="4CB57BC1" w:rsidR="00481756" w:rsidRPr="00477BC7" w:rsidRDefault="00481756"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3E0C">
              <w:rPr>
                <w:rFonts w:cstheme="minorHAnsi"/>
                <w:iCs/>
                <w:sz w:val="18"/>
                <w:szCs w:val="18"/>
              </w:rPr>
              <w:t>Information boards / info-desks in the premises of the Project affected local communities (continuous)</w:t>
            </w:r>
            <w:r w:rsidRPr="00477BC7">
              <w:rPr>
                <w:rFonts w:cstheme="minorHAnsi"/>
                <w:iCs/>
                <w:sz w:val="18"/>
                <w:szCs w:val="18"/>
              </w:rPr>
              <w:t>.</w:t>
            </w:r>
          </w:p>
        </w:tc>
        <w:tc>
          <w:tcPr>
            <w:tcW w:w="642" w:type="pct"/>
            <w:shd w:val="clear" w:color="auto" w:fill="auto"/>
          </w:tcPr>
          <w:p w14:paraId="6A6945EF" w14:textId="77777777" w:rsidR="00481756" w:rsidRPr="00477BC7" w:rsidRDefault="00481756" w:rsidP="00663E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PIU</w:t>
            </w:r>
          </w:p>
          <w:p w14:paraId="63ACCD32" w14:textId="77777777" w:rsidR="00481756" w:rsidRPr="00477BC7" w:rsidRDefault="00481756" w:rsidP="00663E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748DC2A" w14:textId="77777777" w:rsidR="00481756"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367D">
              <w:rPr>
                <w:rFonts w:cstheme="minorHAnsi"/>
                <w:sz w:val="18"/>
                <w:szCs w:val="18"/>
              </w:rPr>
              <w:t>Responsible departments in Local Governments</w:t>
            </w:r>
            <w:r w:rsidRPr="00477BC7">
              <w:rPr>
                <w:rFonts w:cstheme="minorHAnsi"/>
                <w:sz w:val="18"/>
                <w:szCs w:val="18"/>
              </w:rPr>
              <w:t xml:space="preserve"> </w:t>
            </w:r>
          </w:p>
          <w:p w14:paraId="413331C4" w14:textId="77777777" w:rsidR="00481756"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4090571" w14:textId="00F76C3F" w:rsidR="00481756"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Supervision consultants</w:t>
            </w:r>
          </w:p>
          <w:p w14:paraId="4922A6B4" w14:textId="77777777" w:rsidR="00481756" w:rsidRPr="00477BC7"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51621B62" w14:textId="20BCAAF6" w:rsidR="00481756" w:rsidRPr="00477BC7"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Contractor/sub-contractors</w:t>
            </w:r>
          </w:p>
          <w:p w14:paraId="3BC17032" w14:textId="77777777" w:rsidR="00481756"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p w14:paraId="37EA9E37" w14:textId="478DA9EC" w:rsidR="00481756" w:rsidRPr="00477BC7"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iCs/>
                <w:sz w:val="18"/>
                <w:szCs w:val="18"/>
              </w:rPr>
              <w:t>GRM teams</w:t>
            </w:r>
          </w:p>
        </w:tc>
      </w:tr>
      <w:tr w:rsidR="001F5289" w:rsidRPr="00477BC7" w14:paraId="5EF4DD6D" w14:textId="77777777" w:rsidTr="004550ED">
        <w:trPr>
          <w:trHeight w:val="819"/>
        </w:trPr>
        <w:tc>
          <w:tcPr>
            <w:cnfStyle w:val="001000000000" w:firstRow="0" w:lastRow="0" w:firstColumn="1" w:lastColumn="0" w:oddVBand="0" w:evenVBand="0" w:oddHBand="0" w:evenHBand="0" w:firstRowFirstColumn="0" w:firstRowLastColumn="0" w:lastRowFirstColumn="0" w:lastRowLastColumn="0"/>
            <w:tcW w:w="373" w:type="pct"/>
            <w:vMerge w:val="restart"/>
            <w:shd w:val="clear" w:color="auto" w:fill="F7CAAC" w:themeFill="accent2" w:themeFillTint="66"/>
            <w:textDirection w:val="btLr"/>
          </w:tcPr>
          <w:p w14:paraId="15A4383C" w14:textId="77777777" w:rsidR="001F5289" w:rsidRPr="00481756" w:rsidRDefault="001F5289" w:rsidP="001F5289">
            <w:pPr>
              <w:spacing w:after="0" w:line="240" w:lineRule="auto"/>
              <w:ind w:left="144" w:right="144"/>
              <w:jc w:val="center"/>
              <w:rPr>
                <w:rFonts w:cstheme="minorHAnsi"/>
                <w:b w:val="0"/>
                <w:bCs w:val="0"/>
                <w:i/>
                <w:sz w:val="18"/>
                <w:szCs w:val="18"/>
              </w:rPr>
            </w:pPr>
            <w:r w:rsidRPr="00481756">
              <w:rPr>
                <w:rFonts w:cstheme="minorHAnsi"/>
                <w:b w:val="0"/>
                <w:bCs w:val="0"/>
                <w:i/>
                <w:sz w:val="18"/>
                <w:szCs w:val="18"/>
              </w:rPr>
              <w:t xml:space="preserve">Phase 3: </w:t>
            </w:r>
            <w:r w:rsidRPr="00481756">
              <w:rPr>
                <w:rFonts w:cstheme="minorHAnsi"/>
                <w:b w:val="0"/>
                <w:bCs w:val="0"/>
                <w:sz w:val="18"/>
                <w:szCs w:val="18"/>
              </w:rPr>
              <w:t>Post-construction and Operation phase</w:t>
            </w:r>
          </w:p>
        </w:tc>
        <w:tc>
          <w:tcPr>
            <w:tcW w:w="908" w:type="pct"/>
            <w:shd w:val="clear" w:color="auto" w:fill="auto"/>
          </w:tcPr>
          <w:p w14:paraId="413D0C11" w14:textId="4F5334A4" w:rsidR="001F5289" w:rsidRPr="00477BC7" w:rsidRDefault="001F5289" w:rsidP="001F5289">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77BC7">
              <w:rPr>
                <w:rFonts w:cstheme="minorHAnsi"/>
                <w:b/>
                <w:sz w:val="18"/>
                <w:szCs w:val="18"/>
              </w:rPr>
              <w:t xml:space="preserve">APs: </w:t>
            </w:r>
          </w:p>
          <w:p w14:paraId="5E04D053"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People affected by land acquisition;</w:t>
            </w:r>
          </w:p>
          <w:p w14:paraId="480A22CE" w14:textId="77777777" w:rsidR="00B279AF" w:rsidRPr="00976F2E" w:rsidRDefault="00B279AF" w:rsidP="00B279AF">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976F2E">
              <w:rPr>
                <w:rFonts w:cstheme="minorHAnsi"/>
                <w:iCs/>
                <w:sz w:val="18"/>
                <w:szCs w:val="18"/>
              </w:rPr>
              <w:t>People affected by</w:t>
            </w:r>
            <w:r>
              <w:rPr>
                <w:rFonts w:cstheme="minorHAnsi"/>
                <w:iCs/>
                <w:sz w:val="18"/>
                <w:szCs w:val="18"/>
              </w:rPr>
              <w:t xml:space="preserve"> irrigation schemes;</w:t>
            </w:r>
          </w:p>
          <w:p w14:paraId="79B8EC6C"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People residing in project area;</w:t>
            </w:r>
          </w:p>
          <w:p w14:paraId="4652D722"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Legal entities in sub-project areas;</w:t>
            </w:r>
          </w:p>
          <w:p w14:paraId="316B934D" w14:textId="77777777" w:rsidR="00B279AF" w:rsidRDefault="00B279AF" w:rsidP="00B279AF">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Farmers benefiting from irrigation schemes;</w:t>
            </w:r>
          </w:p>
          <w:p w14:paraId="06FEB89C" w14:textId="77777777" w:rsidR="00B279AF" w:rsidRPr="00976F2E" w:rsidRDefault="00B279AF" w:rsidP="00B279AF">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976F2E">
              <w:rPr>
                <w:rFonts w:asciiTheme="minorHAnsi" w:hAnsiTheme="minorHAnsi" w:cstheme="minorHAnsi"/>
                <w:color w:val="auto"/>
                <w:sz w:val="18"/>
                <w:szCs w:val="18"/>
              </w:rPr>
              <w:t>Farmers</w:t>
            </w:r>
            <w:r>
              <w:rPr>
                <w:rFonts w:asciiTheme="minorHAnsi" w:hAnsiTheme="minorHAnsi" w:cstheme="minorHAnsi"/>
                <w:color w:val="auto"/>
                <w:sz w:val="18"/>
                <w:szCs w:val="18"/>
              </w:rPr>
              <w:t xml:space="preserve"> (other)</w:t>
            </w:r>
            <w:r w:rsidRPr="00976F2E">
              <w:rPr>
                <w:rFonts w:asciiTheme="minorHAnsi" w:hAnsiTheme="minorHAnsi" w:cstheme="minorHAnsi"/>
                <w:color w:val="auto"/>
                <w:sz w:val="18"/>
                <w:szCs w:val="18"/>
              </w:rPr>
              <w:t>;</w:t>
            </w:r>
          </w:p>
          <w:p w14:paraId="60C6FF71"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Seed companies, nurseries and breeders;</w:t>
            </w:r>
          </w:p>
          <w:p w14:paraId="4D426DFD"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Agri-businesses (processors and aggregators);</w:t>
            </w:r>
          </w:p>
          <w:p w14:paraId="2F74116F" w14:textId="77777777" w:rsidR="00B279AF" w:rsidRPr="00976F2E" w:rsidRDefault="00B279AF" w:rsidP="00B279AF">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B61A84">
              <w:rPr>
                <w:rFonts w:asciiTheme="minorHAnsi" w:hAnsiTheme="minorHAnsi" w:cstheme="minorHAnsi"/>
                <w:color w:val="auto"/>
                <w:sz w:val="18"/>
                <w:szCs w:val="18"/>
              </w:rPr>
              <w:t>Beneficiaries of   Matching grant schemes</w:t>
            </w:r>
            <w:r>
              <w:rPr>
                <w:rFonts w:asciiTheme="minorHAnsi" w:hAnsiTheme="minorHAnsi" w:cstheme="minorHAnsi"/>
                <w:color w:val="auto"/>
                <w:sz w:val="18"/>
                <w:szCs w:val="18"/>
              </w:rPr>
              <w:t>;</w:t>
            </w:r>
          </w:p>
          <w:p w14:paraId="088257E2"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lastRenderedPageBreak/>
              <w:t xml:space="preserve">Extension advisory services; </w:t>
            </w:r>
          </w:p>
          <w:p w14:paraId="0B722BD5"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WUAs/PUCs;</w:t>
            </w:r>
          </w:p>
          <w:p w14:paraId="36083CBB"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Laboratories;</w:t>
            </w:r>
          </w:p>
          <w:p w14:paraId="750EAE2B"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p>
          <w:p w14:paraId="4F3C9876" w14:textId="77777777" w:rsidR="001F5289" w:rsidRPr="00477BC7" w:rsidRDefault="001F5289" w:rsidP="001F5289">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77BC7">
              <w:rPr>
                <w:rFonts w:asciiTheme="minorHAnsi" w:hAnsiTheme="minorHAnsi" w:cstheme="minorHAnsi"/>
                <w:color w:val="auto"/>
                <w:sz w:val="18"/>
                <w:szCs w:val="18"/>
              </w:rPr>
              <w:t>BiH Food Safety Agency.</w:t>
            </w:r>
          </w:p>
          <w:p w14:paraId="62B1D5FC" w14:textId="77777777" w:rsidR="001F5289" w:rsidRPr="00477BC7" w:rsidRDefault="001F5289" w:rsidP="001F5289">
            <w:pPr>
              <w:spacing w:after="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p w14:paraId="5B6B0CB2" w14:textId="77777777" w:rsidR="001F5289" w:rsidRPr="00477BC7" w:rsidRDefault="001F5289" w:rsidP="001F5289">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eastAsia="Times New Roman" w:cstheme="minorHAnsi"/>
                <w:b/>
                <w:bCs/>
                <w:iCs/>
                <w:sz w:val="18"/>
                <w:szCs w:val="18"/>
                <w:lang w:eastAsia="bs-Latn-BA"/>
              </w:rPr>
            </w:pPr>
            <w:r w:rsidRPr="00477BC7">
              <w:rPr>
                <w:rFonts w:eastAsia="Times New Roman" w:cstheme="minorHAnsi"/>
                <w:b/>
                <w:bCs/>
                <w:iCs/>
                <w:sz w:val="18"/>
                <w:szCs w:val="18"/>
                <w:lang w:eastAsia="bs-Latn-BA"/>
              </w:rPr>
              <w:t>VIGs:</w:t>
            </w:r>
          </w:p>
          <w:p w14:paraId="1BEFB6B2" w14:textId="6620B8D8" w:rsidR="001F5289" w:rsidRPr="00477BC7" w:rsidRDefault="001F5289" w:rsidP="001F5289">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77BC7">
              <w:rPr>
                <w:rFonts w:cstheme="minorHAnsi"/>
                <w:iCs/>
                <w:sz w:val="18"/>
                <w:szCs w:val="18"/>
              </w:rPr>
              <w:t>Vulnerable individuals/</w:t>
            </w:r>
            <w:r w:rsidRPr="00477BC7">
              <w:rPr>
                <w:rFonts w:cstheme="minorHAnsi"/>
                <w:iCs/>
                <w:sz w:val="18"/>
                <w:szCs w:val="18"/>
              </w:rPr>
              <w:br/>
            </w:r>
            <w:r w:rsidR="006C1F1B">
              <w:rPr>
                <w:rFonts w:cstheme="minorHAnsi"/>
                <w:iCs/>
                <w:sz w:val="18"/>
                <w:szCs w:val="18"/>
              </w:rPr>
              <w:t>groups</w:t>
            </w:r>
          </w:p>
        </w:tc>
        <w:tc>
          <w:tcPr>
            <w:tcW w:w="958" w:type="pct"/>
            <w:shd w:val="clear" w:color="auto" w:fill="auto"/>
          </w:tcPr>
          <w:p w14:paraId="06AC34CB" w14:textId="7EB56BD4" w:rsidR="001F5289" w:rsidRPr="001F5289"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lastRenderedPageBreak/>
              <w:t xml:space="preserve">Satisfaction with engagement activities and GRM;  </w:t>
            </w:r>
            <w:r w:rsidRPr="001F5289">
              <w:rPr>
                <w:rFonts w:cstheme="minorHAnsi"/>
                <w:iCs/>
                <w:sz w:val="18"/>
                <w:szCs w:val="18"/>
              </w:rPr>
              <w:t xml:space="preserve">  </w:t>
            </w:r>
          </w:p>
          <w:p w14:paraId="1771FB5B"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Community health and safety measures during operation phase;  </w:t>
            </w:r>
          </w:p>
          <w:p w14:paraId="0AC4A0F6"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 xml:space="preserve">Environmental </w:t>
            </w:r>
            <w:r w:rsidRPr="00477BC7">
              <w:rPr>
                <w:rFonts w:cstheme="minorHAnsi"/>
                <w:iCs/>
                <w:sz w:val="18"/>
                <w:szCs w:val="18"/>
              </w:rPr>
              <w:t>measures during operation phase;</w:t>
            </w:r>
          </w:p>
          <w:p w14:paraId="345FBB1C" w14:textId="4A173D6E"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Accessing resettlement compensation and completing land transfer (for APs who have not yet received it, if any). </w:t>
            </w:r>
          </w:p>
          <w:p w14:paraId="5799EE6C" w14:textId="77777777" w:rsidR="001F5289" w:rsidRPr="00477BC7" w:rsidRDefault="001F5289" w:rsidP="001F5289">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tc>
        <w:tc>
          <w:tcPr>
            <w:tcW w:w="1135" w:type="pct"/>
            <w:shd w:val="clear" w:color="auto" w:fill="auto"/>
          </w:tcPr>
          <w:p w14:paraId="475C897D"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public meetings, trainings/workshops; </w:t>
            </w:r>
          </w:p>
          <w:p w14:paraId="44135B99" w14:textId="7C30B0CB"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Individual outreach to APs</w:t>
            </w:r>
            <w:r w:rsidRPr="00477BC7">
              <w:rPr>
                <w:rFonts w:cstheme="minorHAnsi"/>
                <w:iCs/>
                <w:sz w:val="18"/>
                <w:szCs w:val="18"/>
              </w:rPr>
              <w:t>;</w:t>
            </w:r>
          </w:p>
          <w:p w14:paraId="35ADD898" w14:textId="25F5BD34"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 xml:space="preserve">Separate consultation meetings for </w:t>
            </w:r>
            <w:r>
              <w:rPr>
                <w:rFonts w:cstheme="minorHAnsi"/>
                <w:iCs/>
                <w:sz w:val="18"/>
                <w:szCs w:val="18"/>
              </w:rPr>
              <w:t>vulnerable / women</w:t>
            </w:r>
            <w:r w:rsidRPr="00477BC7">
              <w:rPr>
                <w:rFonts w:cstheme="minorHAnsi"/>
                <w:sz w:val="18"/>
                <w:szCs w:val="18"/>
              </w:rPr>
              <w:t>;</w:t>
            </w:r>
          </w:p>
          <w:p w14:paraId="695B1B27" w14:textId="2645CCEB"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Mass/social media communication</w:t>
            </w:r>
            <w:r w:rsidRPr="00477BC7">
              <w:rPr>
                <w:rFonts w:cstheme="minorHAnsi"/>
                <w:iCs/>
                <w:sz w:val="18"/>
                <w:szCs w:val="18"/>
              </w:rPr>
              <w:t>;</w:t>
            </w:r>
          </w:p>
          <w:p w14:paraId="15771128" w14:textId="01FE33B7" w:rsidR="001F5289" w:rsidRPr="00513E0C" w:rsidRDefault="00B340C7" w:rsidP="001F5289">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iCs/>
                <w:sz w:val="18"/>
                <w:szCs w:val="18"/>
              </w:rPr>
              <w:t>Dis</w:t>
            </w:r>
            <w:r>
              <w:rPr>
                <w:rFonts w:cstheme="minorHAnsi"/>
                <w:iCs/>
                <w:sz w:val="18"/>
                <w:szCs w:val="18"/>
              </w:rPr>
              <w:t>closure</w:t>
            </w:r>
            <w:r w:rsidRPr="00477BC7">
              <w:rPr>
                <w:rFonts w:cstheme="minorHAnsi"/>
                <w:iCs/>
                <w:sz w:val="18"/>
                <w:szCs w:val="18"/>
              </w:rPr>
              <w:t xml:space="preserve"> of written information - brochures, posters, leaflets</w:t>
            </w:r>
            <w:r>
              <w:rPr>
                <w:rFonts w:cstheme="minorHAnsi"/>
                <w:iCs/>
                <w:sz w:val="18"/>
                <w:szCs w:val="18"/>
              </w:rPr>
              <w:t>, websites</w:t>
            </w:r>
            <w:r w:rsidR="001F5289" w:rsidRPr="00477BC7">
              <w:rPr>
                <w:rFonts w:cstheme="minorHAnsi"/>
                <w:iCs/>
                <w:sz w:val="18"/>
                <w:szCs w:val="18"/>
              </w:rPr>
              <w:t>;</w:t>
            </w:r>
          </w:p>
          <w:p w14:paraId="483E3692"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GRM</w:t>
            </w:r>
            <w:r w:rsidRPr="00477BC7">
              <w:rPr>
                <w:rFonts w:cstheme="minorHAnsi"/>
                <w:iCs/>
                <w:sz w:val="18"/>
                <w:szCs w:val="18"/>
              </w:rPr>
              <w:t>;</w:t>
            </w:r>
          </w:p>
          <w:p w14:paraId="536590D7" w14:textId="77777777" w:rsidR="00A35376" w:rsidRPr="00477BC7" w:rsidRDefault="00A35376" w:rsidP="00A35376">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Local monthly newsletter;</w:t>
            </w:r>
          </w:p>
          <w:p w14:paraId="3F5BC67C" w14:textId="31ACB7E3" w:rsidR="001F5289" w:rsidRPr="00477BC7" w:rsidRDefault="00A35376" w:rsidP="00A35376">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APs/</w:t>
            </w:r>
            <w:r>
              <w:rPr>
                <w:rFonts w:cstheme="minorHAnsi"/>
                <w:sz w:val="18"/>
                <w:szCs w:val="18"/>
              </w:rPr>
              <w:t>V</w:t>
            </w:r>
            <w:r w:rsidRPr="00477BC7">
              <w:rPr>
                <w:rFonts w:cstheme="minorHAnsi"/>
                <w:sz w:val="18"/>
                <w:szCs w:val="18"/>
              </w:rPr>
              <w:t xml:space="preserve">IGs </w:t>
            </w:r>
            <w:r w:rsidRPr="00B373ED">
              <w:rPr>
                <w:rFonts w:cstheme="minorHAnsi"/>
                <w:sz w:val="18"/>
                <w:szCs w:val="18"/>
              </w:rPr>
              <w:t xml:space="preserve">satisfaction </w:t>
            </w:r>
            <w:r w:rsidRPr="00477BC7">
              <w:rPr>
                <w:rFonts w:cstheme="minorHAnsi"/>
                <w:sz w:val="18"/>
                <w:szCs w:val="18"/>
              </w:rPr>
              <w:t>survey.</w:t>
            </w:r>
          </w:p>
        </w:tc>
        <w:tc>
          <w:tcPr>
            <w:tcW w:w="984" w:type="pct"/>
            <w:shd w:val="clear" w:color="auto" w:fill="auto"/>
          </w:tcPr>
          <w:p w14:paraId="3EDA5133"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sidRPr="00477BC7">
              <w:rPr>
                <w:rFonts w:cstheme="minorHAnsi"/>
                <w:sz w:val="18"/>
                <w:szCs w:val="18"/>
              </w:rPr>
              <w:t xml:space="preserve">Meetings in Project affected local communities </w:t>
            </w:r>
            <w:r w:rsidRPr="00477BC7">
              <w:rPr>
                <w:rFonts w:cstheme="minorHAnsi"/>
                <w:iCs/>
                <w:sz w:val="18"/>
                <w:szCs w:val="18"/>
              </w:rPr>
              <w:t>(</w:t>
            </w:r>
            <w:r w:rsidRPr="00477BC7">
              <w:rPr>
                <w:rFonts w:cstheme="minorHAnsi"/>
                <w:sz w:val="18"/>
                <w:szCs w:val="18"/>
              </w:rPr>
              <w:t>six-monthly);</w:t>
            </w:r>
          </w:p>
          <w:p w14:paraId="5869D64F" w14:textId="77777777" w:rsidR="001F5289" w:rsidRPr="00477BC7"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sz w:val="18"/>
                <w:szCs w:val="18"/>
              </w:rPr>
              <w:t>Communication through mass/social media (as needed)</w:t>
            </w:r>
            <w:r w:rsidRPr="00477BC7">
              <w:rPr>
                <w:rFonts w:cstheme="minorHAnsi"/>
                <w:iCs/>
                <w:sz w:val="18"/>
                <w:szCs w:val="18"/>
              </w:rPr>
              <w:t>;</w:t>
            </w:r>
          </w:p>
          <w:p w14:paraId="599A8467" w14:textId="254896BB" w:rsidR="001F5289" w:rsidRPr="00A35376" w:rsidRDefault="001F5289"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13E0C">
              <w:rPr>
                <w:rFonts w:cstheme="minorHAnsi"/>
                <w:iCs/>
                <w:sz w:val="18"/>
                <w:szCs w:val="18"/>
              </w:rPr>
              <w:t>Information boards / info-desks in the premises of the Project affected local communities (continuous)</w:t>
            </w:r>
            <w:r w:rsidR="00A35376">
              <w:rPr>
                <w:rFonts w:cstheme="minorHAnsi"/>
                <w:iCs/>
                <w:sz w:val="18"/>
                <w:szCs w:val="18"/>
              </w:rPr>
              <w:t>;</w:t>
            </w:r>
          </w:p>
          <w:p w14:paraId="6CCB3BC1" w14:textId="72FB6709" w:rsidR="00A35376" w:rsidRPr="00477BC7" w:rsidRDefault="00A35376" w:rsidP="001F5289">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7BC7">
              <w:rPr>
                <w:rFonts w:cstheme="minorHAnsi"/>
                <w:iCs/>
                <w:sz w:val="18"/>
                <w:szCs w:val="18"/>
              </w:rPr>
              <w:t>S</w:t>
            </w:r>
            <w:r w:rsidRPr="00B373ED">
              <w:rPr>
                <w:rFonts w:cstheme="minorHAnsi"/>
                <w:iCs/>
                <w:sz w:val="18"/>
                <w:szCs w:val="18"/>
              </w:rPr>
              <w:t xml:space="preserve">atisfaction </w:t>
            </w:r>
            <w:r>
              <w:rPr>
                <w:rFonts w:cstheme="minorHAnsi"/>
                <w:iCs/>
                <w:sz w:val="18"/>
                <w:szCs w:val="18"/>
              </w:rPr>
              <w:t>s</w:t>
            </w:r>
            <w:r w:rsidRPr="00477BC7">
              <w:rPr>
                <w:rFonts w:cstheme="minorHAnsi"/>
                <w:iCs/>
                <w:sz w:val="18"/>
                <w:szCs w:val="18"/>
              </w:rPr>
              <w:t>urvey of APs/VIGs in affected local communities</w:t>
            </w:r>
            <w:r>
              <w:rPr>
                <w:rFonts w:cstheme="minorHAnsi"/>
                <w:iCs/>
                <w:sz w:val="18"/>
                <w:szCs w:val="18"/>
              </w:rPr>
              <w:t>.</w:t>
            </w:r>
          </w:p>
          <w:p w14:paraId="17D63B76" w14:textId="77777777" w:rsidR="001F5289" w:rsidRPr="00477BC7" w:rsidRDefault="001F5289" w:rsidP="001F5289">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42" w:type="pct"/>
            <w:shd w:val="clear" w:color="auto" w:fill="auto"/>
          </w:tcPr>
          <w:p w14:paraId="230DAEBA" w14:textId="77252732" w:rsidR="001F5289" w:rsidRPr="00477BC7" w:rsidRDefault="001F5289" w:rsidP="001F5289">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PIU</w:t>
            </w:r>
          </w:p>
        </w:tc>
      </w:tr>
      <w:tr w:rsidR="001F5289" w:rsidRPr="00477BC7" w14:paraId="64A183C5" w14:textId="77777777" w:rsidTr="004550ED">
        <w:trPr>
          <w:cnfStyle w:val="000000100000" w:firstRow="0" w:lastRow="0" w:firstColumn="0" w:lastColumn="0" w:oddVBand="0" w:evenVBand="0" w:oddHBand="1" w:evenHBand="0" w:firstRowFirstColumn="0" w:firstRowLastColumn="0" w:lastRowFirstColumn="0" w:lastRowLastColumn="0"/>
          <w:trHeight w:val="3371"/>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F7CAAC" w:themeFill="accent2" w:themeFillTint="66"/>
            <w:textDirection w:val="btLr"/>
          </w:tcPr>
          <w:p w14:paraId="72DF7FDA" w14:textId="77777777" w:rsidR="001F5289" w:rsidRPr="00481756" w:rsidRDefault="001F5289" w:rsidP="001F5289">
            <w:pPr>
              <w:spacing w:after="0" w:line="240" w:lineRule="auto"/>
              <w:ind w:left="144" w:right="144"/>
              <w:jc w:val="center"/>
              <w:rPr>
                <w:rFonts w:cstheme="minorHAnsi"/>
                <w:b w:val="0"/>
                <w:bCs w:val="0"/>
                <w:i/>
                <w:sz w:val="18"/>
                <w:szCs w:val="18"/>
              </w:rPr>
            </w:pPr>
          </w:p>
        </w:tc>
        <w:tc>
          <w:tcPr>
            <w:tcW w:w="908" w:type="pct"/>
            <w:shd w:val="clear" w:color="auto" w:fill="auto"/>
          </w:tcPr>
          <w:p w14:paraId="17163F32" w14:textId="77777777" w:rsidR="001F5289" w:rsidRPr="00477BC7" w:rsidRDefault="001F5289" w:rsidP="001F5289">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477BC7">
              <w:rPr>
                <w:rFonts w:cstheme="minorHAnsi"/>
                <w:b/>
                <w:sz w:val="18"/>
                <w:szCs w:val="18"/>
              </w:rPr>
              <w:t>OIPs</w:t>
            </w:r>
            <w:r>
              <w:rPr>
                <w:rFonts w:cstheme="minorHAnsi"/>
                <w:b/>
                <w:sz w:val="18"/>
                <w:szCs w:val="18"/>
              </w:rPr>
              <w:t>:</w:t>
            </w:r>
          </w:p>
          <w:p w14:paraId="4B831B4F" w14:textId="77777777" w:rsidR="001F5289" w:rsidRPr="00477BC7" w:rsidRDefault="001F5289" w:rsidP="001F5289">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477BC7">
              <w:rPr>
                <w:rFonts w:asciiTheme="minorHAnsi" w:eastAsia="Times New Roman" w:hAnsiTheme="minorHAnsi" w:cstheme="minorHAnsi"/>
                <w:color w:val="auto"/>
                <w:sz w:val="18"/>
                <w:szCs w:val="18"/>
                <w:lang w:eastAsia="bs-Latn-BA"/>
              </w:rPr>
              <w:t>Representatives of BiH, FBiH and Cantonal Ministries, Local Governments</w:t>
            </w:r>
          </w:p>
          <w:p w14:paraId="7FBB7DBD" w14:textId="77777777" w:rsidR="001F5289" w:rsidRPr="00477BC7" w:rsidRDefault="001F5289" w:rsidP="001F5289">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rPr>
            </w:pPr>
            <w:r w:rsidRPr="00FD76E8">
              <w:rPr>
                <w:rFonts w:asciiTheme="minorHAnsi" w:eastAsia="Times New Roman" w:hAnsiTheme="minorHAnsi" w:cstheme="minorHAnsi"/>
                <w:color w:val="auto"/>
                <w:sz w:val="18"/>
                <w:szCs w:val="18"/>
                <w:lang w:eastAsia="bs-Latn-BA"/>
              </w:rPr>
              <w:t>Agricultural</w:t>
            </w:r>
            <w:r>
              <w:rPr>
                <w:rFonts w:asciiTheme="minorHAnsi" w:eastAsia="Times New Roman" w:hAnsiTheme="minorHAnsi" w:cstheme="minorHAnsi"/>
                <w:color w:val="auto"/>
                <w:sz w:val="18"/>
                <w:szCs w:val="18"/>
                <w:lang w:eastAsia="bs-Latn-BA"/>
              </w:rPr>
              <w:t xml:space="preserve"> </w:t>
            </w:r>
            <w:r w:rsidRPr="00477BC7">
              <w:rPr>
                <w:rFonts w:asciiTheme="minorHAnsi" w:eastAsiaTheme="minorHAnsi" w:hAnsiTheme="minorHAnsi" w:cstheme="minorHAnsi"/>
                <w:color w:val="auto"/>
                <w:sz w:val="18"/>
                <w:szCs w:val="18"/>
              </w:rPr>
              <w:t xml:space="preserve">associations </w:t>
            </w:r>
          </w:p>
          <w:p w14:paraId="56D3A5E8"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FD76E8">
              <w:rPr>
                <w:rFonts w:cstheme="minorHAnsi"/>
                <w:sz w:val="18"/>
                <w:szCs w:val="18"/>
              </w:rPr>
              <w:t>Academic community/</w:t>
            </w:r>
            <w:r>
              <w:rPr>
                <w:rFonts w:cstheme="minorHAnsi"/>
                <w:sz w:val="18"/>
                <w:szCs w:val="18"/>
              </w:rPr>
              <w:t xml:space="preserve"> </w:t>
            </w:r>
            <w:r w:rsidRPr="00FD76E8">
              <w:rPr>
                <w:rFonts w:cstheme="minorHAnsi"/>
                <w:sz w:val="18"/>
                <w:szCs w:val="18"/>
              </w:rPr>
              <w:t>faculties, research institutions and centers</w:t>
            </w:r>
            <w:r w:rsidRPr="00477BC7">
              <w:rPr>
                <w:rFonts w:cstheme="minorHAnsi"/>
                <w:sz w:val="18"/>
                <w:szCs w:val="18"/>
              </w:rPr>
              <w:t>;</w:t>
            </w:r>
          </w:p>
          <w:p w14:paraId="1090A501" w14:textId="77777777" w:rsidR="001F5289" w:rsidRPr="00D05D9A"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lang w:eastAsia="bs-Latn-BA"/>
              </w:rPr>
            </w:pPr>
            <w:r w:rsidRPr="00477BC7">
              <w:rPr>
                <w:rFonts w:cstheme="minorHAnsi"/>
                <w:iCs/>
                <w:sz w:val="18"/>
                <w:szCs w:val="18"/>
              </w:rPr>
              <w:t>NGOs/CSOs</w:t>
            </w:r>
            <w:r>
              <w:rPr>
                <w:rFonts w:cstheme="minorHAnsi"/>
                <w:iCs/>
                <w:sz w:val="18"/>
                <w:szCs w:val="18"/>
              </w:rPr>
              <w:t>;</w:t>
            </w:r>
          </w:p>
          <w:p w14:paraId="251B5D15" w14:textId="1816C42C"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77BC7">
              <w:rPr>
                <w:rFonts w:eastAsia="Times New Roman" w:cstheme="minorHAnsi"/>
                <w:sz w:val="18"/>
                <w:szCs w:val="18"/>
                <w:lang w:eastAsia="bs-Latn-BA"/>
              </w:rPr>
              <w:t>Media (TV, radio, electronic)</w:t>
            </w:r>
            <w:r>
              <w:rPr>
                <w:rFonts w:eastAsia="Times New Roman" w:cstheme="minorHAnsi"/>
                <w:sz w:val="18"/>
                <w:szCs w:val="18"/>
                <w:lang w:eastAsia="bs-Latn-BA"/>
              </w:rPr>
              <w:t>.</w:t>
            </w:r>
          </w:p>
        </w:tc>
        <w:tc>
          <w:tcPr>
            <w:tcW w:w="958" w:type="pct"/>
            <w:shd w:val="clear" w:color="auto" w:fill="auto"/>
          </w:tcPr>
          <w:p w14:paraId="25CEAE05"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Satisfaction with engagement activities and GRM; </w:t>
            </w:r>
          </w:p>
          <w:p w14:paraId="09A087B1" w14:textId="77F69707" w:rsidR="001F5289" w:rsidRPr="001F5289"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Coordination activities; </w:t>
            </w:r>
          </w:p>
          <w:p w14:paraId="6E824E5D"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Community health and safety measures during operation phase; </w:t>
            </w:r>
          </w:p>
          <w:p w14:paraId="1805476A"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 xml:space="preserve">Environmental </w:t>
            </w:r>
            <w:r w:rsidRPr="00477BC7">
              <w:rPr>
                <w:rFonts w:cstheme="minorHAnsi"/>
                <w:iCs/>
                <w:sz w:val="18"/>
                <w:szCs w:val="18"/>
              </w:rPr>
              <w:t xml:space="preserve">measures during operation phase. </w:t>
            </w:r>
          </w:p>
          <w:p w14:paraId="1D916A47" w14:textId="77777777" w:rsidR="001F5289" w:rsidRPr="00477BC7" w:rsidRDefault="001F5289" w:rsidP="001F5289">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p>
        </w:tc>
        <w:tc>
          <w:tcPr>
            <w:tcW w:w="1135" w:type="pct"/>
            <w:shd w:val="clear" w:color="auto" w:fill="auto"/>
          </w:tcPr>
          <w:p w14:paraId="6EA6E52E" w14:textId="2736389C"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Online public meetings; </w:t>
            </w:r>
          </w:p>
          <w:p w14:paraId="13B3092E" w14:textId="45EFEAF5"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 xml:space="preserve">Separate </w:t>
            </w:r>
            <w:r w:rsidRPr="00477BC7">
              <w:rPr>
                <w:rFonts w:cstheme="minorHAnsi"/>
                <w:sz w:val="18"/>
                <w:szCs w:val="18"/>
              </w:rPr>
              <w:t xml:space="preserve">individual consultation meetings </w:t>
            </w:r>
            <w:r>
              <w:rPr>
                <w:rFonts w:cstheme="minorHAnsi"/>
                <w:iCs/>
                <w:sz w:val="18"/>
                <w:szCs w:val="18"/>
              </w:rPr>
              <w:t>with NGOs/CSOs dealing with</w:t>
            </w:r>
            <w:r w:rsidRPr="00477BC7">
              <w:rPr>
                <w:rFonts w:cstheme="minorHAnsi"/>
                <w:iCs/>
                <w:sz w:val="18"/>
                <w:szCs w:val="18"/>
              </w:rPr>
              <w:t xml:space="preserve"> </w:t>
            </w:r>
            <w:r w:rsidRPr="00477BC7">
              <w:rPr>
                <w:rFonts w:cstheme="minorHAnsi"/>
                <w:sz w:val="18"/>
                <w:szCs w:val="18"/>
              </w:rPr>
              <w:t>people with disabilities, women’s organizations</w:t>
            </w:r>
            <w:r>
              <w:rPr>
                <w:rFonts w:cstheme="minorHAnsi"/>
                <w:sz w:val="18"/>
                <w:szCs w:val="18"/>
              </w:rPr>
              <w:t xml:space="preserve"> (as needed)</w:t>
            </w:r>
            <w:r w:rsidRPr="00477BC7">
              <w:rPr>
                <w:rFonts w:cstheme="minorHAnsi"/>
                <w:sz w:val="18"/>
                <w:szCs w:val="18"/>
              </w:rPr>
              <w:t>;</w:t>
            </w:r>
          </w:p>
          <w:p w14:paraId="5673D9BD"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Mass/social media communication;</w:t>
            </w:r>
          </w:p>
          <w:p w14:paraId="3575120F" w14:textId="6B845811"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iCs/>
                <w:sz w:val="18"/>
                <w:szCs w:val="18"/>
              </w:rPr>
              <w:t>Dis</w:t>
            </w:r>
            <w:r w:rsidR="00B340C7">
              <w:rPr>
                <w:rFonts w:cstheme="minorHAnsi"/>
                <w:iCs/>
                <w:sz w:val="18"/>
                <w:szCs w:val="18"/>
              </w:rPr>
              <w:t>closure</w:t>
            </w:r>
            <w:r w:rsidRPr="00477BC7">
              <w:rPr>
                <w:rFonts w:cstheme="minorHAnsi"/>
                <w:iCs/>
                <w:sz w:val="18"/>
                <w:szCs w:val="18"/>
              </w:rPr>
              <w:t xml:space="preserve"> of written information - brochures, posters, leaflets</w:t>
            </w:r>
            <w:r w:rsidR="00B340C7">
              <w:rPr>
                <w:rFonts w:cstheme="minorHAnsi"/>
                <w:iCs/>
                <w:sz w:val="18"/>
                <w:szCs w:val="18"/>
              </w:rPr>
              <w:t>, websites</w:t>
            </w:r>
            <w:r w:rsidRPr="00477BC7">
              <w:rPr>
                <w:rFonts w:cstheme="minorHAnsi"/>
                <w:iCs/>
                <w:sz w:val="18"/>
                <w:szCs w:val="18"/>
              </w:rPr>
              <w:t>;</w:t>
            </w:r>
          </w:p>
          <w:p w14:paraId="60037FE9" w14:textId="7657B97E" w:rsidR="001F5289" w:rsidRPr="001F5289"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sz w:val="18"/>
                <w:szCs w:val="18"/>
              </w:rPr>
              <w:t>GRM.</w:t>
            </w:r>
          </w:p>
        </w:tc>
        <w:tc>
          <w:tcPr>
            <w:tcW w:w="984" w:type="pct"/>
            <w:shd w:val="clear" w:color="auto" w:fill="auto"/>
          </w:tcPr>
          <w:p w14:paraId="014EF4C1" w14:textId="77777777" w:rsidR="001F5289" w:rsidRPr="00477BC7" w:rsidRDefault="001F5289"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477BC7">
              <w:rPr>
                <w:rFonts w:cstheme="minorHAnsi"/>
                <w:sz w:val="18"/>
                <w:szCs w:val="18"/>
              </w:rPr>
              <w:t xml:space="preserve">Meetings in Project affected local communities </w:t>
            </w:r>
            <w:r w:rsidRPr="00477BC7">
              <w:rPr>
                <w:rFonts w:cstheme="minorHAnsi"/>
                <w:iCs/>
                <w:sz w:val="18"/>
                <w:szCs w:val="18"/>
              </w:rPr>
              <w:t>(</w:t>
            </w:r>
            <w:r w:rsidRPr="00477BC7">
              <w:rPr>
                <w:rFonts w:cstheme="minorHAnsi"/>
                <w:sz w:val="18"/>
                <w:szCs w:val="18"/>
              </w:rPr>
              <w:t>six-monthly);</w:t>
            </w:r>
          </w:p>
          <w:p w14:paraId="4D1031D5" w14:textId="77777777" w:rsidR="001F5289" w:rsidRPr="00477BC7" w:rsidRDefault="001F5289" w:rsidP="001F5289">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77BC7">
              <w:rPr>
                <w:rFonts w:cstheme="minorHAnsi"/>
                <w:iCs/>
                <w:sz w:val="18"/>
                <w:szCs w:val="18"/>
              </w:rPr>
              <w:t>Communication through mass/social media and official websites (as needed);</w:t>
            </w:r>
          </w:p>
          <w:p w14:paraId="0154882F" w14:textId="46357D0F" w:rsidR="001F5289" w:rsidRPr="00477BC7" w:rsidRDefault="00B340C7"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13E0C">
              <w:rPr>
                <w:rFonts w:cstheme="minorHAnsi"/>
                <w:iCs/>
                <w:sz w:val="18"/>
                <w:szCs w:val="18"/>
              </w:rPr>
              <w:t>Information boards / info-desks in the premises of the Project affected local communities</w:t>
            </w:r>
            <w:r w:rsidRPr="00477BC7">
              <w:rPr>
                <w:rFonts w:cstheme="minorHAnsi"/>
                <w:iCs/>
                <w:sz w:val="18"/>
                <w:szCs w:val="18"/>
              </w:rPr>
              <w:t xml:space="preserve"> </w:t>
            </w:r>
            <w:r w:rsidR="001F5289" w:rsidRPr="00477BC7">
              <w:rPr>
                <w:rFonts w:cstheme="minorHAnsi"/>
                <w:iCs/>
                <w:sz w:val="18"/>
                <w:szCs w:val="18"/>
              </w:rPr>
              <w:t>(continuous).</w:t>
            </w:r>
          </w:p>
        </w:tc>
        <w:tc>
          <w:tcPr>
            <w:tcW w:w="642" w:type="pct"/>
            <w:shd w:val="clear" w:color="auto" w:fill="auto"/>
          </w:tcPr>
          <w:p w14:paraId="7DEC12FE" w14:textId="0D673323" w:rsidR="001F5289" w:rsidRPr="00477BC7" w:rsidRDefault="001F5289" w:rsidP="001F5289">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PIU</w:t>
            </w:r>
          </w:p>
        </w:tc>
      </w:tr>
    </w:tbl>
    <w:p w14:paraId="45D6607D" w14:textId="4C408043" w:rsidR="007A58E5" w:rsidRPr="007E7724" w:rsidRDefault="007A58E5" w:rsidP="00B258F8"/>
    <w:p w14:paraId="618576E9" w14:textId="582FAA0D" w:rsidR="007A58E5" w:rsidRPr="007E7724" w:rsidRDefault="007A58E5" w:rsidP="00B258F8"/>
    <w:p w14:paraId="379B93A8" w14:textId="77777777" w:rsidR="007A58E5" w:rsidRPr="007E7724" w:rsidRDefault="007A58E5" w:rsidP="00B258F8"/>
    <w:p w14:paraId="74163375" w14:textId="77777777" w:rsidR="00390D73" w:rsidRPr="007E7724" w:rsidRDefault="00390D73" w:rsidP="00B258F8"/>
    <w:p w14:paraId="6E29C7D5" w14:textId="77777777" w:rsidR="001F2F95" w:rsidRPr="007E7724" w:rsidRDefault="001F2F95" w:rsidP="00B258F8">
      <w:pPr>
        <w:sectPr w:rsidR="001F2F95" w:rsidRPr="007E7724" w:rsidSect="001F2F95">
          <w:headerReference w:type="default" r:id="rId24"/>
          <w:pgSz w:w="15840" w:h="12240" w:orient="landscape"/>
          <w:pgMar w:top="1440" w:right="1135" w:bottom="1440" w:left="1440" w:header="720" w:footer="720" w:gutter="0"/>
          <w:cols w:space="720"/>
          <w:docGrid w:linePitch="360"/>
        </w:sectPr>
      </w:pPr>
    </w:p>
    <w:p w14:paraId="17C36664" w14:textId="789C871D" w:rsidR="00E56C31" w:rsidRPr="00E56C31" w:rsidRDefault="00E56C31" w:rsidP="00E56C31">
      <w:pPr>
        <w:spacing w:after="160"/>
        <w:jc w:val="both"/>
        <w:rPr>
          <w:rFonts w:cstheme="minorHAnsi"/>
          <w:szCs w:val="20"/>
        </w:rPr>
      </w:pPr>
      <w:r>
        <w:rPr>
          <w:rFonts w:cstheme="minorHAnsi"/>
          <w:szCs w:val="20"/>
        </w:rPr>
        <w:lastRenderedPageBreak/>
        <w:t xml:space="preserve">Once the sub-projects are identified, PIU will organize project </w:t>
      </w:r>
      <w:r w:rsidRPr="00C51F35">
        <w:rPr>
          <w:rFonts w:cstheme="minorHAnsi"/>
          <w:b/>
          <w:bCs/>
          <w:szCs w:val="20"/>
        </w:rPr>
        <w:t>launch meetings</w:t>
      </w:r>
      <w:r>
        <w:rPr>
          <w:rFonts w:cstheme="minorHAnsi"/>
          <w:szCs w:val="20"/>
        </w:rPr>
        <w:t xml:space="preserve"> and consult the APs and OIPs on the project documents.</w:t>
      </w:r>
      <w:r w:rsidRPr="00E56C31">
        <w:t xml:space="preserve"> </w:t>
      </w:r>
      <w:r w:rsidRPr="00E56C31">
        <w:rPr>
          <w:rFonts w:cstheme="minorHAnsi"/>
          <w:szCs w:val="20"/>
        </w:rPr>
        <w:t xml:space="preserve">The respective </w:t>
      </w:r>
      <w:r>
        <w:rPr>
          <w:rFonts w:cstheme="minorHAnsi"/>
          <w:szCs w:val="20"/>
        </w:rPr>
        <w:t>Local Governments will</w:t>
      </w:r>
      <w:r w:rsidRPr="00E56C31">
        <w:rPr>
          <w:rFonts w:cstheme="minorHAnsi"/>
          <w:szCs w:val="20"/>
        </w:rPr>
        <w:t xml:space="preserve"> </w:t>
      </w:r>
      <w:r>
        <w:rPr>
          <w:rFonts w:cstheme="minorHAnsi"/>
          <w:szCs w:val="20"/>
        </w:rPr>
        <w:t>assist the PIU in</w:t>
      </w:r>
      <w:r w:rsidRPr="00E56C31">
        <w:rPr>
          <w:rFonts w:cstheme="minorHAnsi"/>
          <w:szCs w:val="20"/>
        </w:rPr>
        <w:t xml:space="preserve"> organiz</w:t>
      </w:r>
      <w:r>
        <w:rPr>
          <w:rFonts w:cstheme="minorHAnsi"/>
          <w:szCs w:val="20"/>
        </w:rPr>
        <w:t>ation of</w:t>
      </w:r>
      <w:r w:rsidRPr="00E56C31">
        <w:rPr>
          <w:rFonts w:cstheme="minorHAnsi"/>
          <w:szCs w:val="20"/>
        </w:rPr>
        <w:t xml:space="preserve"> </w:t>
      </w:r>
      <w:r>
        <w:rPr>
          <w:rFonts w:cstheme="minorHAnsi"/>
          <w:szCs w:val="20"/>
        </w:rPr>
        <w:t>public/</w:t>
      </w:r>
      <w:r w:rsidRPr="00E56C31">
        <w:rPr>
          <w:rFonts w:cstheme="minorHAnsi"/>
          <w:szCs w:val="20"/>
        </w:rPr>
        <w:t>community meetings in all settlements throughout the project’s lifecycle.</w:t>
      </w:r>
      <w:r w:rsidRPr="00E56C31">
        <w:t xml:space="preserve"> </w:t>
      </w:r>
      <w:r w:rsidRPr="00E56C31">
        <w:rPr>
          <w:rFonts w:cstheme="minorHAnsi"/>
          <w:szCs w:val="20"/>
        </w:rPr>
        <w:t xml:space="preserve">The Project will include </w:t>
      </w:r>
      <w:r w:rsidR="00C51F35">
        <w:rPr>
          <w:rFonts w:cstheme="minorHAnsi"/>
          <w:szCs w:val="20"/>
        </w:rPr>
        <w:t>targeted</w:t>
      </w:r>
      <w:r w:rsidR="00C51F35" w:rsidRPr="00C51F35">
        <w:rPr>
          <w:rFonts w:cstheme="minorHAnsi"/>
          <w:szCs w:val="20"/>
        </w:rPr>
        <w:t xml:space="preserve"> consultation meetings for vulnerable/women </w:t>
      </w:r>
      <w:r w:rsidR="008003F4" w:rsidRPr="008003F4">
        <w:rPr>
          <w:rFonts w:cstheme="minorHAnsi"/>
          <w:szCs w:val="20"/>
        </w:rPr>
        <w:t xml:space="preserve">to better understand needs, expectations, and concerns of these population groups in relation to the </w:t>
      </w:r>
      <w:r w:rsidR="008003F4">
        <w:rPr>
          <w:rFonts w:cstheme="minorHAnsi"/>
          <w:szCs w:val="20"/>
        </w:rPr>
        <w:t>P</w:t>
      </w:r>
      <w:r w:rsidR="008003F4" w:rsidRPr="008003F4">
        <w:rPr>
          <w:rFonts w:cstheme="minorHAnsi"/>
          <w:szCs w:val="20"/>
        </w:rPr>
        <w:t>roject</w:t>
      </w:r>
      <w:r w:rsidRPr="00E56C31">
        <w:rPr>
          <w:rFonts w:cstheme="minorHAnsi"/>
          <w:szCs w:val="20"/>
        </w:rPr>
        <w:t>.</w:t>
      </w:r>
      <w:r w:rsidR="008003F4" w:rsidRPr="008003F4">
        <w:t xml:space="preserve"> </w:t>
      </w:r>
      <w:r w:rsidR="008003F4" w:rsidRPr="008003F4">
        <w:rPr>
          <w:rFonts w:cstheme="minorHAnsi"/>
          <w:szCs w:val="20"/>
        </w:rPr>
        <w:t xml:space="preserve">The feedback received at these meetings will be documented along with measures that the </w:t>
      </w:r>
      <w:r w:rsidR="006C1F1B">
        <w:rPr>
          <w:rFonts w:cstheme="minorHAnsi"/>
          <w:szCs w:val="20"/>
        </w:rPr>
        <w:t>P</w:t>
      </w:r>
      <w:r w:rsidR="008003F4" w:rsidRPr="008003F4">
        <w:rPr>
          <w:rFonts w:cstheme="minorHAnsi"/>
          <w:szCs w:val="20"/>
        </w:rPr>
        <w:t>roject will take to address the feedback received.</w:t>
      </w:r>
    </w:p>
    <w:p w14:paraId="6A7755EC" w14:textId="3BF16263" w:rsidR="00C51F35" w:rsidRDefault="00C51F35" w:rsidP="00E56C31">
      <w:pPr>
        <w:spacing w:after="160"/>
        <w:jc w:val="both"/>
        <w:rPr>
          <w:rFonts w:cstheme="minorHAnsi"/>
          <w:szCs w:val="20"/>
        </w:rPr>
      </w:pPr>
      <w:r w:rsidRPr="00C51F35">
        <w:rPr>
          <w:rFonts w:cstheme="minorHAnsi"/>
          <w:b/>
          <w:bCs/>
          <w:szCs w:val="20"/>
        </w:rPr>
        <w:t>Mass/social media communication</w:t>
      </w:r>
      <w:r w:rsidRPr="00C51F35">
        <w:rPr>
          <w:rFonts w:cstheme="minorHAnsi"/>
          <w:szCs w:val="20"/>
        </w:rPr>
        <w:t xml:space="preserve">: The PIU shall engage a </w:t>
      </w:r>
      <w:r w:rsidR="005125DD" w:rsidRPr="005125DD">
        <w:t xml:space="preserve">Social </w:t>
      </w:r>
      <w:r w:rsidR="00B279AF" w:rsidRPr="005125DD">
        <w:t>Specialist</w:t>
      </w:r>
      <w:r w:rsidR="00B279AF" w:rsidRPr="00C51F35">
        <w:rPr>
          <w:rFonts w:cstheme="minorHAnsi"/>
          <w:szCs w:val="20"/>
        </w:rPr>
        <w:t xml:space="preserve"> </w:t>
      </w:r>
      <w:r w:rsidRPr="00C51F35">
        <w:rPr>
          <w:rFonts w:cstheme="minorHAnsi"/>
          <w:szCs w:val="20"/>
        </w:rPr>
        <w:t>who shall be inter alia responsible for outreach and assisting the PIU in disclosure, dissemination of information and communication with the local population.</w:t>
      </w:r>
      <w:r>
        <w:rPr>
          <w:rFonts w:cstheme="minorHAnsi"/>
          <w:szCs w:val="20"/>
        </w:rPr>
        <w:t xml:space="preserve"> Information on the Project will be communicated to the public on regular basis in various types of media, such as local and national TV, radio, newspapers, electronic media web portals</w:t>
      </w:r>
      <w:r w:rsidR="006C1F1B">
        <w:rPr>
          <w:rFonts w:cstheme="minorHAnsi"/>
          <w:szCs w:val="20"/>
        </w:rPr>
        <w:t>, social media</w:t>
      </w:r>
      <w:r>
        <w:rPr>
          <w:rFonts w:cstheme="minorHAnsi"/>
          <w:szCs w:val="20"/>
        </w:rPr>
        <w:t>.</w:t>
      </w:r>
    </w:p>
    <w:p w14:paraId="17883B82" w14:textId="16384B15" w:rsidR="00E56C31" w:rsidRDefault="00C51F35" w:rsidP="00E56C31">
      <w:pPr>
        <w:spacing w:after="160"/>
        <w:jc w:val="both"/>
        <w:rPr>
          <w:rFonts w:cstheme="minorHAnsi"/>
          <w:szCs w:val="20"/>
        </w:rPr>
      </w:pPr>
      <w:r w:rsidRPr="00C51F35">
        <w:rPr>
          <w:rFonts w:cstheme="minorHAnsi"/>
          <w:b/>
          <w:bCs/>
          <w:szCs w:val="20"/>
        </w:rPr>
        <w:t>Communication materials</w:t>
      </w:r>
      <w:r w:rsidRPr="00C51F35">
        <w:rPr>
          <w:rFonts w:cstheme="minorHAnsi"/>
          <w:szCs w:val="20"/>
        </w:rPr>
        <w:t xml:space="preserve">: Written information will be disclosed to the public via a variety of communication materials including brochures, </w:t>
      </w:r>
      <w:r>
        <w:rPr>
          <w:rFonts w:cstheme="minorHAnsi"/>
          <w:szCs w:val="20"/>
        </w:rPr>
        <w:t>leaflets</w:t>
      </w:r>
      <w:r w:rsidRPr="00C51F35">
        <w:rPr>
          <w:rFonts w:cstheme="minorHAnsi"/>
          <w:szCs w:val="20"/>
        </w:rPr>
        <w:t xml:space="preserve">, posters, etc. PIU will also update its website regularly (at least on a quarterly basis) with key project updates and reports on the project’s environmental and social performance both in English and </w:t>
      </w:r>
      <w:r w:rsidR="006C1F1B">
        <w:rPr>
          <w:rFonts w:cstheme="minorHAnsi"/>
          <w:szCs w:val="20"/>
        </w:rPr>
        <w:t>Bosnian/Serbian/Croatian</w:t>
      </w:r>
      <w:r w:rsidRPr="00C51F35">
        <w:rPr>
          <w:rFonts w:cstheme="minorHAnsi"/>
          <w:szCs w:val="20"/>
        </w:rPr>
        <w:t>. The website will also provide information about the grievance mechanism for the project</w:t>
      </w:r>
      <w:r>
        <w:rPr>
          <w:rFonts w:cstheme="minorHAnsi"/>
          <w:szCs w:val="20"/>
        </w:rPr>
        <w:t>.</w:t>
      </w:r>
    </w:p>
    <w:p w14:paraId="07AFF7FB" w14:textId="27F861CB" w:rsidR="00C51F35" w:rsidRDefault="00C51F35" w:rsidP="00E56C31">
      <w:pPr>
        <w:spacing w:after="160"/>
        <w:jc w:val="both"/>
        <w:rPr>
          <w:rFonts w:cstheme="minorHAnsi"/>
          <w:szCs w:val="20"/>
        </w:rPr>
      </w:pPr>
      <w:r w:rsidRPr="00D9054E">
        <w:rPr>
          <w:rFonts w:cstheme="minorHAnsi"/>
          <w:b/>
          <w:bCs/>
          <w:szCs w:val="20"/>
        </w:rPr>
        <w:t>Grievance mechanism</w:t>
      </w:r>
      <w:r w:rsidRPr="00C51F35">
        <w:rPr>
          <w:rFonts w:cstheme="minorHAnsi"/>
          <w:szCs w:val="20"/>
        </w:rPr>
        <w:t>:</w:t>
      </w:r>
      <w:r>
        <w:rPr>
          <w:rFonts w:cstheme="minorHAnsi"/>
          <w:szCs w:val="20"/>
        </w:rPr>
        <w:t xml:space="preserve"> </w:t>
      </w:r>
      <w:r w:rsidR="00D9054E">
        <w:rPr>
          <w:rFonts w:cstheme="minorHAnsi"/>
          <w:szCs w:val="20"/>
        </w:rPr>
        <w:t>A</w:t>
      </w:r>
      <w:r w:rsidR="00D9054E" w:rsidRPr="00D9054E">
        <w:rPr>
          <w:rFonts w:cstheme="minorHAnsi"/>
          <w:szCs w:val="20"/>
        </w:rPr>
        <w:t xml:space="preserve"> specific grievance mechanism will be set-up for the </w:t>
      </w:r>
      <w:r w:rsidR="00D9054E">
        <w:rPr>
          <w:rFonts w:cstheme="minorHAnsi"/>
          <w:szCs w:val="20"/>
        </w:rPr>
        <w:t>P</w:t>
      </w:r>
      <w:r w:rsidR="00D9054E" w:rsidRPr="00D9054E">
        <w:rPr>
          <w:rFonts w:cstheme="minorHAnsi"/>
          <w:szCs w:val="20"/>
        </w:rPr>
        <w:t>roject</w:t>
      </w:r>
      <w:r w:rsidR="00D9054E">
        <w:rPr>
          <w:rFonts w:cstheme="minorHAnsi"/>
          <w:szCs w:val="20"/>
        </w:rPr>
        <w:t xml:space="preserve">. </w:t>
      </w:r>
      <w:r w:rsidR="00D9054E" w:rsidRPr="00D9054E">
        <w:rPr>
          <w:rFonts w:cstheme="minorHAnsi"/>
          <w:szCs w:val="20"/>
        </w:rPr>
        <w:t xml:space="preserve">A leaflet containing </w:t>
      </w:r>
      <w:r w:rsidR="00D9054E">
        <w:rPr>
          <w:rFonts w:cstheme="minorHAnsi"/>
          <w:szCs w:val="20"/>
        </w:rPr>
        <w:t>GRM</w:t>
      </w:r>
      <w:r w:rsidR="00D9054E" w:rsidRPr="00D9054E">
        <w:rPr>
          <w:rFonts w:cstheme="minorHAnsi"/>
          <w:szCs w:val="20"/>
        </w:rPr>
        <w:t xml:space="preserve"> procedure </w:t>
      </w:r>
      <w:r w:rsidR="00D9054E">
        <w:rPr>
          <w:rFonts w:cstheme="minorHAnsi"/>
          <w:szCs w:val="20"/>
        </w:rPr>
        <w:t>shall be created</w:t>
      </w:r>
      <w:r w:rsidR="00D9054E" w:rsidRPr="00D9054E">
        <w:rPr>
          <w:rFonts w:cstheme="minorHAnsi"/>
          <w:szCs w:val="20"/>
        </w:rPr>
        <w:t xml:space="preserve"> and disseminated to the APs</w:t>
      </w:r>
      <w:r w:rsidR="00D9054E">
        <w:rPr>
          <w:rFonts w:cstheme="minorHAnsi"/>
          <w:szCs w:val="20"/>
        </w:rPr>
        <w:t xml:space="preserve"> and other interested parties</w:t>
      </w:r>
      <w:r w:rsidR="00D9054E" w:rsidRPr="00D9054E">
        <w:rPr>
          <w:rFonts w:cstheme="minorHAnsi"/>
          <w:szCs w:val="20"/>
        </w:rPr>
        <w:t xml:space="preserve"> in public meetings during each phase of the project, as well as placed in local communities’ offices</w:t>
      </w:r>
      <w:r w:rsidR="002C0C0A">
        <w:rPr>
          <w:rFonts w:cstheme="minorHAnsi"/>
          <w:szCs w:val="20"/>
        </w:rPr>
        <w:t xml:space="preserve">, </w:t>
      </w:r>
      <w:r w:rsidR="002C0C0A" w:rsidRPr="002C0C0A">
        <w:rPr>
          <w:rFonts w:cstheme="minorHAnsi"/>
          <w:szCs w:val="20"/>
        </w:rPr>
        <w:t>to help local residents become familiar with the grievance redress channels and procedures</w:t>
      </w:r>
      <w:r w:rsidR="00D9054E" w:rsidRPr="00D9054E">
        <w:rPr>
          <w:rFonts w:cstheme="minorHAnsi"/>
          <w:szCs w:val="20"/>
        </w:rPr>
        <w:t>.</w:t>
      </w:r>
      <w:r w:rsidR="00D9054E">
        <w:rPr>
          <w:rFonts w:cstheme="minorHAnsi"/>
          <w:szCs w:val="20"/>
        </w:rPr>
        <w:t xml:space="preserve"> </w:t>
      </w:r>
      <w:r w:rsidR="00D9054E" w:rsidRPr="00D9054E">
        <w:rPr>
          <w:rFonts w:cstheme="minorHAnsi"/>
          <w:szCs w:val="20"/>
        </w:rPr>
        <w:t>Internal G</w:t>
      </w:r>
      <w:r w:rsidR="00D9054E">
        <w:rPr>
          <w:rFonts w:cstheme="minorHAnsi"/>
          <w:szCs w:val="20"/>
        </w:rPr>
        <w:t>R</w:t>
      </w:r>
      <w:r w:rsidR="00D9054E" w:rsidRPr="00D9054E">
        <w:rPr>
          <w:rFonts w:cstheme="minorHAnsi"/>
          <w:szCs w:val="20"/>
        </w:rPr>
        <w:t xml:space="preserve">M training will also take place for </w:t>
      </w:r>
      <w:r w:rsidR="00D9054E">
        <w:rPr>
          <w:rFonts w:cstheme="minorHAnsi"/>
          <w:szCs w:val="20"/>
        </w:rPr>
        <w:t>LGs’</w:t>
      </w:r>
      <w:r w:rsidR="00D9054E" w:rsidRPr="00D9054E">
        <w:rPr>
          <w:rFonts w:cstheme="minorHAnsi"/>
          <w:szCs w:val="20"/>
        </w:rPr>
        <w:t xml:space="preserve"> and contractors’ staff.</w:t>
      </w:r>
      <w:r w:rsidR="00D9054E">
        <w:rPr>
          <w:rFonts w:cstheme="minorHAnsi"/>
          <w:szCs w:val="20"/>
        </w:rPr>
        <w:t xml:space="preserve"> Information on GRM process will also be made available </w:t>
      </w:r>
      <w:r w:rsidR="006C1F1B">
        <w:rPr>
          <w:rFonts w:cstheme="minorHAnsi"/>
          <w:szCs w:val="20"/>
        </w:rPr>
        <w:t>at</w:t>
      </w:r>
      <w:r w:rsidR="00D9054E">
        <w:rPr>
          <w:rFonts w:cstheme="minorHAnsi"/>
          <w:szCs w:val="20"/>
        </w:rPr>
        <w:t xml:space="preserve"> PIU’s and LGs</w:t>
      </w:r>
      <w:r w:rsidR="006C1F1B">
        <w:rPr>
          <w:rFonts w:cstheme="minorHAnsi"/>
          <w:szCs w:val="20"/>
        </w:rPr>
        <w:t>’</w:t>
      </w:r>
      <w:r w:rsidR="00D9054E">
        <w:rPr>
          <w:rFonts w:cstheme="minorHAnsi"/>
          <w:szCs w:val="20"/>
        </w:rPr>
        <w:t xml:space="preserve"> websites.</w:t>
      </w:r>
      <w:r w:rsidR="00312A01" w:rsidRPr="00312A01">
        <w:t xml:space="preserve"> </w:t>
      </w:r>
      <w:r w:rsidR="00312A01" w:rsidRPr="00312A01">
        <w:rPr>
          <w:rFonts w:cstheme="minorHAnsi"/>
          <w:szCs w:val="20"/>
        </w:rPr>
        <w:t xml:space="preserve">The </w:t>
      </w:r>
      <w:r w:rsidR="006C1F1B" w:rsidRPr="00D9054E">
        <w:rPr>
          <w:rFonts w:cstheme="minorHAnsi"/>
          <w:szCs w:val="20"/>
        </w:rPr>
        <w:t>grievance</w:t>
      </w:r>
      <w:r w:rsidR="006C1F1B" w:rsidRPr="00312A01">
        <w:rPr>
          <w:rFonts w:cstheme="minorHAnsi"/>
          <w:szCs w:val="20"/>
        </w:rPr>
        <w:t xml:space="preserve"> </w:t>
      </w:r>
      <w:r w:rsidR="00312A01" w:rsidRPr="00312A01">
        <w:rPr>
          <w:rFonts w:cstheme="minorHAnsi"/>
          <w:szCs w:val="20"/>
        </w:rPr>
        <w:t xml:space="preserve">mechanism is described in more detail in </w:t>
      </w:r>
      <w:r w:rsidR="00312A01" w:rsidRPr="00912C21">
        <w:rPr>
          <w:rFonts w:cstheme="minorHAnsi"/>
          <w:szCs w:val="20"/>
        </w:rPr>
        <w:t xml:space="preserve">Chapter </w:t>
      </w:r>
      <w:r w:rsidR="00912C21" w:rsidRPr="00912C21">
        <w:rPr>
          <w:rFonts w:cstheme="minorHAnsi"/>
          <w:szCs w:val="20"/>
        </w:rPr>
        <w:t>7</w:t>
      </w:r>
      <w:r w:rsidR="00312A01" w:rsidRPr="00912C21">
        <w:rPr>
          <w:rFonts w:cstheme="minorHAnsi"/>
          <w:szCs w:val="20"/>
        </w:rPr>
        <w:t>.</w:t>
      </w:r>
    </w:p>
    <w:p w14:paraId="0255724E" w14:textId="6C56C842" w:rsidR="00D9054E" w:rsidRDefault="00D9054E" w:rsidP="00E56C31">
      <w:pPr>
        <w:spacing w:after="160"/>
        <w:jc w:val="both"/>
        <w:rPr>
          <w:rFonts w:cstheme="minorHAnsi"/>
          <w:szCs w:val="20"/>
        </w:rPr>
      </w:pPr>
      <w:r w:rsidRPr="00D9054E">
        <w:rPr>
          <w:rFonts w:cstheme="minorHAnsi"/>
          <w:b/>
          <w:bCs/>
          <w:szCs w:val="20"/>
        </w:rPr>
        <w:t>Information Desks</w:t>
      </w:r>
      <w:r>
        <w:rPr>
          <w:rFonts w:cstheme="minorHAnsi"/>
          <w:szCs w:val="20"/>
        </w:rPr>
        <w:t xml:space="preserve"> will be set up in affected LGs</w:t>
      </w:r>
      <w:r w:rsidR="006C1F1B">
        <w:rPr>
          <w:rFonts w:cstheme="minorHAnsi"/>
          <w:szCs w:val="20"/>
        </w:rPr>
        <w:t>’</w:t>
      </w:r>
      <w:r>
        <w:rPr>
          <w:rFonts w:cstheme="minorHAnsi"/>
          <w:szCs w:val="20"/>
        </w:rPr>
        <w:t xml:space="preserve"> premises to provide </w:t>
      </w:r>
      <w:r w:rsidRPr="00D9054E">
        <w:rPr>
          <w:rFonts w:cstheme="minorHAnsi"/>
          <w:szCs w:val="20"/>
        </w:rPr>
        <w:t>local residents with information on stakeholder engagement activities, construction updates, contact details of the PIU.</w:t>
      </w:r>
      <w:r>
        <w:rPr>
          <w:rFonts w:cstheme="minorHAnsi"/>
          <w:szCs w:val="20"/>
        </w:rPr>
        <w:t xml:space="preserve"> Hard copies of project documents, brochures, leaflets will be made available </w:t>
      </w:r>
      <w:r w:rsidRPr="00D9054E">
        <w:rPr>
          <w:rFonts w:cstheme="minorHAnsi"/>
          <w:szCs w:val="20"/>
        </w:rPr>
        <w:t>at these information desks.</w:t>
      </w:r>
    </w:p>
    <w:p w14:paraId="7EBF7F4C" w14:textId="2E307EB0" w:rsidR="00D9054E" w:rsidRDefault="00201614" w:rsidP="00E56C31">
      <w:pPr>
        <w:spacing w:after="160"/>
        <w:jc w:val="both"/>
        <w:rPr>
          <w:rFonts w:cstheme="minorHAnsi"/>
          <w:szCs w:val="20"/>
        </w:rPr>
      </w:pPr>
      <w:r>
        <w:rPr>
          <w:rFonts w:cstheme="minorHAnsi"/>
          <w:b/>
          <w:bCs/>
          <w:szCs w:val="20"/>
        </w:rPr>
        <w:t>S</w:t>
      </w:r>
      <w:r w:rsidRPr="00201614">
        <w:rPr>
          <w:rFonts w:cstheme="minorHAnsi"/>
          <w:b/>
          <w:bCs/>
          <w:szCs w:val="20"/>
        </w:rPr>
        <w:t xml:space="preserve">atisfaction </w:t>
      </w:r>
      <w:r w:rsidR="00B478C3" w:rsidRPr="00B478C3">
        <w:rPr>
          <w:rFonts w:cstheme="minorHAnsi"/>
          <w:b/>
          <w:bCs/>
          <w:szCs w:val="20"/>
        </w:rPr>
        <w:t>survey</w:t>
      </w:r>
      <w:r w:rsidR="00B478C3" w:rsidRPr="00B478C3">
        <w:rPr>
          <w:rFonts w:cstheme="minorHAnsi"/>
          <w:szCs w:val="20"/>
        </w:rPr>
        <w:t>: PIU will conduct sample-based stakeholder satisfaction surveys to collect feedback on: i) engagement process and the quality and effectiveness of methods ii) level of inclusiveness in the engagement process, i</w:t>
      </w:r>
      <w:r w:rsidR="00B478C3">
        <w:rPr>
          <w:rFonts w:cstheme="minorHAnsi"/>
          <w:szCs w:val="20"/>
        </w:rPr>
        <w:t>ii</w:t>
      </w:r>
      <w:r w:rsidR="00B478C3" w:rsidRPr="00B478C3">
        <w:rPr>
          <w:rFonts w:cstheme="minorHAnsi"/>
          <w:szCs w:val="20"/>
        </w:rPr>
        <w:t>) quality of the communication and dialogue with the internal stakeholders (PIU, Contractor, G</w:t>
      </w:r>
      <w:r w:rsidR="006C1F1B">
        <w:rPr>
          <w:rFonts w:cstheme="minorHAnsi"/>
          <w:szCs w:val="20"/>
        </w:rPr>
        <w:t>R</w:t>
      </w:r>
      <w:r w:rsidR="00B478C3" w:rsidRPr="00B478C3">
        <w:rPr>
          <w:rFonts w:cstheme="minorHAnsi"/>
          <w:szCs w:val="20"/>
        </w:rPr>
        <w:t>M</w:t>
      </w:r>
      <w:r w:rsidR="006C1F1B">
        <w:rPr>
          <w:rFonts w:cstheme="minorHAnsi"/>
          <w:szCs w:val="20"/>
        </w:rPr>
        <w:t>,</w:t>
      </w:r>
      <w:r w:rsidR="00B478C3" w:rsidRPr="00B478C3">
        <w:rPr>
          <w:rFonts w:cstheme="minorHAnsi"/>
          <w:szCs w:val="20"/>
        </w:rPr>
        <w:t xml:space="preserve"> etc.) during construction works. The survey results will be soliciting feedback on the effectiveness of the project activities that will be used for communication level improvements. The survey data will be disaggregated by age, gender and location. Survey results with proposed corrective measures will be published on </w:t>
      </w:r>
      <w:r w:rsidR="00B478C3">
        <w:rPr>
          <w:rFonts w:cstheme="minorHAnsi"/>
          <w:szCs w:val="20"/>
        </w:rPr>
        <w:t xml:space="preserve">PIU </w:t>
      </w:r>
      <w:r w:rsidR="00B478C3" w:rsidRPr="00B478C3">
        <w:rPr>
          <w:rFonts w:cstheme="minorHAnsi"/>
          <w:szCs w:val="20"/>
        </w:rPr>
        <w:t>website and discussed at consultation meetings.</w:t>
      </w:r>
      <w:r>
        <w:rPr>
          <w:rFonts w:cstheme="minorHAnsi"/>
          <w:szCs w:val="20"/>
        </w:rPr>
        <w:t xml:space="preserve"> The</w:t>
      </w:r>
      <w:r w:rsidRPr="00201614">
        <w:rPr>
          <w:rFonts w:cstheme="minorHAnsi"/>
          <w:szCs w:val="20"/>
        </w:rPr>
        <w:t xml:space="preserve"> survey will be carried out twice during the project’s lifecycle: once around the mid-implementation phase, and once towards the end of the project’s implementation.</w:t>
      </w:r>
    </w:p>
    <w:p w14:paraId="2F6022F8" w14:textId="6DBA4EDB" w:rsidR="00A41ED5" w:rsidRDefault="00E23068" w:rsidP="00A41ED5">
      <w:pPr>
        <w:spacing w:after="160"/>
        <w:jc w:val="both"/>
        <w:rPr>
          <w:rFonts w:cstheme="minorHAnsi"/>
          <w:szCs w:val="20"/>
        </w:rPr>
      </w:pPr>
      <w:r w:rsidRPr="00E23068">
        <w:rPr>
          <w:rFonts w:cstheme="minorHAnsi"/>
          <w:b/>
          <w:bCs/>
          <w:szCs w:val="20"/>
        </w:rPr>
        <w:t>Sample-based beneficiary survey</w:t>
      </w:r>
      <w:r>
        <w:rPr>
          <w:rFonts w:cstheme="minorHAnsi"/>
          <w:szCs w:val="20"/>
        </w:rPr>
        <w:t xml:space="preserve">. </w:t>
      </w:r>
      <w:r w:rsidR="00A41ED5" w:rsidRPr="00A41ED5">
        <w:rPr>
          <w:rFonts w:cstheme="minorHAnsi"/>
          <w:szCs w:val="20"/>
        </w:rPr>
        <w:t xml:space="preserve">Six months after each </w:t>
      </w:r>
      <w:r>
        <w:rPr>
          <w:rFonts w:cstheme="minorHAnsi"/>
          <w:szCs w:val="20"/>
        </w:rPr>
        <w:t xml:space="preserve">matching </w:t>
      </w:r>
      <w:r w:rsidR="00A41ED5" w:rsidRPr="00A41ED5">
        <w:rPr>
          <w:rFonts w:cstheme="minorHAnsi"/>
          <w:szCs w:val="20"/>
        </w:rPr>
        <w:t xml:space="preserve">grant </w:t>
      </w:r>
      <w:r w:rsidR="002A3E54">
        <w:rPr>
          <w:rFonts w:cstheme="minorHAnsi"/>
          <w:szCs w:val="20"/>
        </w:rPr>
        <w:t>disbursement</w:t>
      </w:r>
      <w:r w:rsidR="006C1F1B">
        <w:rPr>
          <w:rFonts w:cstheme="minorHAnsi"/>
          <w:szCs w:val="20"/>
        </w:rPr>
        <w:t xml:space="preserve"> under sub-component 2.1,</w:t>
      </w:r>
      <w:r w:rsidR="00A41ED5" w:rsidRPr="00A41ED5">
        <w:rPr>
          <w:rFonts w:cstheme="minorHAnsi"/>
          <w:szCs w:val="20"/>
        </w:rPr>
        <w:t xml:space="preserve"> the P</w:t>
      </w:r>
      <w:r>
        <w:rPr>
          <w:rFonts w:cstheme="minorHAnsi"/>
          <w:szCs w:val="20"/>
        </w:rPr>
        <w:t>IU</w:t>
      </w:r>
      <w:r w:rsidR="00A41ED5" w:rsidRPr="00A41ED5">
        <w:rPr>
          <w:rFonts w:cstheme="minorHAnsi"/>
          <w:szCs w:val="20"/>
        </w:rPr>
        <w:t xml:space="preserve"> will conduct sample-based grantee satisfaction surveys</w:t>
      </w:r>
      <w:r w:rsidR="00A41ED5">
        <w:rPr>
          <w:rFonts w:cstheme="minorHAnsi"/>
          <w:szCs w:val="20"/>
        </w:rPr>
        <w:t xml:space="preserve"> </w:t>
      </w:r>
      <w:r w:rsidR="00A41ED5" w:rsidRPr="00A41ED5">
        <w:rPr>
          <w:rFonts w:cstheme="minorHAnsi"/>
          <w:szCs w:val="20"/>
        </w:rPr>
        <w:t>to collect feedback on: i) grant application process</w:t>
      </w:r>
      <w:r w:rsidR="0068653C">
        <w:rPr>
          <w:rFonts w:cstheme="minorHAnsi"/>
          <w:szCs w:val="20"/>
        </w:rPr>
        <w:t>,</w:t>
      </w:r>
      <w:r w:rsidR="00A41ED5" w:rsidRPr="00A41ED5">
        <w:rPr>
          <w:rFonts w:cstheme="minorHAnsi"/>
          <w:szCs w:val="20"/>
        </w:rPr>
        <w:t xml:space="preserve"> </w:t>
      </w:r>
      <w:r w:rsidR="0068653C" w:rsidRPr="00A41ED5">
        <w:rPr>
          <w:rFonts w:cstheme="minorHAnsi"/>
          <w:szCs w:val="20"/>
        </w:rPr>
        <w:t>ii) grant reporting requirements, iii) level of</w:t>
      </w:r>
      <w:r w:rsidR="0068653C">
        <w:rPr>
          <w:rFonts w:cstheme="minorHAnsi"/>
          <w:szCs w:val="20"/>
        </w:rPr>
        <w:t xml:space="preserve"> </w:t>
      </w:r>
      <w:r w:rsidR="0068653C" w:rsidRPr="00A41ED5">
        <w:rPr>
          <w:rFonts w:cstheme="minorHAnsi"/>
          <w:szCs w:val="20"/>
        </w:rPr>
        <w:t>inclusiveness in the selection process, iv)</w:t>
      </w:r>
      <w:r w:rsidR="00A41ED5" w:rsidRPr="00A41ED5">
        <w:rPr>
          <w:rFonts w:cstheme="minorHAnsi"/>
          <w:szCs w:val="20"/>
        </w:rPr>
        <w:t xml:space="preserve"> the quality and effectiveness of support received</w:t>
      </w:r>
      <w:r w:rsidR="00A41ED5">
        <w:rPr>
          <w:rFonts w:cstheme="minorHAnsi"/>
          <w:szCs w:val="20"/>
        </w:rPr>
        <w:t xml:space="preserve"> </w:t>
      </w:r>
      <w:r w:rsidR="00A41ED5" w:rsidRPr="00A41ED5">
        <w:rPr>
          <w:rFonts w:cstheme="minorHAnsi"/>
          <w:szCs w:val="20"/>
        </w:rPr>
        <w:t>by</w:t>
      </w:r>
      <w:r w:rsidRPr="00E23068">
        <w:rPr>
          <w:rFonts w:cstheme="minorHAnsi"/>
          <w:color w:val="FF0000"/>
          <w:szCs w:val="20"/>
        </w:rPr>
        <w:t xml:space="preserve"> </w:t>
      </w:r>
      <w:r w:rsidR="0068653C" w:rsidRPr="008003F4">
        <w:rPr>
          <w:rFonts w:cstheme="minorHAnsi"/>
          <w:szCs w:val="20"/>
        </w:rPr>
        <w:t>technical assistance/</w:t>
      </w:r>
      <w:r w:rsidRPr="008003F4">
        <w:rPr>
          <w:rFonts w:cstheme="minorHAnsi"/>
          <w:szCs w:val="20"/>
        </w:rPr>
        <w:t>advisory services</w:t>
      </w:r>
      <w:r w:rsidR="00A41ED5" w:rsidRPr="008003F4">
        <w:rPr>
          <w:rFonts w:cstheme="minorHAnsi"/>
          <w:szCs w:val="20"/>
        </w:rPr>
        <w:t>. This will allow the P</w:t>
      </w:r>
      <w:r w:rsidRPr="008003F4">
        <w:rPr>
          <w:rFonts w:cstheme="minorHAnsi"/>
          <w:szCs w:val="20"/>
        </w:rPr>
        <w:t>IU</w:t>
      </w:r>
      <w:r w:rsidR="00A41ED5" w:rsidRPr="008003F4">
        <w:rPr>
          <w:rFonts w:cstheme="minorHAnsi"/>
          <w:szCs w:val="20"/>
        </w:rPr>
        <w:t xml:space="preserve"> to identify potential design issues related to access and implementation of the </w:t>
      </w:r>
      <w:r w:rsidR="00A41ED5" w:rsidRPr="008003F4">
        <w:rPr>
          <w:rFonts w:cstheme="minorHAnsi"/>
          <w:szCs w:val="20"/>
        </w:rPr>
        <w:lastRenderedPageBreak/>
        <w:t xml:space="preserve">matching grant program and the effectiveness of advisory services. The </w:t>
      </w:r>
      <w:r w:rsidR="00A41ED5" w:rsidRPr="00A41ED5">
        <w:rPr>
          <w:rFonts w:cstheme="minorHAnsi"/>
          <w:szCs w:val="20"/>
        </w:rPr>
        <w:t>survey data will be</w:t>
      </w:r>
      <w:r w:rsidR="00A41ED5">
        <w:rPr>
          <w:rFonts w:cstheme="minorHAnsi"/>
          <w:szCs w:val="20"/>
        </w:rPr>
        <w:t xml:space="preserve"> </w:t>
      </w:r>
      <w:r w:rsidR="00A41ED5" w:rsidRPr="00A41ED5">
        <w:rPr>
          <w:rFonts w:cstheme="minorHAnsi"/>
          <w:szCs w:val="20"/>
        </w:rPr>
        <w:t>disaggregated by age, gender and location. Survey results with proposed corrective measures will be</w:t>
      </w:r>
      <w:r w:rsidR="00A41ED5">
        <w:rPr>
          <w:rFonts w:cstheme="minorHAnsi"/>
          <w:szCs w:val="20"/>
        </w:rPr>
        <w:t xml:space="preserve"> </w:t>
      </w:r>
      <w:r w:rsidR="00A41ED5" w:rsidRPr="00A41ED5">
        <w:rPr>
          <w:rFonts w:cstheme="minorHAnsi"/>
          <w:szCs w:val="20"/>
        </w:rPr>
        <w:t xml:space="preserve">published on </w:t>
      </w:r>
      <w:r>
        <w:rPr>
          <w:rFonts w:cstheme="minorHAnsi"/>
          <w:szCs w:val="20"/>
        </w:rPr>
        <w:t>PIU/</w:t>
      </w:r>
      <w:proofErr w:type="spellStart"/>
      <w:r>
        <w:rPr>
          <w:rFonts w:cstheme="minorHAnsi"/>
          <w:szCs w:val="20"/>
        </w:rPr>
        <w:t>MoAWMF</w:t>
      </w:r>
      <w:proofErr w:type="spellEnd"/>
      <w:r w:rsidR="00A41ED5" w:rsidRPr="00A41ED5">
        <w:rPr>
          <w:rFonts w:cstheme="minorHAnsi"/>
          <w:szCs w:val="20"/>
        </w:rPr>
        <w:t xml:space="preserve"> website.</w:t>
      </w:r>
    </w:p>
    <w:p w14:paraId="2FB2AA05" w14:textId="77777777" w:rsidR="006C1F1B" w:rsidRDefault="006C1F1B" w:rsidP="006C1F1B">
      <w:pPr>
        <w:spacing w:after="160"/>
        <w:jc w:val="both"/>
        <w:rPr>
          <w:rFonts w:cstheme="minorHAnsi"/>
          <w:szCs w:val="20"/>
        </w:rPr>
      </w:pPr>
      <w:r w:rsidRPr="00872BFF">
        <w:rPr>
          <w:rFonts w:cstheme="minorHAnsi"/>
          <w:b/>
          <w:bCs/>
          <w:szCs w:val="20"/>
        </w:rPr>
        <w:t>Trainings, workshops</w:t>
      </w:r>
      <w:r w:rsidRPr="00872BFF">
        <w:rPr>
          <w:rFonts w:cstheme="minorHAnsi"/>
          <w:szCs w:val="20"/>
        </w:rPr>
        <w:t xml:space="preserve">: Trainings on a variety of social and environmental issues will be provided to </w:t>
      </w:r>
      <w:r w:rsidRPr="00201614">
        <w:rPr>
          <w:rFonts w:cstheme="minorHAnsi"/>
          <w:szCs w:val="20"/>
        </w:rPr>
        <w:t>relevant government or non-government service providers</w:t>
      </w:r>
      <w:r>
        <w:rPr>
          <w:rFonts w:cstheme="minorHAnsi"/>
          <w:szCs w:val="20"/>
        </w:rPr>
        <w:t>, contractors, and their workers</w:t>
      </w:r>
      <w:r w:rsidRPr="00872BFF">
        <w:rPr>
          <w:rFonts w:cstheme="minorHAnsi"/>
          <w:szCs w:val="20"/>
        </w:rPr>
        <w:t xml:space="preserve">. </w:t>
      </w:r>
      <w:r w:rsidRPr="00201614">
        <w:rPr>
          <w:rFonts w:cstheme="minorHAnsi"/>
          <w:szCs w:val="20"/>
        </w:rPr>
        <w:t>Issues covered will include sensitization to inclusion/exclusion, labor issues, gender-based violence risks</w:t>
      </w:r>
      <w:r>
        <w:rPr>
          <w:rFonts w:cstheme="minorHAnsi"/>
          <w:szCs w:val="20"/>
        </w:rPr>
        <w:t>, etc</w:t>
      </w:r>
      <w:r w:rsidRPr="00872BFF">
        <w:rPr>
          <w:rFonts w:cstheme="minorHAnsi"/>
          <w:szCs w:val="20"/>
        </w:rPr>
        <w:t>.</w:t>
      </w:r>
    </w:p>
    <w:p w14:paraId="5BE932A0" w14:textId="3E3BCF30" w:rsidR="00930CBC" w:rsidRPr="007E7724" w:rsidRDefault="0000312F" w:rsidP="00930CBC">
      <w:pPr>
        <w:pStyle w:val="Heading3"/>
      </w:pPr>
      <w:bookmarkStart w:id="54" w:name="_Toc73641659"/>
      <w:r w:rsidRPr="007E7724">
        <w:t>5</w:t>
      </w:r>
      <w:r w:rsidR="001F2F95" w:rsidRPr="007E7724">
        <w:t>.</w:t>
      </w:r>
      <w:bookmarkStart w:id="55" w:name="_Toc66355806"/>
      <w:r w:rsidR="00526055" w:rsidRPr="007E7724">
        <w:t>5</w:t>
      </w:r>
      <w:r w:rsidR="001F2F95" w:rsidRPr="007E7724">
        <w:t>.</w:t>
      </w:r>
      <w:bookmarkStart w:id="56" w:name="_Toc1495939"/>
      <w:bookmarkStart w:id="57" w:name="_Toc21711096"/>
      <w:bookmarkStart w:id="58" w:name="_Toc31804617"/>
      <w:bookmarkEnd w:id="55"/>
      <w:r w:rsidR="00930CBC" w:rsidRPr="007E7724">
        <w:tab/>
        <w:t>Proposed Strategy to Incorporate the View of Vulnerable Groups</w:t>
      </w:r>
      <w:bookmarkEnd w:id="54"/>
      <w:bookmarkEnd w:id="56"/>
      <w:bookmarkEnd w:id="57"/>
      <w:bookmarkEnd w:id="58"/>
    </w:p>
    <w:p w14:paraId="1D6D45EE" w14:textId="3C9FC421" w:rsidR="00046AF5" w:rsidRPr="007E7724" w:rsidRDefault="002F6635" w:rsidP="00046AF5">
      <w:pPr>
        <w:spacing w:after="160"/>
        <w:jc w:val="both"/>
        <w:rPr>
          <w:rFonts w:cstheme="minorHAnsi"/>
          <w:szCs w:val="20"/>
        </w:rPr>
      </w:pPr>
      <w:r w:rsidRPr="007E7724">
        <w:rPr>
          <w:rFonts w:cstheme="minorHAnsi"/>
          <w:szCs w:val="20"/>
        </w:rPr>
        <w:t xml:space="preserve">The Project will take special measures to ensure that disadvantaged and vulnerable </w:t>
      </w:r>
      <w:r w:rsidR="006C1F1B">
        <w:rPr>
          <w:rFonts w:cstheme="minorHAnsi"/>
          <w:szCs w:val="20"/>
        </w:rPr>
        <w:t xml:space="preserve">individuals and </w:t>
      </w:r>
      <w:r w:rsidRPr="007E7724">
        <w:rPr>
          <w:rFonts w:cstheme="minorHAnsi"/>
          <w:szCs w:val="20"/>
        </w:rPr>
        <w:t>groups have equal opportunity to access information, provide feedback, or submit grievances.</w:t>
      </w:r>
      <w:r w:rsidR="001F2F95" w:rsidRPr="007E7724">
        <w:rPr>
          <w:rFonts w:cstheme="minorHAnsi"/>
          <w:szCs w:val="20"/>
        </w:rPr>
        <w:t xml:space="preserve"> </w:t>
      </w:r>
      <w:r w:rsidR="00046AF5" w:rsidRPr="007E7724">
        <w:rPr>
          <w:rFonts w:cstheme="minorHAnsi"/>
          <w:szCs w:val="20"/>
        </w:rPr>
        <w:t xml:space="preserve">To the extent possible, project indicators will be tracked and disaggregated by gender and vulnerable groups. The consultation activities will be based on the principle of inclusiveness, </w:t>
      </w:r>
      <w:proofErr w:type="gramStart"/>
      <w:r w:rsidR="00046AF5" w:rsidRPr="007E7724">
        <w:rPr>
          <w:rFonts w:cstheme="minorHAnsi"/>
          <w:szCs w:val="20"/>
        </w:rPr>
        <w:t>i.e.</w:t>
      </w:r>
      <w:proofErr w:type="gramEnd"/>
      <w:r w:rsidR="00046AF5" w:rsidRPr="007E7724">
        <w:rPr>
          <w:rFonts w:cstheme="minorHAnsi"/>
          <w:szCs w:val="20"/>
        </w:rPr>
        <w:t xml:space="preserve"> engaging all segments of the local society, including vulnerable individuals</w:t>
      </w:r>
      <w:r w:rsidR="00AB13D5">
        <w:rPr>
          <w:rFonts w:cstheme="minorHAnsi"/>
          <w:szCs w:val="20"/>
        </w:rPr>
        <w:t xml:space="preserve"> and </w:t>
      </w:r>
      <w:r w:rsidR="00AB13D5" w:rsidRPr="007E7724">
        <w:rPr>
          <w:rFonts w:cstheme="minorHAnsi"/>
          <w:szCs w:val="20"/>
        </w:rPr>
        <w:t>groups</w:t>
      </w:r>
      <w:r w:rsidR="00046AF5" w:rsidRPr="007E7724">
        <w:rPr>
          <w:rFonts w:cstheme="minorHAnsi"/>
          <w:szCs w:val="20"/>
        </w:rPr>
        <w:t xml:space="preserve">.   </w:t>
      </w:r>
    </w:p>
    <w:p w14:paraId="04208A4A" w14:textId="5CA4F3EB" w:rsidR="00046AF5" w:rsidRPr="007E7724" w:rsidRDefault="00046AF5" w:rsidP="00046AF5">
      <w:pPr>
        <w:spacing w:after="160"/>
        <w:jc w:val="both"/>
        <w:rPr>
          <w:rFonts w:cstheme="minorHAnsi"/>
          <w:szCs w:val="20"/>
        </w:rPr>
      </w:pPr>
      <w:r w:rsidRPr="007E7724">
        <w:rPr>
          <w:rFonts w:cstheme="minorHAnsi"/>
          <w:szCs w:val="20"/>
        </w:rPr>
        <w:t xml:space="preserve">Some of the strategies that will be adopted to effectively engage with vulnerable </w:t>
      </w:r>
      <w:r w:rsidR="00AB13D5" w:rsidRPr="007E7724">
        <w:rPr>
          <w:rFonts w:cstheme="minorHAnsi"/>
          <w:szCs w:val="20"/>
        </w:rPr>
        <w:t>individuals</w:t>
      </w:r>
      <w:r w:rsidR="00AB13D5">
        <w:rPr>
          <w:rFonts w:cstheme="minorHAnsi"/>
          <w:szCs w:val="20"/>
        </w:rPr>
        <w:t xml:space="preserve"> and </w:t>
      </w:r>
      <w:r w:rsidR="00AB13D5" w:rsidRPr="007E7724">
        <w:rPr>
          <w:rFonts w:cstheme="minorHAnsi"/>
          <w:szCs w:val="20"/>
        </w:rPr>
        <w:t xml:space="preserve">groups </w:t>
      </w:r>
      <w:r w:rsidRPr="007E7724">
        <w:rPr>
          <w:rFonts w:cstheme="minorHAnsi"/>
          <w:szCs w:val="20"/>
        </w:rPr>
        <w:t xml:space="preserve">will be: </w:t>
      </w:r>
    </w:p>
    <w:p w14:paraId="088C4FAC" w14:textId="6FCCE35B" w:rsidR="00B234D7" w:rsidRPr="007E7724" w:rsidRDefault="00B234D7" w:rsidP="004C50D1">
      <w:pPr>
        <w:pStyle w:val="ListParagraph"/>
        <w:numPr>
          <w:ilvl w:val="0"/>
          <w:numId w:val="8"/>
        </w:numPr>
        <w:jc w:val="both"/>
      </w:pPr>
      <w:r w:rsidRPr="007E7724">
        <w:t>communicat</w:t>
      </w:r>
      <w:r w:rsidR="00046AF5" w:rsidRPr="007E7724">
        <w:t>ion</w:t>
      </w:r>
      <w:r w:rsidRPr="007E7724">
        <w:t xml:space="preserve"> and partner</w:t>
      </w:r>
      <w:r w:rsidR="00046AF5" w:rsidRPr="007E7724">
        <w:t>ship</w:t>
      </w:r>
      <w:r w:rsidRPr="007E7724">
        <w:t xml:space="preserve"> with community-based organizations providing support to vulnerable and marginalized </w:t>
      </w:r>
      <w:r w:rsidR="00AB13D5" w:rsidRPr="007E7724">
        <w:rPr>
          <w:rFonts w:cstheme="minorHAnsi"/>
          <w:szCs w:val="20"/>
        </w:rPr>
        <w:t>individuals</w:t>
      </w:r>
      <w:r w:rsidR="00AB13D5">
        <w:rPr>
          <w:rFonts w:cstheme="minorHAnsi"/>
          <w:szCs w:val="20"/>
        </w:rPr>
        <w:t xml:space="preserve"> and </w:t>
      </w:r>
      <w:r w:rsidR="00AB13D5" w:rsidRPr="007E7724">
        <w:rPr>
          <w:rFonts w:cstheme="minorHAnsi"/>
          <w:szCs w:val="20"/>
        </w:rPr>
        <w:t>groups</w:t>
      </w:r>
      <w:r w:rsidRPr="007E7724">
        <w:t xml:space="preserve"> (such as the Red Cross, </w:t>
      </w:r>
      <w:r w:rsidR="001272B1">
        <w:t>organizations dealing with people with disabilities, women organizations</w:t>
      </w:r>
      <w:r w:rsidRPr="007E7724">
        <w:t xml:space="preserve">) to develop messaging and communication strategies to reach these groups; </w:t>
      </w:r>
    </w:p>
    <w:p w14:paraId="09D92CAA" w14:textId="60193315" w:rsidR="00B234D7" w:rsidRPr="007E7724" w:rsidRDefault="00B234D7" w:rsidP="004C50D1">
      <w:pPr>
        <w:pStyle w:val="ListParagraph"/>
        <w:numPr>
          <w:ilvl w:val="0"/>
          <w:numId w:val="8"/>
        </w:numPr>
        <w:jc w:val="both"/>
      </w:pPr>
      <w:r w:rsidRPr="007E7724">
        <w:t>where necessary use appropriate local language or visu</w:t>
      </w:r>
      <w:r w:rsidR="00046AF5" w:rsidRPr="007E7724">
        <w:t>al aids in case of low literacy;</w:t>
      </w:r>
      <w:r w:rsidRPr="007E7724">
        <w:t xml:space="preserve"> </w:t>
      </w:r>
    </w:p>
    <w:p w14:paraId="6B932B8E" w14:textId="30994742" w:rsidR="00B234D7" w:rsidRPr="007E7724" w:rsidRDefault="00B234D7" w:rsidP="004C50D1">
      <w:pPr>
        <w:pStyle w:val="ListParagraph"/>
        <w:numPr>
          <w:ilvl w:val="0"/>
          <w:numId w:val="8"/>
        </w:numPr>
        <w:jc w:val="both"/>
      </w:pPr>
      <w:r w:rsidRPr="007E7724">
        <w:t xml:space="preserve">provide information to people who have specific communication needs in accessible formats, share messages in understandable ways for people with intellectual, cognitive and psychosocial disabilities; </w:t>
      </w:r>
    </w:p>
    <w:p w14:paraId="07FAD077" w14:textId="17B3D9E6" w:rsidR="00B234D7" w:rsidRPr="007E7724" w:rsidRDefault="00B234D7" w:rsidP="004C50D1">
      <w:pPr>
        <w:pStyle w:val="ListParagraph"/>
        <w:numPr>
          <w:ilvl w:val="0"/>
          <w:numId w:val="8"/>
        </w:numPr>
        <w:jc w:val="both"/>
      </w:pPr>
      <w:r w:rsidRPr="007E7724">
        <w:t xml:space="preserve">regularly hold separate small group discussions with vulnerable groups/their representatives to consult with these groups; </w:t>
      </w:r>
    </w:p>
    <w:p w14:paraId="58F8B856" w14:textId="76A18262" w:rsidR="00B234D7" w:rsidRPr="007E7724" w:rsidRDefault="00B234D7" w:rsidP="004C50D1">
      <w:pPr>
        <w:pStyle w:val="ListParagraph"/>
        <w:numPr>
          <w:ilvl w:val="0"/>
          <w:numId w:val="8"/>
        </w:numPr>
        <w:jc w:val="both"/>
      </w:pPr>
      <w:r w:rsidRPr="007E7724">
        <w:t xml:space="preserve">use adequate communication channels tailored to the needs of vulnerable </w:t>
      </w:r>
      <w:r w:rsidR="00AB13D5" w:rsidRPr="007E7724">
        <w:rPr>
          <w:rFonts w:cstheme="minorHAnsi"/>
          <w:szCs w:val="20"/>
        </w:rPr>
        <w:t>individuals</w:t>
      </w:r>
      <w:r w:rsidR="00AB13D5">
        <w:rPr>
          <w:rFonts w:cstheme="minorHAnsi"/>
          <w:szCs w:val="20"/>
        </w:rPr>
        <w:t xml:space="preserve"> and </w:t>
      </w:r>
      <w:r w:rsidR="00AB13D5" w:rsidRPr="007E7724">
        <w:rPr>
          <w:rFonts w:cstheme="minorHAnsi"/>
          <w:szCs w:val="20"/>
        </w:rPr>
        <w:t>groups</w:t>
      </w:r>
      <w:r w:rsidRPr="007E7724">
        <w:t xml:space="preserve"> (</w:t>
      </w:r>
      <w:proofErr w:type="gramStart"/>
      <w:r w:rsidRPr="007E7724">
        <w:t>e.g.</w:t>
      </w:r>
      <w:proofErr w:type="gramEnd"/>
      <w:r w:rsidRPr="007E7724">
        <w:t xml:space="preserve"> TV/radio for the elderly and rural/distanced communities).</w:t>
      </w:r>
    </w:p>
    <w:p w14:paraId="7570ABB5" w14:textId="4C72CD87" w:rsidR="00A47F73" w:rsidRPr="007E7724" w:rsidRDefault="0000312F" w:rsidP="00A47F73">
      <w:pPr>
        <w:pStyle w:val="Heading3"/>
      </w:pPr>
      <w:bookmarkStart w:id="59" w:name="_Toc73641660"/>
      <w:r w:rsidRPr="007E7724">
        <w:t>5</w:t>
      </w:r>
      <w:r w:rsidR="00526055" w:rsidRPr="007E7724">
        <w:t>.</w:t>
      </w:r>
      <w:r w:rsidR="00A63147" w:rsidRPr="007E7724">
        <w:t>6</w:t>
      </w:r>
      <w:r w:rsidR="00526055" w:rsidRPr="007E7724">
        <w:t>.</w:t>
      </w:r>
      <w:r w:rsidR="00526055" w:rsidRPr="007E7724">
        <w:tab/>
      </w:r>
      <w:r w:rsidR="00A47F73" w:rsidRPr="007E7724">
        <w:t>Consultation on Stakeholder Engagement Plan</w:t>
      </w:r>
      <w:bookmarkEnd w:id="59"/>
    </w:p>
    <w:p w14:paraId="0BC3274D" w14:textId="2B00290B" w:rsidR="00B234D7" w:rsidRPr="007E7724" w:rsidRDefault="00B234D7" w:rsidP="00B958FB">
      <w:pPr>
        <w:spacing w:after="160"/>
        <w:jc w:val="both"/>
        <w:rPr>
          <w:rFonts w:cstheme="minorHAnsi"/>
          <w:szCs w:val="20"/>
        </w:rPr>
      </w:pPr>
      <w:r w:rsidRPr="007E7724">
        <w:rPr>
          <w:rFonts w:cstheme="minorHAnsi"/>
          <w:szCs w:val="20"/>
        </w:rPr>
        <w:t xml:space="preserve">The SEP document </w:t>
      </w:r>
      <w:r w:rsidR="00B279AF">
        <w:rPr>
          <w:rFonts w:cstheme="minorHAnsi"/>
          <w:szCs w:val="20"/>
        </w:rPr>
        <w:t>(both in English and in Bosnian/Croatian/Serbian)</w:t>
      </w:r>
      <w:r w:rsidR="00B279AF" w:rsidRPr="00976F2E">
        <w:rPr>
          <w:rFonts w:cstheme="minorHAnsi"/>
          <w:szCs w:val="20"/>
        </w:rPr>
        <w:t xml:space="preserve"> </w:t>
      </w:r>
      <w:r w:rsidRPr="007E7724">
        <w:rPr>
          <w:rFonts w:cstheme="minorHAnsi"/>
          <w:szCs w:val="20"/>
        </w:rPr>
        <w:t xml:space="preserve">will be published on the official websites of the </w:t>
      </w:r>
      <w:proofErr w:type="spellStart"/>
      <w:r w:rsidR="004D5E8E" w:rsidRPr="007E7724">
        <w:rPr>
          <w:rFonts w:cstheme="minorHAnsi"/>
          <w:szCs w:val="20"/>
        </w:rPr>
        <w:t>M</w:t>
      </w:r>
      <w:r w:rsidR="001272B1">
        <w:rPr>
          <w:rFonts w:cstheme="minorHAnsi"/>
          <w:szCs w:val="20"/>
        </w:rPr>
        <w:t>o</w:t>
      </w:r>
      <w:r w:rsidR="004D5E8E" w:rsidRPr="007E7724">
        <w:rPr>
          <w:rFonts w:cstheme="minorHAnsi"/>
          <w:szCs w:val="20"/>
        </w:rPr>
        <w:t>AWMF</w:t>
      </w:r>
      <w:proofErr w:type="spellEnd"/>
      <w:r w:rsidR="00180F43" w:rsidRPr="007E7724">
        <w:rPr>
          <w:rFonts w:cstheme="minorHAnsi"/>
          <w:szCs w:val="20"/>
        </w:rPr>
        <w:t>/PIU in FBiH</w:t>
      </w:r>
      <w:r w:rsidRPr="007E7724">
        <w:rPr>
          <w:rFonts w:cstheme="minorHAnsi"/>
          <w:szCs w:val="20"/>
        </w:rPr>
        <w:t xml:space="preserve">, and on the official websites of the </w:t>
      </w:r>
      <w:r w:rsidR="001272B1">
        <w:rPr>
          <w:rFonts w:cstheme="minorHAnsi"/>
          <w:szCs w:val="20"/>
        </w:rPr>
        <w:t>LGs</w:t>
      </w:r>
      <w:r w:rsidRPr="007E7724">
        <w:rPr>
          <w:rFonts w:cstheme="minorHAnsi"/>
          <w:szCs w:val="20"/>
        </w:rPr>
        <w:t>, as well as sent directly to relevant stakeholders with an invitation to provide</w:t>
      </w:r>
      <w:r w:rsidR="00180F43" w:rsidRPr="007E7724">
        <w:rPr>
          <w:rFonts w:cstheme="minorHAnsi"/>
          <w:szCs w:val="20"/>
        </w:rPr>
        <w:t xml:space="preserve"> written comments</w:t>
      </w:r>
      <w:r w:rsidRPr="007E7724">
        <w:rPr>
          <w:rFonts w:cstheme="minorHAnsi"/>
          <w:szCs w:val="20"/>
        </w:rPr>
        <w:t>. The public will be informed about the consultation process through available online tools</w:t>
      </w:r>
      <w:r w:rsidR="00AB13D5">
        <w:rPr>
          <w:rFonts w:cstheme="minorHAnsi"/>
          <w:szCs w:val="20"/>
        </w:rPr>
        <w:t>,</w:t>
      </w:r>
      <w:r w:rsidRPr="007E7724">
        <w:rPr>
          <w:rFonts w:cstheme="minorHAnsi"/>
          <w:szCs w:val="20"/>
        </w:rPr>
        <w:t xml:space="preserve"> public announcements in </w:t>
      </w:r>
      <w:r w:rsidR="001272B1">
        <w:rPr>
          <w:rFonts w:cstheme="minorHAnsi"/>
          <w:szCs w:val="20"/>
        </w:rPr>
        <w:t>media</w:t>
      </w:r>
      <w:r w:rsidR="00AB13D5">
        <w:rPr>
          <w:rFonts w:cstheme="minorHAnsi"/>
          <w:szCs w:val="20"/>
        </w:rPr>
        <w:t>, notice boards in local communities, etc</w:t>
      </w:r>
      <w:r w:rsidRPr="007E7724">
        <w:rPr>
          <w:rFonts w:cstheme="minorHAnsi"/>
          <w:szCs w:val="20"/>
        </w:rPr>
        <w:t xml:space="preserve">. Consultations will be organized by </w:t>
      </w:r>
      <w:r w:rsidR="001272B1">
        <w:rPr>
          <w:rFonts w:cstheme="minorHAnsi"/>
          <w:szCs w:val="20"/>
        </w:rPr>
        <w:t>PIU</w:t>
      </w:r>
      <w:r w:rsidR="00180F43" w:rsidRPr="007E7724">
        <w:rPr>
          <w:rFonts w:cstheme="minorHAnsi"/>
          <w:szCs w:val="20"/>
        </w:rPr>
        <w:t xml:space="preserve"> </w:t>
      </w:r>
      <w:r w:rsidRPr="007E7724">
        <w:rPr>
          <w:rFonts w:cstheme="minorHAnsi"/>
          <w:szCs w:val="20"/>
        </w:rPr>
        <w:t>using various online channels (e</w:t>
      </w:r>
      <w:r w:rsidR="00150E92" w:rsidRPr="007E7724">
        <w:rPr>
          <w:rFonts w:cstheme="minorHAnsi"/>
          <w:szCs w:val="20"/>
        </w:rPr>
        <w:t>-</w:t>
      </w:r>
      <w:r w:rsidRPr="007E7724">
        <w:rPr>
          <w:rFonts w:cstheme="minorHAnsi"/>
          <w:szCs w:val="20"/>
        </w:rPr>
        <w:t xml:space="preserve">mail, </w:t>
      </w:r>
      <w:proofErr w:type="spellStart"/>
      <w:r w:rsidR="001272B1" w:rsidRPr="007E7724">
        <w:rPr>
          <w:rFonts w:cstheme="minorHAnsi"/>
          <w:szCs w:val="20"/>
        </w:rPr>
        <w:t>M</w:t>
      </w:r>
      <w:r w:rsidR="001272B1">
        <w:rPr>
          <w:rFonts w:cstheme="minorHAnsi"/>
          <w:szCs w:val="20"/>
        </w:rPr>
        <w:t>o</w:t>
      </w:r>
      <w:r w:rsidR="001272B1" w:rsidRPr="007E7724">
        <w:rPr>
          <w:rFonts w:cstheme="minorHAnsi"/>
          <w:szCs w:val="20"/>
        </w:rPr>
        <w:t>AWMF</w:t>
      </w:r>
      <w:proofErr w:type="spellEnd"/>
      <w:r w:rsidR="001272B1" w:rsidRPr="007E7724">
        <w:rPr>
          <w:rFonts w:cstheme="minorHAnsi"/>
          <w:szCs w:val="20"/>
        </w:rPr>
        <w:t xml:space="preserve">/PIU </w:t>
      </w:r>
      <w:r w:rsidRPr="007E7724">
        <w:rPr>
          <w:rFonts w:cstheme="minorHAnsi"/>
          <w:szCs w:val="20"/>
        </w:rPr>
        <w:t xml:space="preserve">websites, </w:t>
      </w:r>
      <w:r w:rsidR="00F537BD" w:rsidRPr="007E7724">
        <w:t>social media</w:t>
      </w:r>
      <w:r w:rsidRPr="007E7724">
        <w:rPr>
          <w:rFonts w:cstheme="minorHAnsi"/>
          <w:szCs w:val="20"/>
        </w:rPr>
        <w:t xml:space="preserve">, etc.), and records of these virtual discussions will be reflected in the final </w:t>
      </w:r>
      <w:r w:rsidR="00F537BD" w:rsidRPr="007E7724">
        <w:rPr>
          <w:rFonts w:cstheme="minorHAnsi"/>
          <w:szCs w:val="20"/>
        </w:rPr>
        <w:t>document</w:t>
      </w:r>
      <w:r w:rsidRPr="007E7724">
        <w:rPr>
          <w:rFonts w:cstheme="minorHAnsi"/>
          <w:szCs w:val="20"/>
        </w:rPr>
        <w:t xml:space="preserve"> of the SEP. </w:t>
      </w:r>
    </w:p>
    <w:p w14:paraId="4BBF7A49" w14:textId="57EECE61" w:rsidR="00B234D7" w:rsidRPr="007E7724" w:rsidRDefault="00B234D7" w:rsidP="00B958FB">
      <w:pPr>
        <w:spacing w:after="160"/>
        <w:jc w:val="both"/>
        <w:rPr>
          <w:rFonts w:cstheme="minorHAnsi"/>
          <w:szCs w:val="20"/>
        </w:rPr>
      </w:pPr>
      <w:r w:rsidRPr="007E7724">
        <w:rPr>
          <w:rFonts w:cstheme="minorHAnsi"/>
          <w:szCs w:val="20"/>
        </w:rPr>
        <w:t xml:space="preserve">The SEP will be updated as necessary during </w:t>
      </w:r>
      <w:r w:rsidR="00B958FB" w:rsidRPr="007E7724">
        <w:rPr>
          <w:rFonts w:cstheme="minorHAnsi"/>
          <w:szCs w:val="20"/>
        </w:rPr>
        <w:t>P</w:t>
      </w:r>
      <w:r w:rsidRPr="007E7724">
        <w:rPr>
          <w:rFonts w:cstheme="minorHAnsi"/>
          <w:szCs w:val="20"/>
        </w:rPr>
        <w:t>roject preparation, development and implementation.</w:t>
      </w:r>
    </w:p>
    <w:p w14:paraId="34A6206C" w14:textId="77777777" w:rsidR="00B241CB" w:rsidRDefault="00B241CB">
      <w:pPr>
        <w:spacing w:after="160" w:line="259" w:lineRule="auto"/>
      </w:pPr>
      <w:r>
        <w:br w:type="page"/>
      </w:r>
    </w:p>
    <w:p w14:paraId="1D32954E" w14:textId="77777777" w:rsidR="00B241CB" w:rsidRPr="00BD52A4" w:rsidRDefault="00B241CB" w:rsidP="00BD52A4">
      <w:pPr>
        <w:pStyle w:val="Heading2"/>
        <w:numPr>
          <w:ilvl w:val="0"/>
          <w:numId w:val="1"/>
        </w:numPr>
        <w:ind w:left="426"/>
        <w:jc w:val="both"/>
        <w:rPr>
          <w:rFonts w:asciiTheme="minorHAnsi" w:hAnsiTheme="minorHAnsi"/>
        </w:rPr>
      </w:pPr>
      <w:bookmarkStart w:id="60" w:name="_Toc73641661"/>
      <w:r w:rsidRPr="00BD52A4">
        <w:rPr>
          <w:rFonts w:asciiTheme="minorHAnsi" w:hAnsiTheme="minorHAnsi"/>
        </w:rPr>
        <w:lastRenderedPageBreak/>
        <w:t>RESOURCES AND RESPONSIBILITIES FOR IMPLEMENTING STAKEHOLDER ENGAGEMENT ACTIVITIES</w:t>
      </w:r>
      <w:bookmarkEnd w:id="60"/>
    </w:p>
    <w:p w14:paraId="3896821D" w14:textId="67F685AB" w:rsidR="00B241CB" w:rsidRPr="007E7724" w:rsidRDefault="00912C21" w:rsidP="00B241CB">
      <w:pPr>
        <w:pStyle w:val="Heading3"/>
      </w:pPr>
      <w:bookmarkStart w:id="61" w:name="_Toc22312418"/>
      <w:bookmarkStart w:id="62" w:name="_Toc66355818"/>
      <w:bookmarkStart w:id="63" w:name="_Toc73641662"/>
      <w:r>
        <w:t>6</w:t>
      </w:r>
      <w:r w:rsidR="00B241CB" w:rsidRPr="007E7724">
        <w:t>.</w:t>
      </w:r>
      <w:r w:rsidR="00B241CB">
        <w:t>1</w:t>
      </w:r>
      <w:r w:rsidR="00B241CB" w:rsidRPr="007E7724">
        <w:t>.</w:t>
      </w:r>
      <w:r w:rsidR="00B241CB" w:rsidRPr="007E7724">
        <w:tab/>
      </w:r>
      <w:bookmarkEnd w:id="61"/>
      <w:bookmarkEnd w:id="62"/>
      <w:r w:rsidR="00B241CB">
        <w:t>Roles</w:t>
      </w:r>
      <w:r w:rsidR="00B241CB" w:rsidRPr="008659AA">
        <w:t xml:space="preserve"> and Responsibilities</w:t>
      </w:r>
      <w:bookmarkEnd w:id="63"/>
    </w:p>
    <w:p w14:paraId="010A75E5" w14:textId="7ECC5EC4" w:rsidR="00B241CB" w:rsidRPr="007E7724" w:rsidRDefault="00B241CB" w:rsidP="00B241CB">
      <w:pPr>
        <w:spacing w:after="160"/>
        <w:jc w:val="both"/>
        <w:rPr>
          <w:rFonts w:cs="Calibri"/>
        </w:rPr>
      </w:pPr>
      <w:r>
        <w:t>Implementation of SEP and stakeholder engagement</w:t>
      </w:r>
      <w:r w:rsidRPr="007E7724">
        <w:t xml:space="preserve"> will be coordinated and led by the PIU supported by the </w:t>
      </w:r>
      <w:r w:rsidR="005125DD" w:rsidRPr="005125DD">
        <w:t xml:space="preserve">Social </w:t>
      </w:r>
      <w:r w:rsidR="00B279AF" w:rsidRPr="005125DD">
        <w:t>Specialist</w:t>
      </w:r>
      <w:r w:rsidRPr="007E7724">
        <w:t xml:space="preserve">. The PIU will closely coordinate </w:t>
      </w:r>
      <w:r w:rsidR="005462AD">
        <w:t>stakeholder engagement</w:t>
      </w:r>
      <w:r w:rsidR="005462AD" w:rsidRPr="007E7724">
        <w:t xml:space="preserve"> </w:t>
      </w:r>
      <w:r w:rsidR="005462AD">
        <w:t xml:space="preserve">activities </w:t>
      </w:r>
      <w:r w:rsidRPr="007E7724">
        <w:t>with Local Governments (line departments included)</w:t>
      </w:r>
      <w:r w:rsidR="005462AD">
        <w:t xml:space="preserve">. </w:t>
      </w:r>
      <w:r w:rsidR="005462AD" w:rsidRPr="005462AD">
        <w:t xml:space="preserve">In order to implement the various activities envisaged in the SEP, the </w:t>
      </w:r>
      <w:r w:rsidR="005462AD">
        <w:t xml:space="preserve">PIU </w:t>
      </w:r>
      <w:r w:rsidR="005462AD" w:rsidRPr="005462AD">
        <w:t xml:space="preserve">will need to closely coordinate with other stakeholders – </w:t>
      </w:r>
      <w:r w:rsidR="008B6B6B">
        <w:t>FBiH, cantonal</w:t>
      </w:r>
      <w:r w:rsidR="005462AD" w:rsidRPr="005462AD">
        <w:t xml:space="preserve"> and local government departments and APs</w:t>
      </w:r>
      <w:r w:rsidRPr="007E7724">
        <w:t>. The roles and responsibilities of these actors/stakeholders are summarized in the Table below.</w:t>
      </w:r>
    </w:p>
    <w:p w14:paraId="09598020" w14:textId="77777777" w:rsidR="00B241CB" w:rsidRPr="00255BBB" w:rsidRDefault="00B241CB" w:rsidP="00B241CB">
      <w:pPr>
        <w:pStyle w:val="Caption"/>
        <w:spacing w:after="120"/>
        <w:rPr>
          <w:color w:val="70AD47"/>
          <w:sz w:val="20"/>
          <w:szCs w:val="16"/>
        </w:rPr>
      </w:pPr>
      <w:r w:rsidRPr="00255BBB">
        <w:rPr>
          <w:color w:val="70AD47"/>
          <w:sz w:val="20"/>
          <w:szCs w:val="16"/>
        </w:rPr>
        <w:t xml:space="preserve">Table </w:t>
      </w:r>
      <w:r w:rsidRPr="00255BBB">
        <w:rPr>
          <w:color w:val="70AD47"/>
          <w:sz w:val="20"/>
          <w:szCs w:val="16"/>
        </w:rPr>
        <w:fldChar w:fldCharType="begin"/>
      </w:r>
      <w:r w:rsidRPr="00255BBB">
        <w:rPr>
          <w:color w:val="70AD47"/>
          <w:sz w:val="20"/>
          <w:szCs w:val="16"/>
        </w:rPr>
        <w:instrText xml:space="preserve"> SEQ Table \* ARABIC </w:instrText>
      </w:r>
      <w:r w:rsidRPr="00255BBB">
        <w:rPr>
          <w:color w:val="70AD47"/>
          <w:sz w:val="20"/>
          <w:szCs w:val="16"/>
        </w:rPr>
        <w:fldChar w:fldCharType="separate"/>
      </w:r>
      <w:r>
        <w:rPr>
          <w:noProof/>
          <w:color w:val="70AD47"/>
          <w:sz w:val="20"/>
          <w:szCs w:val="16"/>
        </w:rPr>
        <w:t>8</w:t>
      </w:r>
      <w:r w:rsidRPr="00255BBB">
        <w:rPr>
          <w:color w:val="70AD47"/>
          <w:sz w:val="20"/>
          <w:szCs w:val="16"/>
        </w:rPr>
        <w:fldChar w:fldCharType="end"/>
      </w:r>
      <w:r w:rsidRPr="00255BBB">
        <w:rPr>
          <w:color w:val="70AD47"/>
          <w:sz w:val="20"/>
          <w:szCs w:val="16"/>
        </w:rPr>
        <w:t xml:space="preserve"> Responsibilities of key actors/stakeholders in SEP Implementation</w:t>
      </w:r>
    </w:p>
    <w:tbl>
      <w:tblPr>
        <w:tblStyle w:val="GridTable4-Accent6"/>
        <w:tblW w:w="4942" w:type="pct"/>
        <w:tblLook w:val="04A0" w:firstRow="1" w:lastRow="0" w:firstColumn="1" w:lastColumn="0" w:noHBand="0" w:noVBand="1"/>
      </w:tblPr>
      <w:tblGrid>
        <w:gridCol w:w="1906"/>
        <w:gridCol w:w="7336"/>
      </w:tblGrid>
      <w:tr w:rsidR="00B241CB" w:rsidRPr="00912C21" w14:paraId="32F57D1F" w14:textId="77777777" w:rsidTr="00EF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Pr>
          <w:p w14:paraId="49950C5D" w14:textId="77777777" w:rsidR="00B241CB" w:rsidRPr="00912C21" w:rsidRDefault="00B241CB" w:rsidP="00912C21">
            <w:pPr>
              <w:spacing w:before="40" w:after="40" w:line="240" w:lineRule="auto"/>
              <w:ind w:left="144" w:right="144"/>
              <w:jc w:val="center"/>
              <w:rPr>
                <w:rFonts w:cs="Calibri"/>
                <w:b w:val="0"/>
              </w:rPr>
            </w:pPr>
            <w:r w:rsidRPr="00912C21">
              <w:t xml:space="preserve">STAKEHOLDER  </w:t>
            </w:r>
          </w:p>
        </w:tc>
        <w:tc>
          <w:tcPr>
            <w:tcW w:w="3969" w:type="pct"/>
          </w:tcPr>
          <w:p w14:paraId="76082EBA" w14:textId="77777777" w:rsidR="00B241CB" w:rsidRPr="00912C21" w:rsidRDefault="00B241CB" w:rsidP="00912C21">
            <w:pPr>
              <w:spacing w:before="40" w:after="4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Calibri"/>
                <w:b w:val="0"/>
              </w:rPr>
            </w:pPr>
            <w:r w:rsidRPr="00912C21">
              <w:t xml:space="preserve">RESPONSIBILITIES </w:t>
            </w:r>
          </w:p>
        </w:tc>
      </w:tr>
      <w:tr w:rsidR="00B241CB" w:rsidRPr="00912C21" w14:paraId="29AF4800" w14:textId="77777777" w:rsidTr="00EF3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70AD47" w:themeColor="accent6"/>
            </w:tcBorders>
            <w:shd w:val="clear" w:color="auto" w:fill="auto"/>
          </w:tcPr>
          <w:p w14:paraId="0ECDE94E" w14:textId="77777777" w:rsidR="00B241CB" w:rsidRPr="00912C21" w:rsidRDefault="00B241CB" w:rsidP="00912C21">
            <w:pPr>
              <w:pStyle w:val="Default"/>
              <w:spacing w:before="40" w:after="40"/>
              <w:rPr>
                <w:rFonts w:asciiTheme="minorHAnsi" w:hAnsiTheme="minorHAnsi"/>
                <w:b w:val="0"/>
                <w:bCs w:val="0"/>
                <w:color w:val="auto"/>
                <w:sz w:val="22"/>
                <w:szCs w:val="22"/>
              </w:rPr>
            </w:pPr>
            <w:r w:rsidRPr="00912C21">
              <w:rPr>
                <w:rFonts w:asciiTheme="minorHAnsi" w:hAnsiTheme="minorHAnsi"/>
                <w:b w:val="0"/>
                <w:bCs w:val="0"/>
                <w:color w:val="auto"/>
                <w:sz w:val="22"/>
                <w:szCs w:val="22"/>
              </w:rPr>
              <w:t xml:space="preserve">PIU and </w:t>
            </w:r>
          </w:p>
          <w:p w14:paraId="0C7BFD0D" w14:textId="77777777" w:rsidR="00B241CB" w:rsidRPr="00912C21" w:rsidRDefault="00B241CB" w:rsidP="00912C21">
            <w:pPr>
              <w:pStyle w:val="Default"/>
              <w:widowControl w:val="0"/>
              <w:spacing w:before="40" w:after="40"/>
              <w:rPr>
                <w:rFonts w:asciiTheme="minorHAnsi" w:hAnsiTheme="minorHAnsi"/>
                <w:b w:val="0"/>
                <w:bCs w:val="0"/>
                <w:color w:val="auto"/>
                <w:sz w:val="22"/>
                <w:szCs w:val="22"/>
              </w:rPr>
            </w:pPr>
            <w:r w:rsidRPr="00912C21">
              <w:rPr>
                <w:rFonts w:asciiTheme="minorHAnsi" w:hAnsiTheme="minorHAnsi"/>
                <w:b w:val="0"/>
                <w:bCs w:val="0"/>
                <w:color w:val="auto"/>
                <w:sz w:val="22"/>
                <w:szCs w:val="22"/>
              </w:rPr>
              <w:t>Ministry of Agriculture, Water Management and Forestry in FBiH</w:t>
            </w:r>
          </w:p>
          <w:p w14:paraId="0BA7998B" w14:textId="77777777" w:rsidR="00B241CB" w:rsidRPr="00912C21" w:rsidRDefault="00B241CB" w:rsidP="00912C21">
            <w:pPr>
              <w:spacing w:before="40" w:after="40" w:line="240" w:lineRule="auto"/>
              <w:ind w:left="90"/>
              <w:jc w:val="both"/>
              <w:rPr>
                <w:rFonts w:cs="Calibri"/>
                <w:b w:val="0"/>
                <w:bCs w:val="0"/>
                <w:iCs/>
              </w:rPr>
            </w:pPr>
          </w:p>
        </w:tc>
        <w:tc>
          <w:tcPr>
            <w:tcW w:w="3969" w:type="pct"/>
            <w:tcBorders>
              <w:top w:val="single" w:sz="4" w:space="0" w:color="70AD47" w:themeColor="accent6"/>
            </w:tcBorders>
            <w:shd w:val="clear" w:color="auto" w:fill="auto"/>
          </w:tcPr>
          <w:p w14:paraId="37BA175A"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 xml:space="preserve">Planning, implementation and monitoring of SEP activities; </w:t>
            </w:r>
          </w:p>
          <w:p w14:paraId="791EB7D3"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Leading and coordinating stakeholder engagement activities;</w:t>
            </w:r>
          </w:p>
          <w:p w14:paraId="2A7F1B94"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 xml:space="preserve">Coordination/supervision of contractors on SEP activities; </w:t>
            </w:r>
          </w:p>
          <w:p w14:paraId="6951D567"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Collecting stakeholders’ feedback through meetings, workshops, satisfaction surveys;</w:t>
            </w:r>
          </w:p>
          <w:p w14:paraId="0374CC0E" w14:textId="398A9DC1"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 xml:space="preserve">Managing </w:t>
            </w:r>
            <w:r w:rsidR="00961A4B" w:rsidRPr="00961A4B">
              <w:rPr>
                <w:rFonts w:asciiTheme="minorHAnsi" w:hAnsiTheme="minorHAnsi"/>
                <w:color w:val="auto"/>
                <w:sz w:val="22"/>
                <w:szCs w:val="22"/>
              </w:rPr>
              <w:t>CGRC</w:t>
            </w:r>
            <w:r w:rsidRPr="00961A4B">
              <w:rPr>
                <w:rFonts w:asciiTheme="minorHAnsi" w:hAnsiTheme="minorHAnsi"/>
                <w:color w:val="auto"/>
                <w:sz w:val="22"/>
                <w:szCs w:val="22"/>
              </w:rPr>
              <w:t>, collecting grievances from LG</w:t>
            </w:r>
            <w:r w:rsidR="00961A4B" w:rsidRPr="00961A4B">
              <w:rPr>
                <w:rFonts w:asciiTheme="minorHAnsi" w:hAnsiTheme="minorHAnsi"/>
                <w:color w:val="auto"/>
                <w:sz w:val="22"/>
                <w:szCs w:val="22"/>
              </w:rPr>
              <w:t>RC</w:t>
            </w:r>
            <w:r w:rsidRPr="00961A4B">
              <w:rPr>
                <w:rFonts w:asciiTheme="minorHAnsi" w:hAnsiTheme="minorHAnsi"/>
                <w:color w:val="auto"/>
                <w:sz w:val="22"/>
                <w:szCs w:val="22"/>
              </w:rPr>
              <w:t xml:space="preserve">, management and resolution of grievances; communication of grievances regularly through monitoring reports; </w:t>
            </w:r>
          </w:p>
          <w:p w14:paraId="32C4DD53"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 xml:space="preserve">Building capacity of implementing partners – Local Governments on GRM and ESF stakeholder engagement standard and its implications; </w:t>
            </w:r>
          </w:p>
          <w:p w14:paraId="456B8162"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961A4B">
              <w:rPr>
                <w:rFonts w:asciiTheme="minorHAnsi" w:hAnsiTheme="minorHAnsi"/>
                <w:color w:val="auto"/>
                <w:sz w:val="22"/>
                <w:szCs w:val="22"/>
              </w:rPr>
              <w:t xml:space="preserve">Managing the project GRM database and submission of quarterly reports on the substance and quantity of grievances; </w:t>
            </w:r>
          </w:p>
          <w:p w14:paraId="484F6A56" w14:textId="77777777" w:rsidR="00B241CB" w:rsidRPr="00961A4B" w:rsidRDefault="00B241CB" w:rsidP="00912C21">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961A4B">
              <w:rPr>
                <w:rFonts w:asciiTheme="minorHAnsi" w:hAnsiTheme="minorHAnsi"/>
                <w:color w:val="auto"/>
                <w:sz w:val="22"/>
                <w:szCs w:val="22"/>
              </w:rPr>
              <w:t xml:space="preserve">Supervision/monitoring of sub-projects and engaging with stakeholders. </w:t>
            </w:r>
          </w:p>
        </w:tc>
      </w:tr>
      <w:tr w:rsidR="00B241CB" w:rsidRPr="00912C21" w14:paraId="259136FB" w14:textId="77777777" w:rsidTr="00EF376F">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4469EAE9" w14:textId="77777777" w:rsidR="00B241CB" w:rsidRPr="00912C21" w:rsidRDefault="00B241CB" w:rsidP="00912C21">
            <w:pPr>
              <w:spacing w:before="40" w:after="40" w:line="240" w:lineRule="auto"/>
              <w:rPr>
                <w:rFonts w:cs="Calibri"/>
                <w:b w:val="0"/>
                <w:bCs w:val="0"/>
                <w:highlight w:val="yellow"/>
              </w:rPr>
            </w:pPr>
            <w:r w:rsidRPr="00912C21">
              <w:rPr>
                <w:rFonts w:cstheme="minorHAnsi"/>
                <w:b w:val="0"/>
                <w:bCs w:val="0"/>
              </w:rPr>
              <w:t>Local Governments</w:t>
            </w:r>
          </w:p>
        </w:tc>
        <w:tc>
          <w:tcPr>
            <w:tcW w:w="3969" w:type="pct"/>
            <w:shd w:val="clear" w:color="auto" w:fill="auto"/>
          </w:tcPr>
          <w:p w14:paraId="2E65CE5A" w14:textId="77777777" w:rsidR="00B241CB" w:rsidRPr="00961A4B" w:rsidRDefault="00B241CB" w:rsidP="00912C21">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61A4B">
              <w:rPr>
                <w:rFonts w:asciiTheme="minorHAnsi" w:hAnsiTheme="minorHAnsi" w:cs="Wingdings"/>
                <w:color w:val="auto"/>
                <w:sz w:val="22"/>
                <w:szCs w:val="22"/>
              </w:rPr>
              <w:t xml:space="preserve">Assisting PIU in organizing stakeholder engagement activities at the local level during land acquisition/resettlement and construction works; </w:t>
            </w:r>
          </w:p>
          <w:p w14:paraId="12AA2725" w14:textId="77777777" w:rsidR="00B241CB" w:rsidRPr="00961A4B" w:rsidRDefault="00B241CB" w:rsidP="00912C21">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61A4B">
              <w:rPr>
                <w:rFonts w:asciiTheme="minorHAnsi" w:hAnsiTheme="minorHAnsi" w:cs="Wingdings"/>
                <w:color w:val="auto"/>
                <w:sz w:val="22"/>
                <w:szCs w:val="22"/>
              </w:rPr>
              <w:t xml:space="preserve">Coordinate with the PIU on the outreach activities; </w:t>
            </w:r>
          </w:p>
          <w:p w14:paraId="24AC5EC1" w14:textId="1BF428E8" w:rsidR="00B241CB" w:rsidRPr="00961A4B" w:rsidRDefault="00B241CB" w:rsidP="00912C21">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61A4B">
              <w:rPr>
                <w:rFonts w:asciiTheme="minorHAnsi" w:hAnsiTheme="minorHAnsi" w:cs="Wingdings"/>
                <w:color w:val="auto"/>
                <w:sz w:val="22"/>
                <w:szCs w:val="22"/>
              </w:rPr>
              <w:t>Manage the LG</w:t>
            </w:r>
            <w:r w:rsidR="00961A4B" w:rsidRPr="00961A4B">
              <w:rPr>
                <w:rFonts w:asciiTheme="minorHAnsi" w:hAnsiTheme="minorHAnsi" w:cs="Wingdings"/>
                <w:color w:val="auto"/>
                <w:sz w:val="22"/>
                <w:szCs w:val="22"/>
              </w:rPr>
              <w:t>RC</w:t>
            </w:r>
            <w:r w:rsidRPr="00961A4B">
              <w:rPr>
                <w:rFonts w:asciiTheme="minorHAnsi" w:hAnsiTheme="minorHAnsi" w:cs="Wingdings"/>
                <w:color w:val="auto"/>
                <w:sz w:val="22"/>
                <w:szCs w:val="22"/>
              </w:rPr>
              <w:t xml:space="preserve">, </w:t>
            </w:r>
            <w:r w:rsidRPr="00961A4B">
              <w:rPr>
                <w:rFonts w:asciiTheme="minorHAnsi" w:hAnsiTheme="minorHAnsi"/>
                <w:color w:val="auto"/>
                <w:sz w:val="22"/>
                <w:szCs w:val="22"/>
              </w:rPr>
              <w:t xml:space="preserve">collect and send grievances to the </w:t>
            </w:r>
            <w:r w:rsidR="00961A4B" w:rsidRPr="00961A4B">
              <w:rPr>
                <w:rFonts w:asciiTheme="minorHAnsi" w:hAnsiTheme="minorHAnsi"/>
                <w:color w:val="auto"/>
                <w:sz w:val="22"/>
                <w:szCs w:val="22"/>
              </w:rPr>
              <w:t>CGRC</w:t>
            </w:r>
            <w:r w:rsidRPr="00961A4B">
              <w:rPr>
                <w:rFonts w:asciiTheme="minorHAnsi" w:hAnsiTheme="minorHAnsi" w:cs="Wingdings"/>
                <w:color w:val="auto"/>
                <w:sz w:val="22"/>
                <w:szCs w:val="22"/>
              </w:rPr>
              <w:t xml:space="preserve">; </w:t>
            </w:r>
          </w:p>
          <w:p w14:paraId="03BBE151" w14:textId="77777777" w:rsidR="00B241CB" w:rsidRPr="00961A4B" w:rsidRDefault="00B241CB" w:rsidP="00912C21">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61A4B">
              <w:rPr>
                <w:rFonts w:asciiTheme="minorHAnsi" w:hAnsiTheme="minorHAnsi" w:cs="Wingdings"/>
                <w:color w:val="auto"/>
                <w:sz w:val="22"/>
                <w:szCs w:val="22"/>
              </w:rPr>
              <w:t xml:space="preserve">Disclosure of all documents, distribution of outreach material as needed; </w:t>
            </w:r>
          </w:p>
          <w:p w14:paraId="59BF93AD" w14:textId="77777777" w:rsidR="00B241CB" w:rsidRPr="00961A4B" w:rsidRDefault="00B241CB" w:rsidP="00912C21">
            <w:pPr>
              <w:pStyle w:val="Default"/>
              <w:widowControl w:val="0"/>
              <w:numPr>
                <w:ilvl w:val="0"/>
                <w:numId w:val="7"/>
              </w:numPr>
              <w:spacing w:before="40" w:after="40"/>
              <w:ind w:left="448" w:hanging="357"/>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61A4B">
              <w:rPr>
                <w:rFonts w:asciiTheme="minorHAnsi" w:hAnsiTheme="minorHAnsi" w:cs="Wingdings"/>
                <w:color w:val="auto"/>
                <w:sz w:val="22"/>
                <w:szCs w:val="22"/>
              </w:rPr>
              <w:t>Facilitate the organization of stakeholder workshops to present project progress and collect feedback about project services.</w:t>
            </w:r>
          </w:p>
        </w:tc>
      </w:tr>
      <w:tr w:rsidR="00B241CB" w:rsidRPr="00912C21" w14:paraId="1178E96B" w14:textId="77777777" w:rsidTr="00EF3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4EF6FA93" w14:textId="77777777" w:rsidR="00B241CB" w:rsidRPr="00912C21" w:rsidRDefault="00B241CB" w:rsidP="00912C21">
            <w:pPr>
              <w:spacing w:before="40" w:after="40" w:line="240" w:lineRule="auto"/>
              <w:rPr>
                <w:rFonts w:cstheme="minorHAnsi"/>
                <w:b w:val="0"/>
                <w:bCs w:val="0"/>
              </w:rPr>
            </w:pPr>
            <w:r w:rsidRPr="00912C21">
              <w:rPr>
                <w:rFonts w:cstheme="minorHAnsi"/>
                <w:b w:val="0"/>
                <w:bCs w:val="0"/>
              </w:rPr>
              <w:t>Line departments in LGs</w:t>
            </w:r>
          </w:p>
        </w:tc>
        <w:tc>
          <w:tcPr>
            <w:tcW w:w="3969" w:type="pct"/>
            <w:shd w:val="clear" w:color="auto" w:fill="auto"/>
          </w:tcPr>
          <w:p w14:paraId="73F7A680" w14:textId="77777777" w:rsidR="00B241CB" w:rsidRPr="00912C21" w:rsidRDefault="00B241CB" w:rsidP="00912C21">
            <w:pPr>
              <w:pStyle w:val="Default"/>
              <w:widowControl w:val="0"/>
              <w:numPr>
                <w:ilvl w:val="0"/>
                <w:numId w:val="7"/>
              </w:numPr>
              <w:spacing w:before="40" w:after="40"/>
              <w:ind w:left="448" w:hanging="357"/>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2"/>
                <w:szCs w:val="22"/>
              </w:rPr>
            </w:pPr>
            <w:r w:rsidRPr="00912C21">
              <w:rPr>
                <w:rFonts w:asciiTheme="minorHAnsi" w:hAnsiTheme="minorHAnsi" w:cs="Wingdings"/>
                <w:color w:val="auto"/>
                <w:sz w:val="22"/>
                <w:szCs w:val="22"/>
              </w:rPr>
              <w:t xml:space="preserve">Update spatial plans and issue permits (as required); </w:t>
            </w:r>
          </w:p>
          <w:p w14:paraId="7EBB792D" w14:textId="77777777" w:rsidR="00B241CB" w:rsidRPr="00912C21" w:rsidRDefault="00B241CB" w:rsidP="00912C21">
            <w:pPr>
              <w:pStyle w:val="Default"/>
              <w:widowControl w:val="0"/>
              <w:numPr>
                <w:ilvl w:val="0"/>
                <w:numId w:val="7"/>
              </w:numPr>
              <w:spacing w:before="40" w:after="40"/>
              <w:ind w:left="448" w:hanging="357"/>
              <w:cnfStyle w:val="000000100000" w:firstRow="0" w:lastRow="0" w:firstColumn="0" w:lastColumn="0" w:oddVBand="0" w:evenVBand="0" w:oddHBand="1" w:evenHBand="0" w:firstRowFirstColumn="0" w:firstRowLastColumn="0" w:lastRowFirstColumn="0" w:lastRowLastColumn="0"/>
              <w:rPr>
                <w:rFonts w:asciiTheme="minorHAnsi" w:hAnsiTheme="minorHAnsi" w:cs="Wingdings"/>
                <w:color w:val="auto"/>
                <w:sz w:val="22"/>
                <w:szCs w:val="22"/>
              </w:rPr>
            </w:pPr>
            <w:r w:rsidRPr="00912C21">
              <w:rPr>
                <w:rFonts w:asciiTheme="minorHAnsi" w:hAnsiTheme="minorHAnsi" w:cs="Wingdings"/>
                <w:color w:val="auto"/>
                <w:sz w:val="22"/>
                <w:szCs w:val="22"/>
              </w:rPr>
              <w:t xml:space="preserve">Respond to E&amp;S risk management requests; </w:t>
            </w:r>
          </w:p>
          <w:p w14:paraId="7924BD23" w14:textId="77777777" w:rsidR="00B241CB" w:rsidRPr="00912C21" w:rsidRDefault="00B241CB" w:rsidP="00912C21">
            <w:pPr>
              <w:pStyle w:val="ListParagraph"/>
              <w:numPr>
                <w:ilvl w:val="0"/>
                <w:numId w:val="7"/>
              </w:numPr>
              <w:spacing w:before="40" w:after="40" w:line="240" w:lineRule="auto"/>
              <w:ind w:left="448" w:hanging="357"/>
              <w:jc w:val="both"/>
              <w:cnfStyle w:val="000000100000" w:firstRow="0" w:lastRow="0" w:firstColumn="0" w:lastColumn="0" w:oddVBand="0" w:evenVBand="0" w:oddHBand="1" w:evenHBand="0" w:firstRowFirstColumn="0" w:firstRowLastColumn="0" w:lastRowFirstColumn="0" w:lastRowLastColumn="0"/>
              <w:rPr>
                <w:rFonts w:eastAsia="Calibri" w:cs="Wingdings"/>
              </w:rPr>
            </w:pPr>
            <w:r w:rsidRPr="00912C21">
              <w:rPr>
                <w:rFonts w:eastAsia="Calibri" w:cs="Wingdings"/>
              </w:rPr>
              <w:t>Administers land acquisition process.</w:t>
            </w:r>
          </w:p>
        </w:tc>
      </w:tr>
      <w:tr w:rsidR="00B241CB" w:rsidRPr="00912C21" w14:paraId="4FF34F0F" w14:textId="77777777" w:rsidTr="00EF376F">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669F7188" w14:textId="77777777" w:rsidR="00B241CB" w:rsidRPr="00912C21" w:rsidRDefault="00B241CB" w:rsidP="00912C21">
            <w:pPr>
              <w:spacing w:before="40" w:after="40" w:line="240" w:lineRule="auto"/>
              <w:rPr>
                <w:rFonts w:cstheme="minorHAnsi"/>
                <w:b w:val="0"/>
                <w:bCs w:val="0"/>
              </w:rPr>
            </w:pPr>
            <w:r w:rsidRPr="00912C21">
              <w:rPr>
                <w:rFonts w:cstheme="minorHAnsi"/>
                <w:b w:val="0"/>
                <w:bCs w:val="0"/>
              </w:rPr>
              <w:t>Other stakeholders</w:t>
            </w:r>
          </w:p>
        </w:tc>
        <w:tc>
          <w:tcPr>
            <w:tcW w:w="3969" w:type="pct"/>
            <w:shd w:val="clear" w:color="auto" w:fill="auto"/>
          </w:tcPr>
          <w:p w14:paraId="0DD34913" w14:textId="77777777" w:rsidR="00B241CB" w:rsidRPr="00912C21" w:rsidRDefault="00B241CB" w:rsidP="00912C21">
            <w:pPr>
              <w:pStyle w:val="Default"/>
              <w:widowControl w:val="0"/>
              <w:numPr>
                <w:ilvl w:val="0"/>
                <w:numId w:val="7"/>
              </w:numPr>
              <w:spacing w:before="40" w:after="40"/>
              <w:ind w:left="448" w:hanging="357"/>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12C21">
              <w:rPr>
                <w:rFonts w:asciiTheme="minorHAnsi" w:hAnsiTheme="minorHAnsi" w:cs="Wingdings"/>
                <w:color w:val="auto"/>
                <w:sz w:val="22"/>
                <w:szCs w:val="22"/>
              </w:rPr>
              <w:t>Participate in the implementation of SEP activities;</w:t>
            </w:r>
          </w:p>
          <w:p w14:paraId="7DA70922" w14:textId="77777777" w:rsidR="00B241CB" w:rsidRPr="00912C21" w:rsidRDefault="00B241CB" w:rsidP="00912C21">
            <w:pPr>
              <w:pStyle w:val="Default"/>
              <w:widowControl w:val="0"/>
              <w:numPr>
                <w:ilvl w:val="0"/>
                <w:numId w:val="7"/>
              </w:numPr>
              <w:spacing w:before="40" w:after="40"/>
              <w:ind w:left="448" w:hanging="357"/>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912C21">
              <w:rPr>
                <w:rFonts w:asciiTheme="minorHAnsi" w:hAnsiTheme="minorHAnsi" w:cs="Wingdings"/>
                <w:color w:val="auto"/>
                <w:sz w:val="22"/>
                <w:szCs w:val="22"/>
              </w:rPr>
              <w:t xml:space="preserve">Monitor/ensure Project’s compliance with the laws of FBiH; </w:t>
            </w:r>
          </w:p>
          <w:p w14:paraId="7E40E9F4" w14:textId="77777777" w:rsidR="00B241CB" w:rsidRDefault="008B6B6B" w:rsidP="00912C21">
            <w:pPr>
              <w:pStyle w:val="Default"/>
              <w:widowControl w:val="0"/>
              <w:numPr>
                <w:ilvl w:val="0"/>
                <w:numId w:val="7"/>
              </w:numPr>
              <w:spacing w:before="40" w:after="40"/>
              <w:ind w:left="448" w:hanging="357"/>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8B6B6B">
              <w:rPr>
                <w:rFonts w:asciiTheme="minorHAnsi" w:hAnsiTheme="minorHAnsi" w:cs="Wingdings"/>
                <w:color w:val="auto"/>
                <w:sz w:val="22"/>
                <w:szCs w:val="22"/>
              </w:rPr>
              <w:t xml:space="preserve">Lodge their grievances using the </w:t>
            </w:r>
            <w:r>
              <w:rPr>
                <w:rFonts w:asciiTheme="minorHAnsi" w:hAnsiTheme="minorHAnsi" w:cs="Wingdings"/>
                <w:color w:val="auto"/>
                <w:sz w:val="22"/>
                <w:szCs w:val="22"/>
              </w:rPr>
              <w:t>GRM</w:t>
            </w:r>
            <w:r w:rsidRPr="008B6B6B">
              <w:rPr>
                <w:rFonts w:asciiTheme="minorHAnsi" w:hAnsiTheme="minorHAnsi" w:cs="Wingdings"/>
                <w:color w:val="auto"/>
                <w:sz w:val="22"/>
                <w:szCs w:val="22"/>
              </w:rPr>
              <w:t xml:space="preserve"> defined in the SEP</w:t>
            </w:r>
            <w:r>
              <w:rPr>
                <w:rFonts w:asciiTheme="minorHAnsi" w:hAnsiTheme="minorHAnsi" w:cs="Wingdings"/>
                <w:color w:val="auto"/>
                <w:sz w:val="22"/>
                <w:szCs w:val="22"/>
              </w:rPr>
              <w:t>;</w:t>
            </w:r>
          </w:p>
          <w:p w14:paraId="0C165624" w14:textId="636EFDD6" w:rsidR="008B6B6B" w:rsidRPr="00912C21" w:rsidRDefault="008B6B6B" w:rsidP="00912C21">
            <w:pPr>
              <w:pStyle w:val="Default"/>
              <w:widowControl w:val="0"/>
              <w:numPr>
                <w:ilvl w:val="0"/>
                <w:numId w:val="7"/>
              </w:numPr>
              <w:spacing w:before="40" w:after="40"/>
              <w:ind w:left="448" w:hanging="357"/>
              <w:cnfStyle w:val="000000000000" w:firstRow="0" w:lastRow="0" w:firstColumn="0" w:lastColumn="0" w:oddVBand="0" w:evenVBand="0" w:oddHBand="0" w:evenHBand="0" w:firstRowFirstColumn="0" w:firstRowLastColumn="0" w:lastRowFirstColumn="0" w:lastRowLastColumn="0"/>
              <w:rPr>
                <w:rFonts w:asciiTheme="minorHAnsi" w:hAnsiTheme="minorHAnsi" w:cs="Wingdings"/>
                <w:color w:val="auto"/>
                <w:sz w:val="22"/>
                <w:szCs w:val="22"/>
              </w:rPr>
            </w:pPr>
            <w:r w:rsidRPr="008B6B6B">
              <w:rPr>
                <w:rFonts w:asciiTheme="minorHAnsi" w:hAnsiTheme="minorHAnsi" w:cs="Wingdings"/>
                <w:color w:val="auto"/>
                <w:sz w:val="22"/>
                <w:szCs w:val="22"/>
              </w:rPr>
              <w:t>Help the Project to define mitigation measures</w:t>
            </w:r>
            <w:r>
              <w:rPr>
                <w:rFonts w:asciiTheme="minorHAnsi" w:hAnsiTheme="minorHAnsi" w:cs="Wingdings"/>
                <w:color w:val="auto"/>
                <w:sz w:val="22"/>
                <w:szCs w:val="22"/>
              </w:rPr>
              <w:t>.</w:t>
            </w:r>
          </w:p>
        </w:tc>
      </w:tr>
    </w:tbl>
    <w:p w14:paraId="442CE431" w14:textId="72DAE39A" w:rsidR="00B241CB" w:rsidRDefault="00107A06" w:rsidP="00107A06">
      <w:pPr>
        <w:spacing w:before="200"/>
        <w:jc w:val="both"/>
        <w:rPr>
          <w:rFonts w:cstheme="minorHAnsi"/>
          <w:color w:val="000000" w:themeColor="text1"/>
          <w:szCs w:val="20"/>
        </w:rPr>
      </w:pPr>
      <w:r w:rsidRPr="00107A06">
        <w:rPr>
          <w:rFonts w:cstheme="minorHAnsi"/>
          <w:color w:val="000000" w:themeColor="text1"/>
          <w:szCs w:val="20"/>
        </w:rPr>
        <w:t xml:space="preserve">To ensure successful SEP implementation, the PIU will engage </w:t>
      </w:r>
      <w:r w:rsidR="008B6B6B">
        <w:rPr>
          <w:rFonts w:cstheme="minorHAnsi"/>
          <w:color w:val="000000" w:themeColor="text1"/>
          <w:szCs w:val="20"/>
        </w:rPr>
        <w:t>S</w:t>
      </w:r>
      <w:r w:rsidRPr="00107A06">
        <w:rPr>
          <w:rFonts w:cstheme="minorHAnsi"/>
          <w:color w:val="000000" w:themeColor="text1"/>
          <w:szCs w:val="20"/>
        </w:rPr>
        <w:t xml:space="preserve">ocial </w:t>
      </w:r>
      <w:r w:rsidR="00B279AF" w:rsidRPr="00107A06">
        <w:rPr>
          <w:rFonts w:cstheme="minorHAnsi"/>
          <w:color w:val="000000" w:themeColor="text1"/>
          <w:szCs w:val="20"/>
        </w:rPr>
        <w:t xml:space="preserve">Specialist </w:t>
      </w:r>
      <w:r w:rsidRPr="00107A06">
        <w:rPr>
          <w:rFonts w:cstheme="minorHAnsi"/>
          <w:color w:val="000000" w:themeColor="text1"/>
          <w:szCs w:val="20"/>
        </w:rPr>
        <w:t>for the duration of the Project</w:t>
      </w:r>
      <w:r w:rsidR="00912C21">
        <w:rPr>
          <w:rFonts w:cstheme="minorHAnsi"/>
          <w:color w:val="000000" w:themeColor="text1"/>
          <w:szCs w:val="20"/>
        </w:rPr>
        <w:t>.</w:t>
      </w:r>
    </w:p>
    <w:p w14:paraId="093AFB4E" w14:textId="0EE0377E" w:rsidR="00B241CB" w:rsidRPr="00223B4F" w:rsidRDefault="00912C21" w:rsidP="00B241CB">
      <w:pPr>
        <w:pStyle w:val="Heading3"/>
      </w:pPr>
      <w:bookmarkStart w:id="64" w:name="_Toc73641663"/>
      <w:r>
        <w:lastRenderedPageBreak/>
        <w:t>6</w:t>
      </w:r>
      <w:r w:rsidR="00B241CB">
        <w:t xml:space="preserve">.2. </w:t>
      </w:r>
      <w:r w:rsidR="00B241CB" w:rsidRPr="00223B4F">
        <w:t>Planned Budget</w:t>
      </w:r>
      <w:bookmarkEnd w:id="64"/>
    </w:p>
    <w:p w14:paraId="56D41421" w14:textId="77777777" w:rsidR="00D4198F" w:rsidRDefault="00B241CB" w:rsidP="00B241CB">
      <w:pPr>
        <w:spacing w:after="160"/>
        <w:jc w:val="both"/>
        <w:rPr>
          <w:rFonts w:cstheme="minorHAnsi"/>
          <w:color w:val="000000" w:themeColor="text1"/>
          <w:szCs w:val="20"/>
        </w:rPr>
      </w:pPr>
      <w:r w:rsidRPr="007E7724">
        <w:rPr>
          <w:rFonts w:cstheme="minorHAnsi"/>
          <w:color w:val="000000" w:themeColor="text1"/>
          <w:szCs w:val="20"/>
        </w:rPr>
        <w:t xml:space="preserve">PIU will be responsible for planning and implementation of stakeholder engagement activities, as well as other relevant outreach, disclosure and consultation activities. Based on the needs of the SEP, the stakeholder engagement/communication budget will cover the following </w:t>
      </w:r>
      <w:r>
        <w:rPr>
          <w:rFonts w:cstheme="minorHAnsi"/>
          <w:color w:val="000000" w:themeColor="text1"/>
          <w:szCs w:val="20"/>
        </w:rPr>
        <w:t>budget items</w:t>
      </w:r>
      <w:r w:rsidRPr="007E7724">
        <w:rPr>
          <w:rFonts w:cstheme="minorHAnsi"/>
          <w:color w:val="000000" w:themeColor="text1"/>
          <w:szCs w:val="20"/>
        </w:rPr>
        <w:t xml:space="preserve">: </w:t>
      </w:r>
    </w:p>
    <w:p w14:paraId="430F6707" w14:textId="4558F47E" w:rsidR="00D4198F" w:rsidRDefault="00B241CB" w:rsidP="00D4198F">
      <w:pPr>
        <w:pStyle w:val="ListParagraph"/>
        <w:numPr>
          <w:ilvl w:val="0"/>
          <w:numId w:val="34"/>
        </w:numPr>
        <w:spacing w:after="160"/>
        <w:jc w:val="both"/>
        <w:rPr>
          <w:rFonts w:cstheme="minorHAnsi"/>
          <w:color w:val="000000" w:themeColor="text1"/>
          <w:szCs w:val="20"/>
        </w:rPr>
      </w:pPr>
      <w:r w:rsidRPr="00D4198F">
        <w:rPr>
          <w:rFonts w:cstheme="minorHAnsi"/>
          <w:color w:val="000000" w:themeColor="text1"/>
          <w:szCs w:val="20"/>
        </w:rPr>
        <w:t xml:space="preserve">Staff salaries </w:t>
      </w:r>
      <w:r w:rsidR="00D4198F">
        <w:rPr>
          <w:rFonts w:cstheme="minorHAnsi"/>
          <w:color w:val="000000" w:themeColor="text1"/>
          <w:szCs w:val="20"/>
        </w:rPr>
        <w:t>(</w:t>
      </w:r>
      <w:r w:rsidR="005125DD" w:rsidRPr="005125DD">
        <w:t>Social specialist</w:t>
      </w:r>
      <w:r w:rsidR="00D4198F">
        <w:rPr>
          <w:rFonts w:cstheme="minorHAnsi"/>
          <w:color w:val="000000" w:themeColor="text1"/>
          <w:szCs w:val="20"/>
        </w:rPr>
        <w:t>)</w:t>
      </w:r>
      <w:r w:rsidR="00F3684B">
        <w:rPr>
          <w:rFonts w:cstheme="minorHAnsi"/>
          <w:color w:val="000000" w:themeColor="text1"/>
          <w:szCs w:val="20"/>
        </w:rPr>
        <w:t xml:space="preserve"> </w:t>
      </w:r>
      <w:r w:rsidRPr="00D4198F">
        <w:rPr>
          <w:rFonts w:cstheme="minorHAnsi"/>
          <w:color w:val="000000" w:themeColor="text1"/>
          <w:szCs w:val="20"/>
        </w:rPr>
        <w:t>and related expenses (</w:t>
      </w:r>
      <w:proofErr w:type="gramStart"/>
      <w:r w:rsidRPr="00D4198F">
        <w:rPr>
          <w:rFonts w:cstheme="minorHAnsi"/>
          <w:color w:val="000000" w:themeColor="text1"/>
          <w:szCs w:val="20"/>
        </w:rPr>
        <w:t>e.g.</w:t>
      </w:r>
      <w:proofErr w:type="gramEnd"/>
      <w:r w:rsidRPr="00D4198F">
        <w:rPr>
          <w:rFonts w:cstheme="minorHAnsi"/>
          <w:color w:val="000000" w:themeColor="text1"/>
          <w:szCs w:val="20"/>
        </w:rPr>
        <w:t xml:space="preserve"> travel costs)</w:t>
      </w:r>
      <w:r w:rsidR="00F3684B">
        <w:rPr>
          <w:rFonts w:cstheme="minorHAnsi"/>
          <w:color w:val="000000" w:themeColor="text1"/>
          <w:szCs w:val="20"/>
        </w:rPr>
        <w:t>;</w:t>
      </w:r>
    </w:p>
    <w:p w14:paraId="5C097749" w14:textId="4D19CD54" w:rsidR="00F3684B" w:rsidRDefault="00B455CF" w:rsidP="00D4198F">
      <w:pPr>
        <w:pStyle w:val="ListParagraph"/>
        <w:numPr>
          <w:ilvl w:val="0"/>
          <w:numId w:val="34"/>
        </w:numPr>
        <w:spacing w:after="160"/>
        <w:jc w:val="both"/>
        <w:rPr>
          <w:rFonts w:cstheme="minorHAnsi"/>
          <w:color w:val="000000" w:themeColor="text1"/>
          <w:szCs w:val="20"/>
        </w:rPr>
      </w:pPr>
      <w:r>
        <w:rPr>
          <w:rFonts w:cstheme="minorHAnsi"/>
          <w:color w:val="000000" w:themeColor="text1"/>
          <w:szCs w:val="20"/>
        </w:rPr>
        <w:t>Organization of</w:t>
      </w:r>
      <w:r w:rsidR="00DD0C20">
        <w:rPr>
          <w:rFonts w:cstheme="minorHAnsi"/>
          <w:color w:val="000000" w:themeColor="text1"/>
          <w:szCs w:val="20"/>
        </w:rPr>
        <w:t xml:space="preserve"> events (meetings, trainings, workshops);</w:t>
      </w:r>
    </w:p>
    <w:p w14:paraId="1F018417" w14:textId="41204A6A" w:rsidR="00DD0C20" w:rsidRDefault="00DD0C20" w:rsidP="00D4198F">
      <w:pPr>
        <w:pStyle w:val="ListParagraph"/>
        <w:numPr>
          <w:ilvl w:val="0"/>
          <w:numId w:val="34"/>
        </w:numPr>
        <w:spacing w:after="160"/>
        <w:jc w:val="both"/>
        <w:rPr>
          <w:rFonts w:cstheme="minorHAnsi"/>
          <w:color w:val="000000" w:themeColor="text1"/>
          <w:szCs w:val="20"/>
        </w:rPr>
      </w:pPr>
      <w:r>
        <w:rPr>
          <w:rFonts w:cstheme="minorHAnsi"/>
          <w:color w:val="000000" w:themeColor="text1"/>
          <w:szCs w:val="20"/>
        </w:rPr>
        <w:t>Conducting surveys (citizens’ satisfactory survey</w:t>
      </w:r>
      <w:r w:rsidR="00B455CF">
        <w:rPr>
          <w:rFonts w:cstheme="minorHAnsi"/>
          <w:color w:val="000000" w:themeColor="text1"/>
          <w:szCs w:val="20"/>
        </w:rPr>
        <w:t>s</w:t>
      </w:r>
      <w:r>
        <w:rPr>
          <w:rFonts w:cstheme="minorHAnsi"/>
          <w:color w:val="000000" w:themeColor="text1"/>
          <w:szCs w:val="20"/>
        </w:rPr>
        <w:t xml:space="preserve">, </w:t>
      </w:r>
      <w:r w:rsidRPr="00D4198F">
        <w:rPr>
          <w:rFonts w:cstheme="minorHAnsi"/>
          <w:color w:val="000000" w:themeColor="text1"/>
          <w:szCs w:val="20"/>
        </w:rPr>
        <w:t xml:space="preserve">sample-based </w:t>
      </w:r>
      <w:r>
        <w:rPr>
          <w:rFonts w:cstheme="minorHAnsi"/>
          <w:color w:val="000000" w:themeColor="text1"/>
          <w:szCs w:val="20"/>
        </w:rPr>
        <w:t xml:space="preserve">grant </w:t>
      </w:r>
      <w:r w:rsidRPr="00D4198F">
        <w:rPr>
          <w:rFonts w:cstheme="minorHAnsi"/>
          <w:color w:val="000000" w:themeColor="text1"/>
          <w:szCs w:val="20"/>
        </w:rPr>
        <w:t>beneficiary survey</w:t>
      </w:r>
      <w:r w:rsidR="00B455CF">
        <w:rPr>
          <w:rFonts w:cstheme="minorHAnsi"/>
          <w:color w:val="000000" w:themeColor="text1"/>
          <w:szCs w:val="20"/>
        </w:rPr>
        <w:t>s</w:t>
      </w:r>
      <w:r>
        <w:rPr>
          <w:rFonts w:cstheme="minorHAnsi"/>
          <w:color w:val="000000" w:themeColor="text1"/>
          <w:szCs w:val="20"/>
        </w:rPr>
        <w:t>);</w:t>
      </w:r>
    </w:p>
    <w:p w14:paraId="3F4F6889" w14:textId="3B06A27E" w:rsidR="00D4198F" w:rsidRPr="00B455CF" w:rsidRDefault="00B455CF" w:rsidP="00D4198F">
      <w:pPr>
        <w:pStyle w:val="ListParagraph"/>
        <w:numPr>
          <w:ilvl w:val="0"/>
          <w:numId w:val="34"/>
        </w:numPr>
        <w:spacing w:after="160"/>
        <w:jc w:val="both"/>
      </w:pPr>
      <w:r>
        <w:rPr>
          <w:rFonts w:cstheme="minorHAnsi"/>
          <w:color w:val="000000" w:themeColor="text1"/>
          <w:szCs w:val="20"/>
        </w:rPr>
        <w:t>P</w:t>
      </w:r>
      <w:r w:rsidR="00B241CB" w:rsidRPr="00D4198F">
        <w:rPr>
          <w:rFonts w:cstheme="minorHAnsi"/>
          <w:color w:val="000000" w:themeColor="text1"/>
          <w:szCs w:val="20"/>
        </w:rPr>
        <w:t>rinted outreach materials and project documents (</w:t>
      </w:r>
      <w:r w:rsidRPr="00D4198F">
        <w:rPr>
          <w:rFonts w:cstheme="minorHAnsi"/>
          <w:color w:val="000000" w:themeColor="text1"/>
          <w:szCs w:val="20"/>
        </w:rPr>
        <w:t xml:space="preserve">brochures, </w:t>
      </w:r>
      <w:r w:rsidR="00B241CB" w:rsidRPr="00D4198F">
        <w:rPr>
          <w:rFonts w:cstheme="minorHAnsi"/>
          <w:color w:val="000000" w:themeColor="text1"/>
          <w:szCs w:val="20"/>
        </w:rPr>
        <w:t xml:space="preserve">leaflets, </w:t>
      </w:r>
      <w:r w:rsidRPr="00D4198F">
        <w:rPr>
          <w:rFonts w:cstheme="minorHAnsi"/>
          <w:color w:val="000000" w:themeColor="text1"/>
          <w:szCs w:val="20"/>
        </w:rPr>
        <w:t xml:space="preserve">posters, </w:t>
      </w:r>
      <w:r w:rsidR="00B241CB" w:rsidRPr="00D4198F">
        <w:rPr>
          <w:rFonts w:cstheme="minorHAnsi"/>
          <w:color w:val="000000" w:themeColor="text1"/>
          <w:szCs w:val="20"/>
        </w:rPr>
        <w:t xml:space="preserve">manuals, </w:t>
      </w:r>
      <w:r>
        <w:rPr>
          <w:rFonts w:cstheme="minorHAnsi"/>
          <w:color w:val="000000" w:themeColor="text1"/>
          <w:szCs w:val="20"/>
        </w:rPr>
        <w:t>e</w:t>
      </w:r>
      <w:r w:rsidR="00B241CB" w:rsidRPr="00D4198F">
        <w:rPr>
          <w:rFonts w:cstheme="minorHAnsi"/>
          <w:color w:val="000000" w:themeColor="text1"/>
          <w:szCs w:val="20"/>
        </w:rPr>
        <w:t xml:space="preserve">tc.); </w:t>
      </w:r>
    </w:p>
    <w:p w14:paraId="668E5817" w14:textId="67E31442" w:rsidR="00B455CF" w:rsidRPr="00B455CF" w:rsidRDefault="00B455CF" w:rsidP="00D4198F">
      <w:pPr>
        <w:pStyle w:val="ListParagraph"/>
        <w:numPr>
          <w:ilvl w:val="0"/>
          <w:numId w:val="34"/>
        </w:numPr>
        <w:spacing w:after="160"/>
        <w:jc w:val="both"/>
      </w:pPr>
      <w:r>
        <w:rPr>
          <w:rFonts w:cstheme="minorHAnsi"/>
          <w:color w:val="000000" w:themeColor="text1"/>
          <w:szCs w:val="20"/>
        </w:rPr>
        <w:t>Grievance Redress Mechanism (training on GRM, establishment of local admission points, GRM communication materials);</w:t>
      </w:r>
    </w:p>
    <w:p w14:paraId="0D8D233D" w14:textId="684CD052" w:rsidR="00B455CF" w:rsidRPr="00D4198F" w:rsidRDefault="00B455CF" w:rsidP="00D4198F">
      <w:pPr>
        <w:pStyle w:val="ListParagraph"/>
        <w:numPr>
          <w:ilvl w:val="0"/>
          <w:numId w:val="34"/>
        </w:numPr>
        <w:spacing w:after="160"/>
        <w:jc w:val="both"/>
      </w:pPr>
      <w:r>
        <w:rPr>
          <w:rFonts w:cstheme="minorHAnsi"/>
          <w:color w:val="000000" w:themeColor="text1"/>
          <w:szCs w:val="20"/>
        </w:rPr>
        <w:t>Other expenses.</w:t>
      </w:r>
    </w:p>
    <w:p w14:paraId="74435331" w14:textId="0F8660BF" w:rsidR="005944C4" w:rsidRPr="007E7724" w:rsidRDefault="005944C4" w:rsidP="00DD0C20">
      <w:pPr>
        <w:spacing w:after="160"/>
        <w:jc w:val="both"/>
      </w:pPr>
      <w:r w:rsidRPr="007E7724">
        <w:br w:type="page"/>
      </w:r>
    </w:p>
    <w:p w14:paraId="2A18A369" w14:textId="4DB2E634" w:rsidR="00663238" w:rsidRPr="007E7724" w:rsidRDefault="00663238" w:rsidP="00663238">
      <w:pPr>
        <w:pStyle w:val="Heading2"/>
        <w:numPr>
          <w:ilvl w:val="0"/>
          <w:numId w:val="1"/>
        </w:numPr>
        <w:ind w:left="426"/>
        <w:jc w:val="both"/>
        <w:rPr>
          <w:rFonts w:asciiTheme="minorHAnsi" w:hAnsiTheme="minorHAnsi"/>
        </w:rPr>
      </w:pPr>
      <w:bookmarkStart w:id="65" w:name="_Toc31804624"/>
      <w:bookmarkStart w:id="66" w:name="_Toc73641664"/>
      <w:r w:rsidRPr="007E7724">
        <w:rPr>
          <w:rFonts w:asciiTheme="minorHAnsi" w:hAnsiTheme="minorHAnsi"/>
        </w:rPr>
        <w:lastRenderedPageBreak/>
        <w:t xml:space="preserve">GRIEVANCE </w:t>
      </w:r>
      <w:r w:rsidR="00AE20CF" w:rsidRPr="007E7724">
        <w:rPr>
          <w:rFonts w:asciiTheme="minorHAnsi" w:hAnsiTheme="minorHAnsi"/>
        </w:rPr>
        <w:t xml:space="preserve">REDRESS </w:t>
      </w:r>
      <w:r w:rsidRPr="007E7724">
        <w:rPr>
          <w:rFonts w:asciiTheme="minorHAnsi" w:hAnsiTheme="minorHAnsi"/>
        </w:rPr>
        <w:t>MECHANISM</w:t>
      </w:r>
      <w:bookmarkEnd w:id="65"/>
      <w:bookmarkEnd w:id="66"/>
    </w:p>
    <w:p w14:paraId="0597B267" w14:textId="3B579407" w:rsidR="002F6635" w:rsidRPr="007E7724" w:rsidRDefault="002F6635" w:rsidP="00BA3767">
      <w:pPr>
        <w:jc w:val="both"/>
        <w:rPr>
          <w:rFonts w:cstheme="minorHAnsi"/>
          <w:szCs w:val="20"/>
        </w:rPr>
      </w:pPr>
      <w:r w:rsidRPr="007E7724">
        <w:rPr>
          <w:rFonts w:cstheme="minorHAnsi"/>
          <w:szCs w:val="20"/>
        </w:rPr>
        <w:t>Grievance includes complaints and suggestions on project implementation. Key objective of grievance mechanism is to ensure efficient manner to address grievances. The W</w:t>
      </w:r>
      <w:r w:rsidR="00AE20CF" w:rsidRPr="007E7724">
        <w:rPr>
          <w:rFonts w:cstheme="minorHAnsi"/>
          <w:szCs w:val="20"/>
        </w:rPr>
        <w:t>B</w:t>
      </w:r>
      <w:r w:rsidRPr="007E7724">
        <w:rPr>
          <w:rFonts w:cstheme="minorHAnsi"/>
          <w:szCs w:val="20"/>
        </w:rPr>
        <w:t xml:space="preserve"> expects each project to establish such a mechanism in line with ESS</w:t>
      </w:r>
      <w:r w:rsidR="00AE20CF" w:rsidRPr="007E7724">
        <w:rPr>
          <w:rFonts w:cstheme="minorHAnsi"/>
          <w:szCs w:val="20"/>
        </w:rPr>
        <w:t xml:space="preserve"> </w:t>
      </w:r>
      <w:r w:rsidRPr="007E7724">
        <w:rPr>
          <w:rFonts w:cstheme="minorHAnsi"/>
          <w:szCs w:val="20"/>
        </w:rPr>
        <w:t xml:space="preserve">10, at early stage of project development in order to be able to address specific issues in adequate and timely fashion. </w:t>
      </w:r>
    </w:p>
    <w:p w14:paraId="476B80BC" w14:textId="3A98A3BC" w:rsidR="005944C4" w:rsidRPr="007E7724" w:rsidRDefault="00AE20CF" w:rsidP="00BA3767">
      <w:pPr>
        <w:jc w:val="both"/>
        <w:rPr>
          <w:rFonts w:cs="Calibri"/>
          <w:szCs w:val="20"/>
        </w:rPr>
      </w:pPr>
      <w:bookmarkStart w:id="67" w:name="_Hlk19197588"/>
      <w:r w:rsidRPr="007E7724">
        <w:rPr>
          <w:rFonts w:cstheme="minorHAnsi"/>
          <w:szCs w:val="20"/>
        </w:rPr>
        <w:t xml:space="preserve">The </w:t>
      </w:r>
      <w:r w:rsidR="00BE5CA0" w:rsidRPr="007E7724">
        <w:rPr>
          <w:rFonts w:cstheme="minorHAnsi"/>
          <w:szCs w:val="20"/>
        </w:rPr>
        <w:t>Project</w:t>
      </w:r>
      <w:r w:rsidR="002F6635" w:rsidRPr="007E7724">
        <w:rPr>
          <w:rFonts w:cstheme="minorHAnsi"/>
          <w:szCs w:val="20"/>
        </w:rPr>
        <w:t xml:space="preserve"> will help improve the existing </w:t>
      </w:r>
      <w:r w:rsidR="008759B2" w:rsidRPr="007E7724">
        <w:rPr>
          <w:rFonts w:cstheme="minorHAnsi"/>
          <w:szCs w:val="20"/>
        </w:rPr>
        <w:t xml:space="preserve">institutional </w:t>
      </w:r>
      <w:r w:rsidR="002F6635" w:rsidRPr="007E7724">
        <w:rPr>
          <w:rFonts w:cstheme="minorHAnsi"/>
          <w:szCs w:val="20"/>
        </w:rPr>
        <w:t>grievance mechanisms</w:t>
      </w:r>
      <w:r w:rsidR="008759B2" w:rsidRPr="007E7724">
        <w:rPr>
          <w:rStyle w:val="FootnoteReference"/>
          <w:rFonts w:cs="Calibri"/>
          <w:szCs w:val="20"/>
        </w:rPr>
        <w:footnoteReference w:id="9"/>
      </w:r>
      <w:r w:rsidR="008759B2" w:rsidRPr="007E7724">
        <w:rPr>
          <w:rFonts w:cstheme="minorHAnsi"/>
          <w:szCs w:val="20"/>
        </w:rPr>
        <w:t xml:space="preserve"> </w:t>
      </w:r>
      <w:r w:rsidR="002F6635" w:rsidRPr="007E7724">
        <w:rPr>
          <w:rFonts w:cstheme="minorHAnsi"/>
          <w:szCs w:val="20"/>
        </w:rPr>
        <w:t>to ensure all grievances are recorded and monitored, with the aim to increase transparency and accountability, as well as to reduce risk of Project’s adverse environmental and social impact</w:t>
      </w:r>
      <w:bookmarkEnd w:id="67"/>
      <w:r w:rsidR="00CF6C7F">
        <w:rPr>
          <w:rFonts w:cstheme="minorHAnsi"/>
          <w:szCs w:val="20"/>
        </w:rPr>
        <w:t>.</w:t>
      </w:r>
    </w:p>
    <w:p w14:paraId="336282BB" w14:textId="71C179D0" w:rsidR="00E93860" w:rsidRPr="007E7724" w:rsidRDefault="00CF6C7F" w:rsidP="00BA3767">
      <w:pPr>
        <w:jc w:val="both"/>
      </w:pPr>
      <w:bookmarkStart w:id="68" w:name="_Hlk71068663"/>
      <w:r w:rsidRPr="00004723">
        <w:t xml:space="preserve">A Project level GRM will consist of a </w:t>
      </w:r>
      <w:r w:rsidR="008428D4" w:rsidRPr="006A61DF">
        <w:rPr>
          <w:rFonts w:cstheme="minorHAnsi"/>
          <w:szCs w:val="20"/>
        </w:rPr>
        <w:t>Central Grievance Redress Committee (CGRC)</w:t>
      </w:r>
      <w:r w:rsidR="008428D4">
        <w:rPr>
          <w:rFonts w:cstheme="minorHAnsi"/>
          <w:szCs w:val="20"/>
        </w:rPr>
        <w:t xml:space="preserve"> </w:t>
      </w:r>
      <w:r w:rsidRPr="00B75534">
        <w:t>established and</w:t>
      </w:r>
      <w:r>
        <w:t xml:space="preserve"> </w:t>
      </w:r>
      <w:r w:rsidRPr="00004723">
        <w:t xml:space="preserve">administered by the PIU and sub-project specific </w:t>
      </w:r>
      <w:r w:rsidR="008428D4" w:rsidRPr="006A61DF">
        <w:rPr>
          <w:rFonts w:cstheme="minorHAnsi"/>
          <w:szCs w:val="20"/>
        </w:rPr>
        <w:t>Local Grievance Redress Committees (LGRC)</w:t>
      </w:r>
      <w:r w:rsidR="008428D4" w:rsidRPr="00004723">
        <w:t xml:space="preserve"> </w:t>
      </w:r>
      <w:r w:rsidRPr="00004723">
        <w:t xml:space="preserve">(collectively referred to as GRM) established and administered by the </w:t>
      </w:r>
      <w:r w:rsidR="008428D4">
        <w:t>L</w:t>
      </w:r>
      <w:r w:rsidR="008428D4" w:rsidRPr="008428D4">
        <w:t>ocal Governments</w:t>
      </w:r>
      <w:r>
        <w:t xml:space="preserve">. </w:t>
      </w:r>
      <w:r w:rsidRPr="001D79FC">
        <w:t xml:space="preserve">The PIU will ensure that the involved </w:t>
      </w:r>
      <w:r w:rsidR="008428D4">
        <w:t>L</w:t>
      </w:r>
      <w:r w:rsidR="008428D4" w:rsidRPr="008428D4">
        <w:t>ocal Governments</w:t>
      </w:r>
      <w:r w:rsidRPr="001D79FC">
        <w:t xml:space="preserve"> dedicate one officer to the task of </w:t>
      </w:r>
      <w:r>
        <w:t>admission of</w:t>
      </w:r>
      <w:r w:rsidRPr="001D79FC">
        <w:t xml:space="preserve"> grievances</w:t>
      </w:r>
      <w:r>
        <w:t xml:space="preserve"> (local municipal officer).</w:t>
      </w:r>
    </w:p>
    <w:bookmarkEnd w:id="68"/>
    <w:p w14:paraId="1BFE63D9" w14:textId="116C1D59" w:rsidR="008A2A5F" w:rsidRPr="007E7724" w:rsidRDefault="00CF6C7F" w:rsidP="00957756">
      <w:pPr>
        <w:jc w:val="both"/>
        <w:rPr>
          <w:rFonts w:cstheme="minorHAnsi"/>
        </w:rPr>
      </w:pPr>
      <w:r w:rsidRPr="00004723">
        <w:t xml:space="preserve">The </w:t>
      </w:r>
      <w:r w:rsidR="008428D4" w:rsidRPr="006A61DF">
        <w:rPr>
          <w:rFonts w:cstheme="minorHAnsi"/>
          <w:szCs w:val="20"/>
        </w:rPr>
        <w:t>CGRC</w:t>
      </w:r>
      <w:r w:rsidRPr="00004723">
        <w:t xml:space="preserve"> shall be effective immediately after appraisal of the Project, in order to manage and appropriately answer complaints during its different phases while the LG</w:t>
      </w:r>
      <w:r w:rsidR="008428D4">
        <w:t>RC</w:t>
      </w:r>
      <w:r w:rsidRPr="00004723">
        <w:t xml:space="preserve"> shall be effective upon decision on each new sub-project has been taken.</w:t>
      </w:r>
      <w:r w:rsidR="008A2A5F" w:rsidRPr="007E7724">
        <w:t xml:space="preserve"> The </w:t>
      </w:r>
      <w:r w:rsidR="008428D4" w:rsidRPr="006A61DF">
        <w:rPr>
          <w:rFonts w:cstheme="minorHAnsi"/>
          <w:szCs w:val="20"/>
        </w:rPr>
        <w:t>CGRC</w:t>
      </w:r>
      <w:r w:rsidR="008A2A5F" w:rsidRPr="007E7724">
        <w:t xml:space="preserve"> will be responsible for: collecting data from LG</w:t>
      </w:r>
      <w:r w:rsidR="008428D4">
        <w:t>RC</w:t>
      </w:r>
      <w:r w:rsidR="008A2A5F" w:rsidRPr="007E7724">
        <w:t xml:space="preserve"> serving as local admission points on the number, substance and status of complaints and uploading them into the project database.</w:t>
      </w:r>
      <w:r w:rsidR="00957756" w:rsidRPr="007E7724">
        <w:t xml:space="preserve"> Representatives of </w:t>
      </w:r>
      <w:r w:rsidR="008428D4" w:rsidRPr="006A61DF">
        <w:rPr>
          <w:rFonts w:cstheme="minorHAnsi"/>
          <w:szCs w:val="20"/>
        </w:rPr>
        <w:t>CGRC</w:t>
      </w:r>
      <w:r w:rsidR="00957756" w:rsidRPr="007E7724">
        <w:t xml:space="preserve"> and </w:t>
      </w:r>
      <w:r>
        <w:t>LG</w:t>
      </w:r>
      <w:r w:rsidR="008428D4">
        <w:t>RC</w:t>
      </w:r>
      <w:r w:rsidR="00957756" w:rsidRPr="007E7724">
        <w:t xml:space="preserve"> will exchange all information on received complaints, records, and possibly other important information on </w:t>
      </w:r>
      <w:r w:rsidRPr="007E7724">
        <w:t xml:space="preserve">sub-projects </w:t>
      </w:r>
      <w:r w:rsidR="00957756" w:rsidRPr="007E7724">
        <w:t xml:space="preserve">once a </w:t>
      </w:r>
      <w:r w:rsidR="007400CF" w:rsidRPr="007E7724">
        <w:t>week</w:t>
      </w:r>
      <w:r w:rsidR="00957756" w:rsidRPr="007E7724">
        <w:t>.</w:t>
      </w:r>
    </w:p>
    <w:p w14:paraId="0F71DEB2" w14:textId="7BAEA8FC" w:rsidR="009D69AA" w:rsidRDefault="002F6635" w:rsidP="002F6635">
      <w:pPr>
        <w:jc w:val="both"/>
        <w:rPr>
          <w:rFonts w:cstheme="minorHAnsi"/>
          <w:szCs w:val="20"/>
        </w:rPr>
      </w:pPr>
      <w:r w:rsidRPr="007E7724">
        <w:rPr>
          <w:rFonts w:cstheme="minorHAnsi"/>
          <w:szCs w:val="20"/>
        </w:rPr>
        <w:t>To ensure G</w:t>
      </w:r>
      <w:r w:rsidR="007216EB" w:rsidRPr="007E7724">
        <w:rPr>
          <w:rFonts w:cstheme="minorHAnsi"/>
          <w:szCs w:val="20"/>
        </w:rPr>
        <w:t>R</w:t>
      </w:r>
      <w:r w:rsidRPr="007E7724">
        <w:rPr>
          <w:rFonts w:cstheme="minorHAnsi"/>
          <w:szCs w:val="20"/>
        </w:rPr>
        <w:t>M access, potential beneficiaries, communities and other stakeholders may submit grievances through channels as outlined below. The G</w:t>
      </w:r>
      <w:r w:rsidR="007216EB" w:rsidRPr="007E7724">
        <w:rPr>
          <w:rFonts w:cstheme="minorHAnsi"/>
          <w:szCs w:val="20"/>
        </w:rPr>
        <w:t>R</w:t>
      </w:r>
      <w:r w:rsidRPr="007E7724">
        <w:rPr>
          <w:rFonts w:cstheme="minorHAnsi"/>
          <w:szCs w:val="20"/>
        </w:rPr>
        <w:t>M will provide the opportunity</w:t>
      </w:r>
      <w:r w:rsidR="00CF6C7F">
        <w:rPr>
          <w:rFonts w:cstheme="minorHAnsi"/>
          <w:szCs w:val="20"/>
        </w:rPr>
        <w:t xml:space="preserve"> for stakeholders to receive</w:t>
      </w:r>
      <w:r w:rsidRPr="007E7724">
        <w:rPr>
          <w:rFonts w:cstheme="minorHAnsi"/>
          <w:szCs w:val="20"/>
        </w:rPr>
        <w:t xml:space="preserve"> continued feedback on the </w:t>
      </w:r>
      <w:r w:rsidR="00CF6C7F" w:rsidRPr="007E7724">
        <w:rPr>
          <w:rFonts w:cstheme="minorHAnsi"/>
          <w:szCs w:val="20"/>
        </w:rPr>
        <w:t xml:space="preserve">sub-projects </w:t>
      </w:r>
      <w:r w:rsidRPr="007E7724">
        <w:rPr>
          <w:rFonts w:cstheme="minorHAnsi"/>
          <w:szCs w:val="20"/>
        </w:rPr>
        <w:t xml:space="preserve">and </w:t>
      </w:r>
      <w:r w:rsidR="00CF6C7F">
        <w:rPr>
          <w:rFonts w:cstheme="minorHAnsi"/>
          <w:szCs w:val="20"/>
        </w:rPr>
        <w:t xml:space="preserve">also to provide </w:t>
      </w:r>
      <w:r w:rsidRPr="007E7724">
        <w:rPr>
          <w:rFonts w:cstheme="minorHAnsi"/>
          <w:szCs w:val="20"/>
        </w:rPr>
        <w:t xml:space="preserve">resolution of </w:t>
      </w:r>
      <w:r w:rsidR="00CF6C7F">
        <w:rPr>
          <w:rFonts w:cstheme="minorHAnsi"/>
          <w:szCs w:val="20"/>
        </w:rPr>
        <w:t xml:space="preserve">their </w:t>
      </w:r>
      <w:r w:rsidRPr="007E7724">
        <w:rPr>
          <w:rFonts w:cstheme="minorHAnsi"/>
          <w:szCs w:val="20"/>
        </w:rPr>
        <w:t>individual grievances during implementation.</w:t>
      </w:r>
      <w:r w:rsidR="009D69AA">
        <w:rPr>
          <w:rFonts w:cstheme="minorHAnsi"/>
          <w:szCs w:val="20"/>
        </w:rPr>
        <w:t xml:space="preserve"> Therefore, t</w:t>
      </w:r>
      <w:r w:rsidRPr="007E7724">
        <w:rPr>
          <w:rFonts w:cstheme="minorHAnsi"/>
          <w:szCs w:val="20"/>
        </w:rPr>
        <w:t>he G</w:t>
      </w:r>
      <w:r w:rsidR="007216EB" w:rsidRPr="007E7724">
        <w:rPr>
          <w:rFonts w:cstheme="minorHAnsi"/>
          <w:szCs w:val="20"/>
        </w:rPr>
        <w:t>R</w:t>
      </w:r>
      <w:r w:rsidRPr="007E7724">
        <w:rPr>
          <w:rFonts w:cstheme="minorHAnsi"/>
          <w:szCs w:val="20"/>
        </w:rPr>
        <w:t xml:space="preserve">M shall serve as both Project level information center and grievance mechanism, available to those affected by implementation of all Project sub-components and </w:t>
      </w:r>
      <w:r w:rsidR="00BE5CA0" w:rsidRPr="007E7724">
        <w:rPr>
          <w:rFonts w:cstheme="minorHAnsi"/>
          <w:szCs w:val="20"/>
        </w:rPr>
        <w:t>is</w:t>
      </w:r>
      <w:r w:rsidRPr="007E7724">
        <w:rPr>
          <w:rFonts w:cstheme="minorHAnsi"/>
          <w:szCs w:val="20"/>
        </w:rPr>
        <w:t xml:space="preserve"> applicable to all Project activities and relevant to all local communities affected by project activities. </w:t>
      </w:r>
    </w:p>
    <w:p w14:paraId="1233102F" w14:textId="5185A759" w:rsidR="002F6635" w:rsidRPr="007E7724" w:rsidRDefault="002F6635" w:rsidP="002F6635">
      <w:pPr>
        <w:jc w:val="both"/>
        <w:rPr>
          <w:rFonts w:cstheme="minorHAnsi"/>
          <w:szCs w:val="20"/>
        </w:rPr>
      </w:pPr>
      <w:r w:rsidRPr="007E7724">
        <w:rPr>
          <w:rFonts w:cstheme="minorHAnsi"/>
          <w:szCs w:val="20"/>
        </w:rPr>
        <w:t>The G</w:t>
      </w:r>
      <w:r w:rsidR="00EE273C" w:rsidRPr="007E7724">
        <w:rPr>
          <w:rFonts w:cstheme="minorHAnsi"/>
          <w:szCs w:val="20"/>
        </w:rPr>
        <w:t>R</w:t>
      </w:r>
      <w:r w:rsidRPr="007E7724">
        <w:rPr>
          <w:rFonts w:cstheme="minorHAnsi"/>
          <w:szCs w:val="20"/>
        </w:rPr>
        <w:t>M shall be responsible for receiving and responding to grievances and comments of the following four groups:</w:t>
      </w:r>
    </w:p>
    <w:p w14:paraId="4C009BBD" w14:textId="1F2BBE6B" w:rsidR="002F6635" w:rsidRPr="007E7724" w:rsidRDefault="002F6635" w:rsidP="004C50D1">
      <w:pPr>
        <w:pStyle w:val="ListParagraph"/>
        <w:numPr>
          <w:ilvl w:val="0"/>
          <w:numId w:val="8"/>
        </w:numPr>
        <w:jc w:val="both"/>
      </w:pPr>
      <w:r w:rsidRPr="007E7724">
        <w:t>A person/legal entity directly affected by the project, potential beneficiaries of the Project</w:t>
      </w:r>
      <w:r w:rsidR="009D69AA">
        <w:t>;</w:t>
      </w:r>
    </w:p>
    <w:p w14:paraId="4E637222" w14:textId="5D3AEBC3" w:rsidR="002F6635" w:rsidRPr="007E7724" w:rsidRDefault="002F6635" w:rsidP="004C50D1">
      <w:pPr>
        <w:pStyle w:val="ListParagraph"/>
        <w:numPr>
          <w:ilvl w:val="0"/>
          <w:numId w:val="8"/>
        </w:numPr>
        <w:jc w:val="both"/>
      </w:pPr>
      <w:r w:rsidRPr="007E7724">
        <w:t>A person/legal entity directly affected by the project through land acquisition</w:t>
      </w:r>
      <w:r w:rsidR="00383C65" w:rsidRPr="007E7724">
        <w:t xml:space="preserve"> </w:t>
      </w:r>
      <w:r w:rsidRPr="007E7724">
        <w:t>and resettlement</w:t>
      </w:r>
      <w:r w:rsidR="009D69AA">
        <w:t>;</w:t>
      </w:r>
    </w:p>
    <w:p w14:paraId="581E5F56" w14:textId="41751F85" w:rsidR="002F6635" w:rsidRPr="007E7724" w:rsidRDefault="002F6635" w:rsidP="004C50D1">
      <w:pPr>
        <w:pStyle w:val="ListParagraph"/>
        <w:numPr>
          <w:ilvl w:val="0"/>
          <w:numId w:val="8"/>
        </w:numPr>
        <w:jc w:val="both"/>
      </w:pPr>
      <w:r w:rsidRPr="007E7724">
        <w:t>Stakeholders - people with interest in the project</w:t>
      </w:r>
      <w:r w:rsidR="009D69AA">
        <w:t>;</w:t>
      </w:r>
      <w:r w:rsidRPr="007E7724">
        <w:t xml:space="preserve"> and</w:t>
      </w:r>
    </w:p>
    <w:p w14:paraId="203C500B" w14:textId="77777777" w:rsidR="002F6635" w:rsidRPr="007E7724" w:rsidRDefault="002F6635" w:rsidP="004C50D1">
      <w:pPr>
        <w:pStyle w:val="ListParagraph"/>
        <w:numPr>
          <w:ilvl w:val="0"/>
          <w:numId w:val="8"/>
        </w:numPr>
        <w:jc w:val="both"/>
      </w:pPr>
      <w:r w:rsidRPr="007E7724">
        <w:t>Residents/communities interested in and/or affected by project activities.</w:t>
      </w:r>
    </w:p>
    <w:p w14:paraId="2AC2DDAF" w14:textId="39ECF58B" w:rsidR="005944C4" w:rsidRPr="007E7724" w:rsidRDefault="002F6635" w:rsidP="002F6635">
      <w:pPr>
        <w:jc w:val="both"/>
        <w:rPr>
          <w:rFonts w:cs="Calibri"/>
          <w:iCs/>
          <w:szCs w:val="20"/>
        </w:rPr>
      </w:pPr>
      <w:r w:rsidRPr="007E7724">
        <w:rPr>
          <w:rFonts w:cstheme="minorHAnsi"/>
          <w:szCs w:val="20"/>
        </w:rPr>
        <w:lastRenderedPageBreak/>
        <w:t>In addition to the G</w:t>
      </w:r>
      <w:r w:rsidR="00EE273C" w:rsidRPr="007E7724">
        <w:rPr>
          <w:rFonts w:cstheme="minorHAnsi"/>
          <w:szCs w:val="20"/>
        </w:rPr>
        <w:t>R</w:t>
      </w:r>
      <w:r w:rsidRPr="007E7724">
        <w:rPr>
          <w:rFonts w:cstheme="minorHAnsi"/>
          <w:szCs w:val="20"/>
        </w:rPr>
        <w:t>M, legal remedies available under the national legislation are also available (courts, inspections, administrative authorities etc.)</w:t>
      </w:r>
      <w:r w:rsidR="005944C4" w:rsidRPr="007E7724">
        <w:rPr>
          <w:rFonts w:cs="Calibri"/>
          <w:iCs/>
          <w:szCs w:val="20"/>
        </w:rPr>
        <w:t>.</w:t>
      </w:r>
    </w:p>
    <w:p w14:paraId="34F33B32" w14:textId="71C75BF8" w:rsidR="002F6635" w:rsidRPr="007E7724" w:rsidRDefault="002F6635" w:rsidP="002F6635">
      <w:pPr>
        <w:jc w:val="both"/>
        <w:rPr>
          <w:rFonts w:cstheme="minorHAnsi"/>
          <w:color w:val="000000" w:themeColor="text1"/>
          <w:szCs w:val="20"/>
        </w:rPr>
      </w:pPr>
      <w:r w:rsidRPr="007E7724">
        <w:rPr>
          <w:rFonts w:cstheme="minorHAnsi"/>
          <w:color w:val="000000" w:themeColor="text1"/>
          <w:szCs w:val="20"/>
        </w:rPr>
        <w:t>However, the grievance mechanism for project workers required under ESS</w:t>
      </w:r>
      <w:r w:rsidR="00EE273C" w:rsidRPr="007E7724">
        <w:rPr>
          <w:rFonts w:cstheme="minorHAnsi"/>
          <w:color w:val="000000" w:themeColor="text1"/>
          <w:szCs w:val="20"/>
        </w:rPr>
        <w:t xml:space="preserve"> </w:t>
      </w:r>
      <w:r w:rsidRPr="007E7724">
        <w:rPr>
          <w:rFonts w:cstheme="minorHAnsi"/>
          <w:color w:val="000000" w:themeColor="text1"/>
          <w:szCs w:val="20"/>
        </w:rPr>
        <w:t xml:space="preserve">2 will be provided separately with details provided in the </w:t>
      </w:r>
      <w:r w:rsidR="00BE5CA0" w:rsidRPr="007E7724">
        <w:rPr>
          <w:rFonts w:cstheme="minorHAnsi"/>
          <w:color w:val="000000" w:themeColor="text1"/>
          <w:szCs w:val="20"/>
        </w:rPr>
        <w:t>Labor</w:t>
      </w:r>
      <w:r w:rsidRPr="007E7724">
        <w:rPr>
          <w:rFonts w:cstheme="minorHAnsi"/>
          <w:color w:val="000000" w:themeColor="text1"/>
          <w:szCs w:val="20"/>
        </w:rPr>
        <w:t xml:space="preserve"> Management Procedure.</w:t>
      </w:r>
    </w:p>
    <w:p w14:paraId="1412A00E" w14:textId="364E8353" w:rsidR="002A2217" w:rsidRPr="007E7724" w:rsidRDefault="002A2217" w:rsidP="002F6635">
      <w:pPr>
        <w:jc w:val="both"/>
        <w:rPr>
          <w:rFonts w:cstheme="minorHAnsi"/>
          <w:color w:val="000000" w:themeColor="text1"/>
          <w:szCs w:val="20"/>
        </w:rPr>
      </w:pPr>
      <w:bookmarkStart w:id="69" w:name="_Hlk73284882"/>
      <w:r w:rsidRPr="007E7724">
        <w:rPr>
          <w:rFonts w:cstheme="minorHAnsi"/>
          <w:color w:val="000000" w:themeColor="text1"/>
          <w:szCs w:val="20"/>
        </w:rPr>
        <w:t xml:space="preserve">This GRM will also enable submission of grievances related to </w:t>
      </w:r>
      <w:r w:rsidR="00BD48E7" w:rsidRPr="00BD48E7">
        <w:rPr>
          <w:rFonts w:cstheme="minorHAnsi"/>
          <w:color w:val="000000" w:themeColor="text1"/>
          <w:szCs w:val="20"/>
        </w:rPr>
        <w:t>SEA/SH</w:t>
      </w:r>
      <w:r w:rsidRPr="007E7724">
        <w:rPr>
          <w:rFonts w:cstheme="minorHAnsi"/>
          <w:color w:val="000000" w:themeColor="text1"/>
          <w:szCs w:val="20"/>
        </w:rPr>
        <w:t>. The person engaged to administer these types of grievances should have specific experience and undergo training to be able to respond to these issues.</w:t>
      </w:r>
      <w:bookmarkEnd w:id="69"/>
    </w:p>
    <w:p w14:paraId="1663560A" w14:textId="56A0EEDF" w:rsidR="005944C4" w:rsidRPr="007E7724" w:rsidRDefault="002F6635" w:rsidP="002F6635">
      <w:pPr>
        <w:jc w:val="both"/>
        <w:rPr>
          <w:rFonts w:cs="Calibri"/>
          <w:iCs/>
          <w:color w:val="FF0000"/>
          <w:szCs w:val="20"/>
        </w:rPr>
      </w:pPr>
      <w:r w:rsidRPr="007E7724">
        <w:rPr>
          <w:rFonts w:cstheme="minorHAnsi"/>
          <w:iCs/>
          <w:szCs w:val="20"/>
        </w:rPr>
        <w:t>PIU and the Local Governments respectively are responsible for establishing functioning G</w:t>
      </w:r>
      <w:r w:rsidR="00EE273C" w:rsidRPr="007E7724">
        <w:rPr>
          <w:rFonts w:cstheme="minorHAnsi"/>
          <w:iCs/>
          <w:szCs w:val="20"/>
        </w:rPr>
        <w:t>R</w:t>
      </w:r>
      <w:r w:rsidRPr="007E7724">
        <w:rPr>
          <w:rFonts w:cstheme="minorHAnsi"/>
          <w:iCs/>
          <w:szCs w:val="20"/>
        </w:rPr>
        <w:t>M and informing stakeholders about the G</w:t>
      </w:r>
      <w:r w:rsidR="00EE273C" w:rsidRPr="007E7724">
        <w:rPr>
          <w:rFonts w:cstheme="minorHAnsi"/>
          <w:iCs/>
          <w:szCs w:val="20"/>
        </w:rPr>
        <w:t>R</w:t>
      </w:r>
      <w:r w:rsidRPr="007E7724">
        <w:rPr>
          <w:rFonts w:cstheme="minorHAnsi"/>
          <w:iCs/>
          <w:szCs w:val="20"/>
        </w:rPr>
        <w:t>M role and function, the contact persons and the procedures to submit a complaint in the affected areas. Information on the G</w:t>
      </w:r>
      <w:r w:rsidR="00EE273C" w:rsidRPr="007E7724">
        <w:rPr>
          <w:rFonts w:cstheme="minorHAnsi"/>
          <w:iCs/>
          <w:szCs w:val="20"/>
        </w:rPr>
        <w:t>R</w:t>
      </w:r>
      <w:r w:rsidRPr="007E7724">
        <w:rPr>
          <w:rFonts w:cstheme="minorHAnsi"/>
          <w:iCs/>
          <w:szCs w:val="20"/>
        </w:rPr>
        <w:t>M will be available</w:t>
      </w:r>
      <w:r w:rsidR="005944C4" w:rsidRPr="007E7724">
        <w:rPr>
          <w:rFonts w:cs="Calibri"/>
          <w:iCs/>
          <w:color w:val="FF0000"/>
          <w:szCs w:val="20"/>
        </w:rPr>
        <w:t>:</w:t>
      </w:r>
    </w:p>
    <w:p w14:paraId="7BE87693" w14:textId="7195A139" w:rsidR="005944C4" w:rsidRPr="007E7724" w:rsidRDefault="002F6635" w:rsidP="004C50D1">
      <w:pPr>
        <w:pStyle w:val="ListParagraph"/>
        <w:numPr>
          <w:ilvl w:val="0"/>
          <w:numId w:val="8"/>
        </w:numPr>
        <w:jc w:val="both"/>
      </w:pPr>
      <w:r w:rsidRPr="007E7724">
        <w:t xml:space="preserve">on the websites of the PIU </w:t>
      </w:r>
      <w:r w:rsidR="005944C4" w:rsidRPr="007E7724">
        <w:t>(</w:t>
      </w:r>
      <w:hyperlink r:id="rId25" w:history="1">
        <w:r w:rsidR="0000595B" w:rsidRPr="007E7724">
          <w:rPr>
            <w:rStyle w:val="Hyperlink"/>
          </w:rPr>
          <w:t>www.piusum.ba</w:t>
        </w:r>
      </w:hyperlink>
      <w:r w:rsidR="009A4D81" w:rsidRPr="007E7724">
        <w:t>)</w:t>
      </w:r>
      <w:r w:rsidR="009D69AA">
        <w:t>;</w:t>
      </w:r>
      <w:r w:rsidR="005944C4" w:rsidRPr="007E7724">
        <w:t xml:space="preserve"> </w:t>
      </w:r>
    </w:p>
    <w:p w14:paraId="11455BF5" w14:textId="785F182B" w:rsidR="00EE273C" w:rsidRPr="007E7724" w:rsidRDefault="002F6635" w:rsidP="004C50D1">
      <w:pPr>
        <w:pStyle w:val="ListParagraph"/>
        <w:numPr>
          <w:ilvl w:val="0"/>
          <w:numId w:val="8"/>
        </w:numPr>
        <w:jc w:val="both"/>
      </w:pPr>
      <w:r w:rsidRPr="007E7724">
        <w:t>on the notice boards and websites of Local Governments</w:t>
      </w:r>
      <w:r w:rsidR="009D69AA">
        <w:t>;</w:t>
      </w:r>
      <w:r w:rsidR="00EE273C" w:rsidRPr="007E7724">
        <w:t xml:space="preserve"> </w:t>
      </w:r>
    </w:p>
    <w:p w14:paraId="7D0F0F47" w14:textId="656ABA58" w:rsidR="005944C4" w:rsidRPr="007E7724" w:rsidRDefault="002F6635" w:rsidP="004C50D1">
      <w:pPr>
        <w:pStyle w:val="ListParagraph"/>
        <w:numPr>
          <w:ilvl w:val="0"/>
          <w:numId w:val="8"/>
        </w:numPr>
        <w:jc w:val="both"/>
      </w:pPr>
      <w:r w:rsidRPr="007E7724">
        <w:t>through social media campaigns</w:t>
      </w:r>
      <w:r w:rsidR="009D69AA">
        <w:t>;</w:t>
      </w:r>
    </w:p>
    <w:p w14:paraId="4CE35C03" w14:textId="72A0CC9E" w:rsidR="005944C4" w:rsidRPr="007E7724" w:rsidRDefault="00334138" w:rsidP="004C50D1">
      <w:pPr>
        <w:pStyle w:val="ListParagraph"/>
        <w:numPr>
          <w:ilvl w:val="0"/>
          <w:numId w:val="8"/>
        </w:numPr>
        <w:jc w:val="both"/>
      </w:pPr>
      <w:r w:rsidRPr="007E7724">
        <w:t xml:space="preserve">through </w:t>
      </w:r>
      <w:r w:rsidR="009D69AA">
        <w:t>leaflet on GRM process</w:t>
      </w:r>
      <w:r w:rsidR="00D64140" w:rsidRPr="007E7724">
        <w:t>.</w:t>
      </w:r>
    </w:p>
    <w:p w14:paraId="68C2BEEA" w14:textId="4A461686" w:rsidR="00663238" w:rsidRPr="007E7724" w:rsidRDefault="00912C21" w:rsidP="00663238">
      <w:pPr>
        <w:pStyle w:val="Heading3"/>
      </w:pPr>
      <w:bookmarkStart w:id="70" w:name="_Toc73641665"/>
      <w:r>
        <w:t>7</w:t>
      </w:r>
      <w:r w:rsidR="00A50F12" w:rsidRPr="007E7724">
        <w:t>.1.</w:t>
      </w:r>
      <w:r w:rsidR="00D64140" w:rsidRPr="007E7724">
        <w:tab/>
      </w:r>
      <w:bookmarkStart w:id="71" w:name="_Toc31804625"/>
      <w:r w:rsidR="00663238" w:rsidRPr="007E7724">
        <w:t>Raising Grievances</w:t>
      </w:r>
      <w:bookmarkEnd w:id="70"/>
      <w:bookmarkEnd w:id="71"/>
    </w:p>
    <w:p w14:paraId="516DBD6C" w14:textId="1D9FD957" w:rsidR="00A50F12" w:rsidRPr="007E7724" w:rsidRDefault="002F6635" w:rsidP="00831657">
      <w:pPr>
        <w:jc w:val="both"/>
        <w:rPr>
          <w:rFonts w:cstheme="minorHAnsi"/>
        </w:rPr>
      </w:pPr>
      <w:r w:rsidRPr="007E7724">
        <w:rPr>
          <w:rFonts w:cstheme="minorHAnsi"/>
        </w:rPr>
        <w:t>Effective grievance administration strongly relies on a set fundamental principle designed to promote the fairness of the process and its outcomes. The grievance procedure shall be designed to be accessible, effective, easy, understandable and without costs to the complainant. Any grievance can be brought to the attention of the G</w:t>
      </w:r>
      <w:r w:rsidR="00EE273C" w:rsidRPr="007E7724">
        <w:rPr>
          <w:rFonts w:cstheme="minorHAnsi"/>
        </w:rPr>
        <w:t>R</w:t>
      </w:r>
      <w:r w:rsidRPr="007E7724">
        <w:rPr>
          <w:rFonts w:cstheme="minorHAnsi"/>
        </w:rPr>
        <w:t xml:space="preserve">M personally or by telephone or in writing by filling in the grievance form by phone, e-mail, post, fax or personal delivery to the addresses/numbers to be determined. </w:t>
      </w:r>
      <w:r w:rsidR="00412EF9" w:rsidRPr="00412EF9">
        <w:rPr>
          <w:rFonts w:cstheme="minorHAnsi"/>
        </w:rPr>
        <w:t>All grievances can be filled anonymously.</w:t>
      </w:r>
      <w:r w:rsidR="00412EF9">
        <w:rPr>
          <w:rFonts w:cstheme="minorHAnsi"/>
        </w:rPr>
        <w:t xml:space="preserve"> </w:t>
      </w:r>
      <w:r w:rsidRPr="007E7724">
        <w:rPr>
          <w:rFonts w:cstheme="minorHAnsi"/>
        </w:rPr>
        <w:t xml:space="preserve">The access points and details on local entry points shall be publicized and shall be part of the awareness building once locations of the </w:t>
      </w:r>
      <w:r w:rsidR="009D69AA" w:rsidRPr="007E7724">
        <w:rPr>
          <w:rFonts w:cstheme="minorHAnsi"/>
        </w:rPr>
        <w:t xml:space="preserve">sub-projects </w:t>
      </w:r>
      <w:r w:rsidRPr="007E7724">
        <w:rPr>
          <w:rFonts w:cstheme="minorHAnsi"/>
        </w:rPr>
        <w:t xml:space="preserve">are known. </w:t>
      </w:r>
      <w:r w:rsidR="00412EF9" w:rsidRPr="00412EF9">
        <w:rPr>
          <w:rFonts w:cstheme="minorHAnsi"/>
        </w:rPr>
        <w:t xml:space="preserve">A sample grievance form is provided in </w:t>
      </w:r>
      <w:r w:rsidR="00412EF9" w:rsidRPr="00412EF9">
        <w:rPr>
          <w:rFonts w:cstheme="minorHAnsi"/>
          <w:b/>
          <w:bCs/>
        </w:rPr>
        <w:t>Annex A</w:t>
      </w:r>
      <w:r w:rsidR="00412EF9" w:rsidRPr="00412EF9">
        <w:rPr>
          <w:rFonts w:cstheme="minorHAnsi"/>
        </w:rPr>
        <w:t xml:space="preserve"> of this </w:t>
      </w:r>
      <w:r w:rsidR="00412EF9">
        <w:rPr>
          <w:rFonts w:cstheme="minorHAnsi"/>
        </w:rPr>
        <w:t>SEP</w:t>
      </w:r>
      <w:r w:rsidR="00412EF9" w:rsidRPr="00412EF9">
        <w:rPr>
          <w:rFonts w:cstheme="minorHAnsi"/>
        </w:rPr>
        <w:t>.</w:t>
      </w:r>
    </w:p>
    <w:p w14:paraId="4D6C871A" w14:textId="55C9D84B" w:rsidR="00663238" w:rsidRPr="007E7724" w:rsidRDefault="00912C21" w:rsidP="00663238">
      <w:pPr>
        <w:pStyle w:val="Heading3"/>
      </w:pPr>
      <w:bookmarkStart w:id="72" w:name="_Toc73641666"/>
      <w:r w:rsidRPr="004A3217">
        <w:t>7</w:t>
      </w:r>
      <w:r w:rsidR="00A50F12" w:rsidRPr="004A3217">
        <w:t>.2.</w:t>
      </w:r>
      <w:r w:rsidR="00D64140" w:rsidRPr="004A3217">
        <w:tab/>
      </w:r>
      <w:bookmarkStart w:id="73" w:name="_Toc31804626"/>
      <w:r w:rsidR="00663238" w:rsidRPr="004A3217">
        <w:t>Grievances Administration</w:t>
      </w:r>
      <w:bookmarkEnd w:id="72"/>
      <w:bookmarkEnd w:id="73"/>
    </w:p>
    <w:p w14:paraId="0B00DA91" w14:textId="77777777" w:rsidR="002F6635" w:rsidRPr="007E7724" w:rsidRDefault="002F6635" w:rsidP="002F6635">
      <w:pPr>
        <w:jc w:val="both"/>
        <w:rPr>
          <w:rFonts w:cstheme="minorHAnsi"/>
        </w:rPr>
      </w:pPr>
      <w:r w:rsidRPr="007E7724">
        <w:rPr>
          <w:rFonts w:cstheme="minorHAnsi"/>
        </w:rPr>
        <w:t>Any grievance shall follow the path of the following mandatory steps: receive, assess and assign, acknowledge, investigate, respond, follow up and close out.</w:t>
      </w:r>
    </w:p>
    <w:p w14:paraId="3ACDAD7D" w14:textId="5781EBF2" w:rsidR="002F6635" w:rsidRPr="007E7724" w:rsidRDefault="002F6635" w:rsidP="002F6635">
      <w:pPr>
        <w:jc w:val="both"/>
        <w:rPr>
          <w:rFonts w:cstheme="minorHAnsi"/>
        </w:rPr>
      </w:pPr>
      <w:r w:rsidRPr="007E7724">
        <w:rPr>
          <w:rFonts w:cstheme="minorHAnsi"/>
        </w:rPr>
        <w:t>Once logged, the G</w:t>
      </w:r>
      <w:r w:rsidR="00EE273C" w:rsidRPr="007E7724">
        <w:rPr>
          <w:rFonts w:cstheme="minorHAnsi"/>
        </w:rPr>
        <w:t>R</w:t>
      </w:r>
      <w:r w:rsidRPr="007E7724">
        <w:rPr>
          <w:rFonts w:cstheme="minorHAnsi"/>
        </w:rPr>
        <w:t xml:space="preserve">M shall conduct a rapid assessment to verify the nature of grievances and determine on the severity. Within 3 days from </w:t>
      </w:r>
      <w:proofErr w:type="gramStart"/>
      <w:r w:rsidRPr="007E7724">
        <w:rPr>
          <w:rFonts w:cstheme="minorHAnsi"/>
        </w:rPr>
        <w:t>logging</w:t>
      </w:r>
      <w:proofErr w:type="gramEnd"/>
      <w:r w:rsidRPr="007E7724">
        <w:rPr>
          <w:rFonts w:cstheme="minorHAnsi"/>
        </w:rPr>
        <w:t xml:space="preserve"> it will acknowledge that the case is registered and provide the grievant with the basic next step information. It will then investigate by trying to understand the issue from the perspective of the complainant and understand what action he/she requires. The G</w:t>
      </w:r>
      <w:r w:rsidR="00EE273C" w:rsidRPr="007E7724">
        <w:rPr>
          <w:rFonts w:cstheme="minorHAnsi"/>
        </w:rPr>
        <w:t>R</w:t>
      </w:r>
      <w:r w:rsidRPr="007E7724">
        <w:rPr>
          <w:rFonts w:cstheme="minorHAnsi"/>
        </w:rPr>
        <w:t xml:space="preserve">M will investigate the facts and circumstances and articulate an answer. The final agreement should be issued and grievant be informed about the final decision not later than 30 days after the logging of the grievance. Closing out the grievance occurs after the implementation of the resolution has been verified. Even when an agreement is not reached, or the grievance was rejected, the results will be documented, actions and effort put into the resolution. If the grievance could not be resolved in amicable </w:t>
      </w:r>
      <w:r w:rsidR="00DB3B89" w:rsidRPr="007E7724">
        <w:rPr>
          <w:rFonts w:cstheme="minorHAnsi"/>
        </w:rPr>
        <w:t>endeavor</w:t>
      </w:r>
      <w:r w:rsidRPr="007E7724">
        <w:rPr>
          <w:rFonts w:cstheme="minorHAnsi"/>
        </w:rPr>
        <w:t xml:space="preserve">, the grievant can resort to the formal judicial procedures, as made available under the </w:t>
      </w:r>
      <w:r w:rsidR="00811DE9" w:rsidRPr="007E7724">
        <w:rPr>
          <w:rFonts w:cstheme="minorHAnsi"/>
        </w:rPr>
        <w:t>F</w:t>
      </w:r>
      <w:r w:rsidRPr="007E7724">
        <w:rPr>
          <w:rFonts w:cstheme="minorHAnsi"/>
        </w:rPr>
        <w:t xml:space="preserve">BiH legal framework. Logging a </w:t>
      </w:r>
      <w:r w:rsidRPr="007E7724">
        <w:rPr>
          <w:rFonts w:cstheme="minorHAnsi"/>
        </w:rPr>
        <w:lastRenderedPageBreak/>
        <w:t>grievance with the G</w:t>
      </w:r>
      <w:r w:rsidR="00EE273C" w:rsidRPr="007E7724">
        <w:rPr>
          <w:rFonts w:cstheme="minorHAnsi"/>
        </w:rPr>
        <w:t>R</w:t>
      </w:r>
      <w:r w:rsidRPr="007E7724">
        <w:rPr>
          <w:rFonts w:cstheme="minorHAnsi"/>
        </w:rPr>
        <w:t xml:space="preserve">M does not preclude or prevent seeking resolution from an official authority, judicial or other at any time (including during the grievance process) provided by the BiH legal framework. </w:t>
      </w:r>
    </w:p>
    <w:p w14:paraId="7F8572D1" w14:textId="5BD6B219" w:rsidR="002F6635" w:rsidRPr="007E7724" w:rsidRDefault="002F6635" w:rsidP="002F6635">
      <w:pPr>
        <w:jc w:val="both"/>
        <w:rPr>
          <w:rFonts w:cstheme="minorHAnsi"/>
        </w:rPr>
      </w:pPr>
      <w:r w:rsidRPr="007E7724">
        <w:rPr>
          <w:rFonts w:cstheme="minorHAnsi"/>
        </w:rPr>
        <w:t xml:space="preserve">In case of anonymous grievance, after acknowledgment of the grievance within </w:t>
      </w:r>
      <w:r w:rsidR="004A3217">
        <w:rPr>
          <w:rFonts w:cstheme="minorHAnsi"/>
        </w:rPr>
        <w:t>3</w:t>
      </w:r>
      <w:r w:rsidRPr="007E7724">
        <w:rPr>
          <w:rFonts w:cstheme="minorHAnsi"/>
        </w:rPr>
        <w:t xml:space="preserve"> days from logging, the G</w:t>
      </w:r>
      <w:r w:rsidR="00EE273C" w:rsidRPr="007E7724">
        <w:rPr>
          <w:rFonts w:cstheme="minorHAnsi"/>
        </w:rPr>
        <w:t>R</w:t>
      </w:r>
      <w:r w:rsidRPr="007E7724">
        <w:rPr>
          <w:rFonts w:cstheme="minorHAnsi"/>
        </w:rPr>
        <w:t>M will investigate the grievance and within 30 days from logging the grievance, issue the final decision th</w:t>
      </w:r>
      <w:r w:rsidR="00EE273C" w:rsidRPr="007E7724">
        <w:rPr>
          <w:rFonts w:cstheme="minorHAnsi"/>
        </w:rPr>
        <w:t>at will be disclosed on the PIU</w:t>
      </w:r>
      <w:r w:rsidRPr="007E7724">
        <w:rPr>
          <w:rFonts w:cstheme="minorHAnsi"/>
        </w:rPr>
        <w:t xml:space="preserve"> website. </w:t>
      </w:r>
    </w:p>
    <w:p w14:paraId="3D92B709" w14:textId="0CCB4CBB" w:rsidR="002F6635" w:rsidRPr="007E7724" w:rsidRDefault="004A3217" w:rsidP="002F6635">
      <w:pPr>
        <w:jc w:val="both"/>
        <w:rPr>
          <w:rFonts w:cstheme="minorHAnsi"/>
        </w:rPr>
      </w:pPr>
      <w:r>
        <w:rPr>
          <w:rFonts w:cstheme="minorHAnsi"/>
        </w:rPr>
        <w:t>The</w:t>
      </w:r>
      <w:r w:rsidR="002F6635" w:rsidRPr="007E7724">
        <w:rPr>
          <w:rFonts w:cstheme="minorHAnsi"/>
        </w:rPr>
        <w:t xml:space="preserve"> G</w:t>
      </w:r>
      <w:r w:rsidR="00EE273C" w:rsidRPr="007E7724">
        <w:rPr>
          <w:rFonts w:cstheme="minorHAnsi"/>
        </w:rPr>
        <w:t>R</w:t>
      </w:r>
      <w:r w:rsidR="002F6635" w:rsidRPr="007E7724">
        <w:rPr>
          <w:rFonts w:cstheme="minorHAnsi"/>
        </w:rPr>
        <w:t xml:space="preserve">M shall keep a grievance register log, which will include </w:t>
      </w:r>
      <w:bookmarkStart w:id="74" w:name="_Hlk71065199"/>
      <w:r w:rsidR="002F6635" w:rsidRPr="007E7724">
        <w:rPr>
          <w:rFonts w:cstheme="minorHAnsi"/>
        </w:rPr>
        <w:t>grievances received through all admission channels</w:t>
      </w:r>
      <w:bookmarkEnd w:id="74"/>
      <w:r w:rsidR="002F6635" w:rsidRPr="007E7724">
        <w:rPr>
          <w:rFonts w:cstheme="minorHAnsi"/>
        </w:rPr>
        <w:t xml:space="preserve">, containing all necessary elements to disaggregate the grievance by gender of the person logging it as well as by type of grievance. However, the personal data of each </w:t>
      </w:r>
      <w:r>
        <w:rPr>
          <w:rFonts w:cstheme="minorHAnsi"/>
        </w:rPr>
        <w:t>g</w:t>
      </w:r>
      <w:r w:rsidR="002F6635" w:rsidRPr="007E7724">
        <w:rPr>
          <w:rFonts w:cstheme="minorHAnsi"/>
        </w:rPr>
        <w:t>rievant shall be protected under the Law on Personal Data Protection. Each grievance will be recorded in the register with the following information at minimum:</w:t>
      </w:r>
    </w:p>
    <w:p w14:paraId="40849888" w14:textId="77777777" w:rsidR="002F6635" w:rsidRPr="007E7724" w:rsidRDefault="002F6635" w:rsidP="004C50D1">
      <w:pPr>
        <w:pStyle w:val="ListParagraph"/>
        <w:numPr>
          <w:ilvl w:val="0"/>
          <w:numId w:val="8"/>
        </w:numPr>
        <w:jc w:val="both"/>
      </w:pPr>
      <w:r w:rsidRPr="007E7724">
        <w:t>description of grievance,</w:t>
      </w:r>
    </w:p>
    <w:p w14:paraId="39DC5F17" w14:textId="77777777" w:rsidR="002F6635" w:rsidRPr="007E7724" w:rsidRDefault="002F6635" w:rsidP="004C50D1">
      <w:pPr>
        <w:pStyle w:val="ListParagraph"/>
        <w:numPr>
          <w:ilvl w:val="0"/>
          <w:numId w:val="8"/>
        </w:numPr>
        <w:jc w:val="both"/>
      </w:pPr>
      <w:r w:rsidRPr="007E7724">
        <w:t xml:space="preserve">date of receipt acknowledgement returned to the complainant, </w:t>
      </w:r>
    </w:p>
    <w:p w14:paraId="5638CC59" w14:textId="77777777" w:rsidR="002F6635" w:rsidRPr="007E7724" w:rsidRDefault="002F6635" w:rsidP="004C50D1">
      <w:pPr>
        <w:pStyle w:val="ListParagraph"/>
        <w:numPr>
          <w:ilvl w:val="0"/>
          <w:numId w:val="8"/>
        </w:numPr>
        <w:jc w:val="both"/>
      </w:pPr>
      <w:r w:rsidRPr="007E7724">
        <w:t xml:space="preserve">description of actions taken (investigation, corrective measures), </w:t>
      </w:r>
    </w:p>
    <w:p w14:paraId="5C0447C0" w14:textId="77777777" w:rsidR="002F6635" w:rsidRPr="007E7724" w:rsidRDefault="002F6635" w:rsidP="004C50D1">
      <w:pPr>
        <w:pStyle w:val="ListParagraph"/>
        <w:numPr>
          <w:ilvl w:val="0"/>
          <w:numId w:val="8"/>
        </w:numPr>
        <w:jc w:val="both"/>
      </w:pPr>
      <w:r w:rsidRPr="007E7724">
        <w:t>date of resolution / provision of feedback to the complainant,</w:t>
      </w:r>
    </w:p>
    <w:p w14:paraId="2B416D4A" w14:textId="77777777" w:rsidR="002F6635" w:rsidRPr="007E7724" w:rsidRDefault="002F6635" w:rsidP="004C50D1">
      <w:pPr>
        <w:pStyle w:val="ListParagraph"/>
        <w:numPr>
          <w:ilvl w:val="0"/>
          <w:numId w:val="8"/>
        </w:numPr>
        <w:jc w:val="both"/>
      </w:pPr>
      <w:r w:rsidRPr="007E7724">
        <w:t xml:space="preserve">verification of implementation, and </w:t>
      </w:r>
    </w:p>
    <w:p w14:paraId="080A6FE0" w14:textId="77777777" w:rsidR="002F6635" w:rsidRPr="007E7724" w:rsidRDefault="002F6635" w:rsidP="004C50D1">
      <w:pPr>
        <w:pStyle w:val="ListParagraph"/>
        <w:numPr>
          <w:ilvl w:val="0"/>
          <w:numId w:val="8"/>
        </w:numPr>
        <w:jc w:val="both"/>
      </w:pPr>
      <w:r w:rsidRPr="007E7724">
        <w:t>closure.</w:t>
      </w:r>
    </w:p>
    <w:p w14:paraId="13729C80" w14:textId="1C4C7B00" w:rsidR="002F6635" w:rsidRDefault="002F6635" w:rsidP="002F6635">
      <w:pPr>
        <w:jc w:val="both"/>
        <w:rPr>
          <w:rFonts w:cstheme="minorHAnsi"/>
        </w:rPr>
      </w:pPr>
      <w:r w:rsidRPr="007E7724">
        <w:rPr>
          <w:rFonts w:cstheme="minorHAnsi"/>
        </w:rPr>
        <w:t>To avoid multiple Grievances by the same person on the same subject</w:t>
      </w:r>
      <w:r w:rsidR="004A3217">
        <w:rPr>
          <w:rFonts w:cstheme="minorHAnsi"/>
        </w:rPr>
        <w:t>,</w:t>
      </w:r>
      <w:r w:rsidRPr="007E7724">
        <w:rPr>
          <w:rFonts w:cstheme="minorHAnsi"/>
        </w:rPr>
        <w:t xml:space="preserve"> simply because different admission channels exist, the </w:t>
      </w:r>
      <w:r w:rsidRPr="008428D4">
        <w:rPr>
          <w:rFonts w:cstheme="minorHAnsi"/>
        </w:rPr>
        <w:t>LG</w:t>
      </w:r>
      <w:r w:rsidR="00EE273C" w:rsidRPr="008428D4">
        <w:rPr>
          <w:rFonts w:cstheme="minorHAnsi"/>
        </w:rPr>
        <w:t>RC</w:t>
      </w:r>
      <w:r w:rsidRPr="008428D4">
        <w:rPr>
          <w:rFonts w:cstheme="minorHAnsi"/>
        </w:rPr>
        <w:t xml:space="preserve"> and the CG</w:t>
      </w:r>
      <w:r w:rsidR="00EE273C" w:rsidRPr="008428D4">
        <w:rPr>
          <w:rFonts w:cstheme="minorHAnsi"/>
        </w:rPr>
        <w:t>RC</w:t>
      </w:r>
      <w:r w:rsidRPr="008428D4">
        <w:rPr>
          <w:rFonts w:cstheme="minorHAnsi"/>
        </w:rPr>
        <w:t xml:space="preserve"> </w:t>
      </w:r>
      <w:r w:rsidRPr="007E7724">
        <w:rPr>
          <w:rFonts w:cstheme="minorHAnsi"/>
        </w:rPr>
        <w:t xml:space="preserve">shall weekly exchange information on grievances received and compare the Grievance logs. </w:t>
      </w:r>
      <w:bookmarkStart w:id="75" w:name="_Hlk71065018"/>
      <w:r w:rsidR="0007328F" w:rsidRPr="007E7724">
        <w:rPr>
          <w:rFonts w:cstheme="minorHAnsi"/>
        </w:rPr>
        <w:t xml:space="preserve">The grievance register log at the level of the </w:t>
      </w:r>
      <w:r w:rsidR="0007328F" w:rsidRPr="008428D4">
        <w:rPr>
          <w:rFonts w:cstheme="minorHAnsi"/>
        </w:rPr>
        <w:t xml:space="preserve">LGRC will contain notes on all submissions received through </w:t>
      </w:r>
      <w:r w:rsidR="005A751E" w:rsidRPr="008428D4">
        <w:rPr>
          <w:rFonts w:cstheme="minorHAnsi"/>
        </w:rPr>
        <w:t xml:space="preserve">the </w:t>
      </w:r>
      <w:r w:rsidR="0007328F" w:rsidRPr="008428D4">
        <w:rPr>
          <w:rFonts w:cstheme="minorHAnsi"/>
        </w:rPr>
        <w:t xml:space="preserve">local admission channel. </w:t>
      </w:r>
      <w:r w:rsidRPr="008428D4">
        <w:rPr>
          <w:rFonts w:cstheme="minorHAnsi"/>
        </w:rPr>
        <w:t>The centralized log at the level of the CG</w:t>
      </w:r>
      <w:r w:rsidR="00724A39" w:rsidRPr="008428D4">
        <w:rPr>
          <w:rFonts w:cstheme="minorHAnsi"/>
        </w:rPr>
        <w:t>RC</w:t>
      </w:r>
      <w:r w:rsidRPr="008428D4">
        <w:rPr>
          <w:rFonts w:cstheme="minorHAnsi"/>
        </w:rPr>
        <w:t xml:space="preserve"> </w:t>
      </w:r>
      <w:r w:rsidRPr="007E7724">
        <w:rPr>
          <w:rFonts w:cstheme="minorHAnsi"/>
        </w:rPr>
        <w:t>will contain notes on potentially duplicated submissions.</w:t>
      </w:r>
      <w:bookmarkEnd w:id="75"/>
      <w:r w:rsidRPr="007E7724">
        <w:rPr>
          <w:rFonts w:cstheme="minorHAnsi"/>
        </w:rPr>
        <w:t xml:space="preserve"> Multiple submissions, on same events, by same grievant shall be resolved by one decision, which will be stated and the grievant appropriately informed.</w:t>
      </w:r>
    </w:p>
    <w:p w14:paraId="3D1777D5" w14:textId="2BD54A23" w:rsidR="004A3217" w:rsidRPr="007E7724" w:rsidRDefault="004A3217" w:rsidP="002F6635">
      <w:pPr>
        <w:jc w:val="both"/>
        <w:rPr>
          <w:rFonts w:cstheme="minorHAnsi"/>
        </w:rPr>
      </w:pPr>
      <w:r w:rsidRPr="004A3217">
        <w:rPr>
          <w:rFonts w:cstheme="minorHAnsi"/>
        </w:rPr>
        <w:t xml:space="preserve">In case a grievance cannot be resolved in manner satisfactory to the complainant he/she has the right for an appeal. In such cases the resolution of the grievance will be reviewed by a commission at the level of </w:t>
      </w:r>
      <w:proofErr w:type="spellStart"/>
      <w:r>
        <w:rPr>
          <w:rFonts w:cstheme="minorHAnsi"/>
        </w:rPr>
        <w:t>MoAWMF</w:t>
      </w:r>
      <w:proofErr w:type="spellEnd"/>
      <w:r w:rsidRPr="004A3217">
        <w:rPr>
          <w:rFonts w:cstheme="minorHAnsi"/>
        </w:rPr>
        <w:t>. This will serve as second tier grievance level. The commission will consist of three appointed members that are not directly involved in Project implementation. The commission will acknowledge the receipt of the appeal within 3 days and issue the final decision within 5 days of the receipt of the appeal. The decision of the commission will entail a detailed explanation of the grievance resolution process as well as the explanation of the final decision and guidance on how to proceed if the outcome is still not satisfactory for the complainant.</w:t>
      </w:r>
    </w:p>
    <w:p w14:paraId="3D8C4558" w14:textId="1026F9E8" w:rsidR="00663238" w:rsidRPr="007E7724" w:rsidRDefault="00912C21" w:rsidP="00663238">
      <w:pPr>
        <w:pStyle w:val="Heading3"/>
      </w:pPr>
      <w:bookmarkStart w:id="76" w:name="_Toc73641667"/>
      <w:r w:rsidRPr="008428D4">
        <w:t>7</w:t>
      </w:r>
      <w:r w:rsidR="00F91F5D" w:rsidRPr="008428D4">
        <w:t>.3.</w:t>
      </w:r>
      <w:r w:rsidR="00D64140" w:rsidRPr="008428D4">
        <w:tab/>
      </w:r>
      <w:bookmarkStart w:id="77" w:name="_Toc31804627"/>
      <w:r w:rsidR="00663238" w:rsidRPr="008428D4">
        <w:t>Grievance and Beneficiary Feedback Reporting</w:t>
      </w:r>
      <w:bookmarkEnd w:id="76"/>
      <w:bookmarkEnd w:id="77"/>
    </w:p>
    <w:p w14:paraId="6EF16027" w14:textId="59DC1A3D" w:rsidR="00D64140" w:rsidRPr="007E7724" w:rsidRDefault="002F6635" w:rsidP="00D64140">
      <w:pPr>
        <w:jc w:val="both"/>
        <w:rPr>
          <w:rFonts w:cs="Calibri"/>
        </w:rPr>
      </w:pPr>
      <w:r w:rsidRPr="007E7724">
        <w:rPr>
          <w:rFonts w:cstheme="minorHAnsi"/>
        </w:rPr>
        <w:t>The role of the G</w:t>
      </w:r>
      <w:r w:rsidR="00EE273C" w:rsidRPr="007E7724">
        <w:rPr>
          <w:rFonts w:cstheme="minorHAnsi"/>
        </w:rPr>
        <w:t>R</w:t>
      </w:r>
      <w:r w:rsidRPr="007E7724">
        <w:rPr>
          <w:rFonts w:cstheme="minorHAnsi"/>
        </w:rPr>
        <w:t>M, in addition to addressing grievances, shall be to keep and store comments/grievances received and keep the Central grievance log administered by the PIU. In order to allow full knowledge of this tool and its results, quarterly updates from the G</w:t>
      </w:r>
      <w:r w:rsidR="00C21D75" w:rsidRPr="007E7724">
        <w:rPr>
          <w:rFonts w:cstheme="minorHAnsi"/>
        </w:rPr>
        <w:t>R</w:t>
      </w:r>
      <w:r w:rsidRPr="007E7724">
        <w:rPr>
          <w:rFonts w:cstheme="minorHAnsi"/>
        </w:rPr>
        <w:t xml:space="preserve">M shall be available on the websites of the </w:t>
      </w:r>
      <w:proofErr w:type="spellStart"/>
      <w:r w:rsidR="008428D4" w:rsidRPr="008428D4">
        <w:rPr>
          <w:rFonts w:cstheme="minorHAnsi"/>
          <w:szCs w:val="20"/>
        </w:rPr>
        <w:t>MoAWMF</w:t>
      </w:r>
      <w:proofErr w:type="spellEnd"/>
      <w:r w:rsidR="00940A5A" w:rsidRPr="007E7724">
        <w:rPr>
          <w:rFonts w:cstheme="minorHAnsi"/>
          <w:szCs w:val="20"/>
        </w:rPr>
        <w:t>/PIU</w:t>
      </w:r>
      <w:r w:rsidRPr="007E7724">
        <w:rPr>
          <w:rFonts w:cstheme="minorHAnsi"/>
        </w:rPr>
        <w:t>. The updates shall be disaggregated by gender, type of grievances</w:t>
      </w:r>
      <w:r w:rsidR="008428D4">
        <w:rPr>
          <w:rFonts w:cstheme="minorHAnsi"/>
        </w:rPr>
        <w:t xml:space="preserve"> </w:t>
      </w:r>
      <w:r w:rsidRPr="007E7724">
        <w:rPr>
          <w:rFonts w:cstheme="minorHAnsi"/>
        </w:rPr>
        <w:t>/complaints and updated regularly</w:t>
      </w:r>
      <w:r w:rsidR="00D64140" w:rsidRPr="007E7724">
        <w:rPr>
          <w:rFonts w:cs="Calibri"/>
        </w:rPr>
        <w:t>.</w:t>
      </w:r>
    </w:p>
    <w:p w14:paraId="7527CA70" w14:textId="42F95AB8" w:rsidR="00663238" w:rsidRPr="007E7724" w:rsidRDefault="00912C21" w:rsidP="00663238">
      <w:pPr>
        <w:pStyle w:val="Heading3"/>
      </w:pPr>
      <w:bookmarkStart w:id="78" w:name="_Toc73641668"/>
      <w:r>
        <w:lastRenderedPageBreak/>
        <w:t>7</w:t>
      </w:r>
      <w:r w:rsidR="00F91F5D" w:rsidRPr="007E7724">
        <w:t>.4.</w:t>
      </w:r>
      <w:r w:rsidR="00D64140" w:rsidRPr="007E7724">
        <w:tab/>
      </w:r>
      <w:bookmarkStart w:id="79" w:name="_Toc31804628"/>
      <w:r w:rsidR="00663238" w:rsidRPr="007E7724">
        <w:t>Grievance Log</w:t>
      </w:r>
      <w:bookmarkEnd w:id="78"/>
      <w:bookmarkEnd w:id="79"/>
    </w:p>
    <w:p w14:paraId="740A3B17" w14:textId="03EF8AB3" w:rsidR="002F6635" w:rsidRPr="007E7724" w:rsidRDefault="002F6635" w:rsidP="002F6635">
      <w:pPr>
        <w:jc w:val="both"/>
        <w:rPr>
          <w:rFonts w:cstheme="minorHAnsi"/>
        </w:rPr>
      </w:pPr>
      <w:r w:rsidRPr="007E7724">
        <w:rPr>
          <w:rFonts w:cstheme="minorHAnsi"/>
        </w:rPr>
        <w:t xml:space="preserve">PIU will maintain </w:t>
      </w:r>
      <w:r w:rsidR="00B269D0" w:rsidRPr="007E7724">
        <w:rPr>
          <w:rFonts w:cstheme="minorHAnsi"/>
        </w:rPr>
        <w:t xml:space="preserve">centralized </w:t>
      </w:r>
      <w:r w:rsidRPr="007E7724">
        <w:rPr>
          <w:rFonts w:cstheme="minorHAnsi"/>
        </w:rPr>
        <w:t xml:space="preserve">grievance log to ensure that each complaint has an individual reference number and is appropriately tracked and recorded actions are completed. </w:t>
      </w:r>
      <w:bookmarkStart w:id="80" w:name="_Toc498512242"/>
      <w:r w:rsidRPr="007E7724">
        <w:rPr>
          <w:rFonts w:cstheme="minorHAnsi"/>
        </w:rPr>
        <w:t>When receiving feedback, including grievances, the following is defined:</w:t>
      </w:r>
      <w:bookmarkEnd w:id="80"/>
    </w:p>
    <w:p w14:paraId="4789E1A2" w14:textId="77777777" w:rsidR="002F6635" w:rsidRPr="007E7724" w:rsidRDefault="002F6635" w:rsidP="004C50D1">
      <w:pPr>
        <w:pStyle w:val="ListParagraph"/>
        <w:numPr>
          <w:ilvl w:val="0"/>
          <w:numId w:val="8"/>
        </w:numPr>
        <w:jc w:val="both"/>
      </w:pPr>
      <w:r w:rsidRPr="007E7724">
        <w:t>Type,</w:t>
      </w:r>
    </w:p>
    <w:p w14:paraId="0FA1DC7F" w14:textId="77777777" w:rsidR="002F6635" w:rsidRPr="007E7724" w:rsidRDefault="002F6635" w:rsidP="004C50D1">
      <w:pPr>
        <w:pStyle w:val="ListParagraph"/>
        <w:numPr>
          <w:ilvl w:val="0"/>
          <w:numId w:val="8"/>
        </w:numPr>
        <w:jc w:val="both"/>
      </w:pPr>
      <w:r w:rsidRPr="007E7724">
        <w:t>Category,</w:t>
      </w:r>
    </w:p>
    <w:p w14:paraId="4F94A30B" w14:textId="77777777" w:rsidR="002F6635" w:rsidRPr="007E7724" w:rsidRDefault="002F6635" w:rsidP="004C50D1">
      <w:pPr>
        <w:pStyle w:val="ListParagraph"/>
        <w:numPr>
          <w:ilvl w:val="0"/>
          <w:numId w:val="8"/>
        </w:numPr>
        <w:jc w:val="both"/>
      </w:pPr>
      <w:r w:rsidRPr="007E7724">
        <w:t xml:space="preserve">Deadline for resolving the appeal, and </w:t>
      </w:r>
    </w:p>
    <w:p w14:paraId="143FAB99" w14:textId="77777777" w:rsidR="002F6635" w:rsidRPr="007E7724" w:rsidRDefault="002F6635" w:rsidP="004C50D1">
      <w:pPr>
        <w:pStyle w:val="ListParagraph"/>
        <w:numPr>
          <w:ilvl w:val="0"/>
          <w:numId w:val="8"/>
        </w:numPr>
        <w:jc w:val="both"/>
      </w:pPr>
      <w:r w:rsidRPr="007E7724">
        <w:t>Agreed action plan.</w:t>
      </w:r>
    </w:p>
    <w:p w14:paraId="69A6D4D0" w14:textId="77777777" w:rsidR="002F6635" w:rsidRPr="007E7724" w:rsidRDefault="002F6635" w:rsidP="002F6635">
      <w:pPr>
        <w:jc w:val="both"/>
        <w:rPr>
          <w:rFonts w:cstheme="minorHAnsi"/>
        </w:rPr>
      </w:pPr>
      <w:r w:rsidRPr="007E7724">
        <w:rPr>
          <w:rFonts w:cstheme="minorHAnsi"/>
        </w:rPr>
        <w:t>Each complaint should be assigned with an individual reference number and is appropriately tracked and recorded actions are completed. The log should contain the following information:</w:t>
      </w:r>
    </w:p>
    <w:p w14:paraId="403F0D4C" w14:textId="77777777" w:rsidR="002F6635" w:rsidRPr="007E7724" w:rsidRDefault="002F6635" w:rsidP="004C50D1">
      <w:pPr>
        <w:pStyle w:val="ListParagraph"/>
        <w:numPr>
          <w:ilvl w:val="0"/>
          <w:numId w:val="8"/>
        </w:numPr>
        <w:jc w:val="both"/>
      </w:pPr>
      <w:r w:rsidRPr="007E7724">
        <w:t>Name of the grievant, location and details of the grievance,</w:t>
      </w:r>
    </w:p>
    <w:p w14:paraId="4DEDFF5D" w14:textId="77777777" w:rsidR="002F6635" w:rsidRPr="007E7724" w:rsidRDefault="002F6635" w:rsidP="004C50D1">
      <w:pPr>
        <w:pStyle w:val="ListParagraph"/>
        <w:numPr>
          <w:ilvl w:val="0"/>
          <w:numId w:val="8"/>
        </w:numPr>
        <w:jc w:val="both"/>
      </w:pPr>
      <w:r w:rsidRPr="007E7724">
        <w:t>Date of submission,</w:t>
      </w:r>
    </w:p>
    <w:p w14:paraId="3E6A7C0F" w14:textId="77777777" w:rsidR="002F6635" w:rsidRPr="007E7724" w:rsidRDefault="002F6635" w:rsidP="004C50D1">
      <w:pPr>
        <w:pStyle w:val="ListParagraph"/>
        <w:numPr>
          <w:ilvl w:val="0"/>
          <w:numId w:val="8"/>
        </w:numPr>
        <w:jc w:val="both"/>
      </w:pPr>
      <w:r w:rsidRPr="007E7724">
        <w:t>Date when the Grievance Log was uploaded onto the project database,</w:t>
      </w:r>
    </w:p>
    <w:p w14:paraId="16262D29" w14:textId="77777777" w:rsidR="002F6635" w:rsidRPr="007E7724" w:rsidRDefault="002F6635" w:rsidP="004C50D1">
      <w:pPr>
        <w:pStyle w:val="ListParagraph"/>
        <w:numPr>
          <w:ilvl w:val="0"/>
          <w:numId w:val="8"/>
        </w:numPr>
        <w:jc w:val="both"/>
      </w:pPr>
      <w:r w:rsidRPr="007E7724">
        <w:t>Details of corrective action proposed,</w:t>
      </w:r>
    </w:p>
    <w:p w14:paraId="519F2BFA" w14:textId="77777777" w:rsidR="002F6635" w:rsidRPr="007E7724" w:rsidRDefault="002F6635" w:rsidP="004C50D1">
      <w:pPr>
        <w:pStyle w:val="ListParagraph"/>
        <w:numPr>
          <w:ilvl w:val="0"/>
          <w:numId w:val="8"/>
        </w:numPr>
        <w:jc w:val="both"/>
      </w:pPr>
      <w:r w:rsidRPr="007E7724">
        <w:t>Date when the proposed corrective action was sent to the complainant (if appropriate),</w:t>
      </w:r>
    </w:p>
    <w:p w14:paraId="6266E47E" w14:textId="77777777" w:rsidR="002F6635" w:rsidRPr="007E7724" w:rsidRDefault="002F6635" w:rsidP="004C50D1">
      <w:pPr>
        <w:pStyle w:val="ListParagraph"/>
        <w:numPr>
          <w:ilvl w:val="0"/>
          <w:numId w:val="8"/>
        </w:numPr>
        <w:jc w:val="both"/>
      </w:pPr>
      <w:r w:rsidRPr="007E7724">
        <w:t>Date when the grievance was closed out,</w:t>
      </w:r>
    </w:p>
    <w:p w14:paraId="468B983B" w14:textId="3011903F" w:rsidR="00D64140" w:rsidRPr="007E7724" w:rsidRDefault="002F6635" w:rsidP="004C50D1">
      <w:pPr>
        <w:pStyle w:val="ListParagraph"/>
        <w:numPr>
          <w:ilvl w:val="0"/>
          <w:numId w:val="8"/>
        </w:numPr>
        <w:jc w:val="both"/>
      </w:pPr>
      <w:r w:rsidRPr="007E7724">
        <w:t>Date when the response was sent to the grievant</w:t>
      </w:r>
      <w:r w:rsidR="00D64140" w:rsidRPr="007E7724">
        <w:t>.</w:t>
      </w:r>
    </w:p>
    <w:p w14:paraId="6A003F5A" w14:textId="491593E8" w:rsidR="007E0286" w:rsidRPr="007E7724" w:rsidRDefault="00912C21" w:rsidP="007E0286">
      <w:pPr>
        <w:pStyle w:val="Heading3"/>
      </w:pPr>
      <w:bookmarkStart w:id="81" w:name="_Toc73641669"/>
      <w:r>
        <w:t>7</w:t>
      </w:r>
      <w:r w:rsidR="0042568B" w:rsidRPr="007E7724">
        <w:t>.5.</w:t>
      </w:r>
      <w:r w:rsidR="00D64140" w:rsidRPr="007E7724">
        <w:tab/>
      </w:r>
      <w:bookmarkStart w:id="82" w:name="_Toc12462713"/>
      <w:bookmarkStart w:id="83" w:name="_Toc12479770"/>
      <w:bookmarkStart w:id="84" w:name="_Toc21711108"/>
      <w:bookmarkStart w:id="85" w:name="_Toc31804629"/>
      <w:r w:rsidR="007E0286" w:rsidRPr="007E7724">
        <w:t>Grievance Admission Channels</w:t>
      </w:r>
      <w:bookmarkEnd w:id="81"/>
      <w:bookmarkEnd w:id="82"/>
      <w:bookmarkEnd w:id="83"/>
      <w:bookmarkEnd w:id="84"/>
      <w:bookmarkEnd w:id="85"/>
    </w:p>
    <w:p w14:paraId="4B03FF06" w14:textId="62CED6CE" w:rsidR="001F72B8" w:rsidRPr="007E7724" w:rsidRDefault="002F6635" w:rsidP="008428D4">
      <w:pPr>
        <w:jc w:val="both"/>
        <w:rPr>
          <w:rFonts w:cstheme="minorHAnsi"/>
        </w:rPr>
      </w:pPr>
      <w:r w:rsidRPr="007E7724">
        <w:rPr>
          <w:rFonts w:cstheme="minorHAnsi"/>
        </w:rPr>
        <w:t>Any grievance can be brought to the attention of the G</w:t>
      </w:r>
      <w:r w:rsidR="00C21D75" w:rsidRPr="007E7724">
        <w:rPr>
          <w:rFonts w:cstheme="minorHAnsi"/>
        </w:rPr>
        <w:t>R</w:t>
      </w:r>
      <w:r w:rsidRPr="007E7724">
        <w:rPr>
          <w:rFonts w:cstheme="minorHAnsi"/>
        </w:rPr>
        <w:t xml:space="preserve">M by filling the grievance form in hard copy or on-line, or in any other format as chosen by the grievant. The </w:t>
      </w:r>
      <w:r w:rsidR="008428D4">
        <w:rPr>
          <w:rFonts w:cstheme="minorHAnsi"/>
        </w:rPr>
        <w:t>sample g</w:t>
      </w:r>
      <w:r w:rsidRPr="007E7724">
        <w:rPr>
          <w:rFonts w:cstheme="minorHAnsi"/>
        </w:rPr>
        <w:t xml:space="preserve">rievance form is provided in </w:t>
      </w:r>
      <w:r w:rsidRPr="007E7724">
        <w:rPr>
          <w:rFonts w:cstheme="minorHAnsi"/>
          <w:b/>
        </w:rPr>
        <w:t xml:space="preserve">Annex </w:t>
      </w:r>
      <w:r w:rsidR="00566682" w:rsidRPr="007E7724">
        <w:rPr>
          <w:rFonts w:cs="Calibri"/>
          <w:b/>
        </w:rPr>
        <w:t>A</w:t>
      </w:r>
      <w:r w:rsidR="00D64140" w:rsidRPr="007E7724">
        <w:rPr>
          <w:rFonts w:cs="Calibri"/>
          <w:b/>
        </w:rPr>
        <w:t>.</w:t>
      </w:r>
      <w:r w:rsidR="008428D4">
        <w:rPr>
          <w:rFonts w:cs="Calibri"/>
          <w:b/>
        </w:rPr>
        <w:t xml:space="preserve"> </w:t>
      </w:r>
      <w:r w:rsidR="001F72B8" w:rsidRPr="007E7724">
        <w:rPr>
          <w:rFonts w:cstheme="minorHAnsi"/>
        </w:rPr>
        <w:t>Any type of grievance can be submitted by mail, fax, phone, e-mail or in person using the below access details:</w:t>
      </w:r>
    </w:p>
    <w:tbl>
      <w:tblPr>
        <w:tblW w:w="0" w:type="auto"/>
        <w:tblLook w:val="04A0" w:firstRow="1" w:lastRow="0" w:firstColumn="1" w:lastColumn="0" w:noHBand="0" w:noVBand="1"/>
      </w:tblPr>
      <w:tblGrid>
        <w:gridCol w:w="9018"/>
      </w:tblGrid>
      <w:tr w:rsidR="00D64140" w:rsidRPr="008428D4" w14:paraId="74F3FE8A" w14:textId="77777777" w:rsidTr="008428D4">
        <w:tc>
          <w:tcPr>
            <w:tcW w:w="9018" w:type="dxa"/>
          </w:tcPr>
          <w:p w14:paraId="21AA9264" w14:textId="5FE632C8" w:rsidR="001F72B8" w:rsidRPr="008428D4" w:rsidRDefault="001F72B8" w:rsidP="008428D4">
            <w:pPr>
              <w:spacing w:after="0"/>
              <w:jc w:val="center"/>
              <w:rPr>
                <w:rFonts w:cstheme="minorHAnsi"/>
                <w:bCs/>
              </w:rPr>
            </w:pPr>
            <w:r w:rsidRPr="008428D4">
              <w:rPr>
                <w:rFonts w:cstheme="minorHAnsi"/>
                <w:bCs/>
              </w:rPr>
              <w:t xml:space="preserve">Attention: </w:t>
            </w:r>
            <w:r w:rsidR="008428D4" w:rsidRPr="008428D4">
              <w:rPr>
                <w:rFonts w:cstheme="minorHAnsi"/>
                <w:bCs/>
              </w:rPr>
              <w:t>PIU, Grievance Mechanism</w:t>
            </w:r>
          </w:p>
          <w:p w14:paraId="27BEC771" w14:textId="2C2BB78A" w:rsidR="001F72B8" w:rsidRPr="008428D4" w:rsidRDefault="001F72B8" w:rsidP="008428D4">
            <w:pPr>
              <w:spacing w:after="0"/>
              <w:jc w:val="center"/>
              <w:rPr>
                <w:rFonts w:cstheme="minorHAnsi"/>
                <w:bCs/>
              </w:rPr>
            </w:pPr>
            <w:r w:rsidRPr="008428D4">
              <w:rPr>
                <w:rFonts w:cstheme="minorHAnsi"/>
                <w:bCs/>
              </w:rPr>
              <w:t xml:space="preserve">Address: </w:t>
            </w:r>
            <w:r w:rsidR="00BE5CA0" w:rsidRPr="008428D4">
              <w:rPr>
                <w:rFonts w:cstheme="minorHAnsi"/>
                <w:bCs/>
              </w:rPr>
              <w:t>Str</w:t>
            </w:r>
            <w:r w:rsidRPr="008428D4">
              <w:rPr>
                <w:rFonts w:cstheme="minorHAnsi"/>
                <w:bCs/>
              </w:rPr>
              <w:t xml:space="preserve">. </w:t>
            </w:r>
            <w:proofErr w:type="spellStart"/>
            <w:r w:rsidRPr="008428D4">
              <w:rPr>
                <w:rFonts w:cstheme="minorHAnsi"/>
                <w:bCs/>
              </w:rPr>
              <w:t>Trampina</w:t>
            </w:r>
            <w:proofErr w:type="spellEnd"/>
            <w:r w:rsidRPr="008428D4">
              <w:rPr>
                <w:rFonts w:cstheme="minorHAnsi"/>
                <w:bCs/>
              </w:rPr>
              <w:t xml:space="preserve"> 4/I, Sarajevo 71000</w:t>
            </w:r>
          </w:p>
          <w:p w14:paraId="5CF60DF8" w14:textId="339FBD85" w:rsidR="001F72B8" w:rsidRPr="008428D4" w:rsidRDefault="001F72B8" w:rsidP="008428D4">
            <w:pPr>
              <w:spacing w:after="0"/>
              <w:jc w:val="center"/>
              <w:rPr>
                <w:rFonts w:cstheme="minorHAnsi"/>
                <w:bCs/>
              </w:rPr>
            </w:pPr>
            <w:r w:rsidRPr="008428D4">
              <w:rPr>
                <w:rFonts w:cstheme="minorHAnsi"/>
                <w:bCs/>
              </w:rPr>
              <w:t>Phone: +387 033 213 098</w:t>
            </w:r>
            <w:r w:rsidR="003C63BC" w:rsidRPr="008428D4">
              <w:rPr>
                <w:rFonts w:cstheme="minorHAnsi"/>
                <w:bCs/>
              </w:rPr>
              <w:t xml:space="preserve">; E-mail: </w:t>
            </w:r>
            <w:hyperlink r:id="rId26" w:history="1">
              <w:r w:rsidR="008428D4" w:rsidRPr="008428D4">
                <w:rPr>
                  <w:rStyle w:val="Hyperlink"/>
                  <w:rFonts w:cstheme="minorHAnsi"/>
                  <w:shd w:val="clear" w:color="auto" w:fill="FFFFFF"/>
                </w:rPr>
                <w:t>info@piusum.ba</w:t>
              </w:r>
            </w:hyperlink>
            <w:r w:rsidR="008428D4" w:rsidRPr="008428D4">
              <w:rPr>
                <w:rFonts w:cstheme="minorHAnsi"/>
                <w:color w:val="000000"/>
                <w:shd w:val="clear" w:color="auto" w:fill="FFFFFF"/>
              </w:rPr>
              <w:t xml:space="preserve"> </w:t>
            </w:r>
          </w:p>
          <w:p w14:paraId="455BFC89" w14:textId="393762A5" w:rsidR="00D64140" w:rsidRPr="008428D4" w:rsidRDefault="0085119C" w:rsidP="008428D4">
            <w:pPr>
              <w:spacing w:after="0"/>
              <w:jc w:val="center"/>
              <w:rPr>
                <w:rFonts w:cs="Calibri"/>
                <w:bCs/>
                <w:color w:val="FF0000"/>
              </w:rPr>
            </w:pPr>
            <w:hyperlink r:id="rId27" w:history="1">
              <w:r w:rsidR="008428D4" w:rsidRPr="008428D4">
                <w:rPr>
                  <w:rStyle w:val="Hyperlink"/>
                  <w:rFonts w:cstheme="minorHAnsi"/>
                  <w:bCs/>
                </w:rPr>
                <w:t>http://www.piusum.ba</w:t>
              </w:r>
            </w:hyperlink>
            <w:r w:rsidR="008428D4" w:rsidRPr="008428D4">
              <w:rPr>
                <w:rFonts w:cstheme="minorHAnsi"/>
                <w:bCs/>
              </w:rPr>
              <w:t xml:space="preserve"> </w:t>
            </w:r>
          </w:p>
        </w:tc>
      </w:tr>
    </w:tbl>
    <w:p w14:paraId="5D4DD888" w14:textId="0C31AA44" w:rsidR="00C21D75" w:rsidRPr="007E7724" w:rsidRDefault="003C0B88" w:rsidP="008428D4">
      <w:pPr>
        <w:spacing w:before="200"/>
        <w:jc w:val="both"/>
        <w:rPr>
          <w:rFonts w:cstheme="minorHAnsi"/>
        </w:rPr>
      </w:pPr>
      <w:r w:rsidRPr="007E7724">
        <w:t xml:space="preserve">This avenue will be used until the above GRM are established. </w:t>
      </w:r>
      <w:r w:rsidR="00C21D75" w:rsidRPr="007E7724">
        <w:rPr>
          <w:rFonts w:cstheme="minorHAnsi"/>
        </w:rPr>
        <w:t>Approaches to the details of each LGRC will be known at later stages, and distributed</w:t>
      </w:r>
      <w:r w:rsidR="00435383" w:rsidRPr="007E7724">
        <w:rPr>
          <w:rFonts w:cstheme="minorHAnsi"/>
        </w:rPr>
        <w:t>.</w:t>
      </w:r>
      <w:r w:rsidR="007A7CBA" w:rsidRPr="007E7724">
        <w:rPr>
          <w:rFonts w:cstheme="minorHAnsi"/>
        </w:rPr>
        <w:t xml:space="preserve"> Information on these details will be part of the Engagement Strategy and will be published according to the information disclosure procedure as provided in this SEP.</w:t>
      </w:r>
      <w:r w:rsidR="008A2A5F" w:rsidRPr="007E7724">
        <w:rPr>
          <w:rFonts w:cstheme="minorHAnsi"/>
        </w:rPr>
        <w:t xml:space="preserve"> </w:t>
      </w:r>
    </w:p>
    <w:p w14:paraId="6954DD46" w14:textId="0807566C" w:rsidR="00EF7D73" w:rsidRPr="007E7724" w:rsidRDefault="00912C21" w:rsidP="00EF7D73">
      <w:pPr>
        <w:pStyle w:val="Heading3"/>
      </w:pPr>
      <w:bookmarkStart w:id="86" w:name="_Toc73641670"/>
      <w:r>
        <w:t>7</w:t>
      </w:r>
      <w:r w:rsidR="00D64140" w:rsidRPr="007E7724">
        <w:t>.6</w:t>
      </w:r>
      <w:bookmarkStart w:id="87" w:name="_Toc21711109"/>
      <w:bookmarkStart w:id="88" w:name="_Toc22312425"/>
      <w:bookmarkStart w:id="89" w:name="_Toc66355814"/>
      <w:r w:rsidR="00D64140" w:rsidRPr="007E7724">
        <w:t>.</w:t>
      </w:r>
      <w:r w:rsidR="00D64140" w:rsidRPr="007E7724">
        <w:tab/>
      </w:r>
      <w:bookmarkStart w:id="90" w:name="_Toc31804630"/>
      <w:bookmarkEnd w:id="87"/>
      <w:bookmarkEnd w:id="88"/>
      <w:bookmarkEnd w:id="89"/>
      <w:r w:rsidR="00EF7D73" w:rsidRPr="007E7724">
        <w:t>Monitoring and Reporting on Grievances</w:t>
      </w:r>
      <w:bookmarkEnd w:id="86"/>
      <w:bookmarkEnd w:id="90"/>
    </w:p>
    <w:p w14:paraId="5D10164E" w14:textId="1B8E0051" w:rsidR="001F72B8" w:rsidRPr="007E7724" w:rsidRDefault="001F72B8" w:rsidP="001F72B8">
      <w:pPr>
        <w:jc w:val="both"/>
        <w:rPr>
          <w:rFonts w:cstheme="minorHAnsi"/>
        </w:rPr>
      </w:pPr>
      <w:r w:rsidRPr="007E7724">
        <w:rPr>
          <w:rFonts w:cstheme="minorHAnsi"/>
        </w:rPr>
        <w:t>The CG</w:t>
      </w:r>
      <w:r w:rsidR="00724A39" w:rsidRPr="007E7724">
        <w:rPr>
          <w:rFonts w:cstheme="minorHAnsi"/>
        </w:rPr>
        <w:t>RC</w:t>
      </w:r>
      <w:r w:rsidRPr="007E7724">
        <w:rPr>
          <w:rFonts w:cstheme="minorHAnsi"/>
        </w:rPr>
        <w:t xml:space="preserve"> will be responsible for:</w:t>
      </w:r>
    </w:p>
    <w:p w14:paraId="4D348FD1" w14:textId="79DB9A48" w:rsidR="001F72B8" w:rsidRPr="007E7724" w:rsidRDefault="001F72B8" w:rsidP="004C50D1">
      <w:pPr>
        <w:pStyle w:val="ListParagraph"/>
        <w:numPr>
          <w:ilvl w:val="0"/>
          <w:numId w:val="8"/>
        </w:numPr>
        <w:jc w:val="both"/>
      </w:pPr>
      <w:r w:rsidRPr="007E7724">
        <w:t>Collecting</w:t>
      </w:r>
      <w:r w:rsidR="00AB3B9B">
        <w:t>, s</w:t>
      </w:r>
      <w:r w:rsidR="00AB3B9B" w:rsidRPr="007E7724">
        <w:t>ummarizing and analyzing</w:t>
      </w:r>
      <w:r w:rsidRPr="007E7724">
        <w:t xml:space="preserve"> data from LG</w:t>
      </w:r>
      <w:r w:rsidR="00C21D75" w:rsidRPr="007E7724">
        <w:t>RC</w:t>
      </w:r>
      <w:r w:rsidRPr="007E7724">
        <w:t xml:space="preserve"> serving as local admission points on the number, substance and status of complaints and uploading them into the single regional database;</w:t>
      </w:r>
    </w:p>
    <w:p w14:paraId="747E2AD3" w14:textId="71EC8CB3" w:rsidR="001F72B8" w:rsidRPr="007E7724" w:rsidRDefault="001F72B8" w:rsidP="004C50D1">
      <w:pPr>
        <w:pStyle w:val="ListParagraph"/>
        <w:numPr>
          <w:ilvl w:val="0"/>
          <w:numId w:val="8"/>
        </w:numPr>
        <w:jc w:val="both"/>
      </w:pPr>
      <w:r w:rsidRPr="007E7724">
        <w:t>Maintaining the grievance logs on the complaints received at the regional and local level</w:t>
      </w:r>
      <w:r w:rsidR="00B269D0" w:rsidRPr="007E7724">
        <w:t>;</w:t>
      </w:r>
    </w:p>
    <w:p w14:paraId="273DE20E" w14:textId="77777777" w:rsidR="001F72B8" w:rsidRPr="007E7724" w:rsidRDefault="001F72B8" w:rsidP="004C50D1">
      <w:pPr>
        <w:pStyle w:val="ListParagraph"/>
        <w:numPr>
          <w:ilvl w:val="0"/>
          <w:numId w:val="8"/>
        </w:numPr>
        <w:jc w:val="both"/>
      </w:pPr>
      <w:r w:rsidRPr="007E7724">
        <w:t>Monitoring outstanding issues and proposing measures to resolve them;</w:t>
      </w:r>
    </w:p>
    <w:p w14:paraId="0C16013D" w14:textId="0E6405B6" w:rsidR="001F72B8" w:rsidRPr="007E7724" w:rsidRDefault="001F72B8" w:rsidP="004C50D1">
      <w:pPr>
        <w:pStyle w:val="ListParagraph"/>
        <w:numPr>
          <w:ilvl w:val="0"/>
          <w:numId w:val="8"/>
        </w:numPr>
        <w:jc w:val="both"/>
      </w:pPr>
      <w:r w:rsidRPr="007E7724">
        <w:lastRenderedPageBreak/>
        <w:t>Disclosing quarterly reports on G</w:t>
      </w:r>
      <w:r w:rsidR="00C21D75" w:rsidRPr="007E7724">
        <w:t>R</w:t>
      </w:r>
      <w:r w:rsidRPr="007E7724">
        <w:t>M mechanisms.</w:t>
      </w:r>
    </w:p>
    <w:p w14:paraId="0D8AC49A" w14:textId="6B80A719" w:rsidR="001F72B8" w:rsidRPr="007E7724" w:rsidRDefault="001F72B8" w:rsidP="001F72B8">
      <w:pPr>
        <w:jc w:val="both"/>
        <w:rPr>
          <w:rFonts w:cstheme="minorHAnsi"/>
        </w:rPr>
      </w:pPr>
      <w:bookmarkStart w:id="91" w:name="_Toc498512250"/>
      <w:r w:rsidRPr="007E7724">
        <w:rPr>
          <w:rFonts w:cstheme="minorHAnsi"/>
        </w:rPr>
        <w:t xml:space="preserve">The </w:t>
      </w:r>
      <w:r w:rsidR="00383C65" w:rsidRPr="007E7724">
        <w:rPr>
          <w:rFonts w:cstheme="minorHAnsi"/>
        </w:rPr>
        <w:t>quarterly</w:t>
      </w:r>
      <w:r w:rsidRPr="007E7724">
        <w:rPr>
          <w:rFonts w:cstheme="minorHAnsi"/>
        </w:rPr>
        <w:t xml:space="preserve"> monitoring reports to the WB shall be submitted through the PIU, which shall include a section related to G</w:t>
      </w:r>
      <w:r w:rsidR="00C21D75" w:rsidRPr="007E7724">
        <w:rPr>
          <w:rFonts w:cstheme="minorHAnsi"/>
        </w:rPr>
        <w:t>R</w:t>
      </w:r>
      <w:r w:rsidRPr="007E7724">
        <w:rPr>
          <w:rFonts w:cstheme="minorHAnsi"/>
        </w:rPr>
        <w:t>M which provides updated information on the following:</w:t>
      </w:r>
      <w:bookmarkEnd w:id="91"/>
    </w:p>
    <w:p w14:paraId="1FA4F9A0" w14:textId="15BC77EE" w:rsidR="001F72B8" w:rsidRPr="007E7724" w:rsidRDefault="001F72B8" w:rsidP="004C50D1">
      <w:pPr>
        <w:pStyle w:val="ListParagraph"/>
        <w:numPr>
          <w:ilvl w:val="0"/>
          <w:numId w:val="8"/>
        </w:numPr>
        <w:jc w:val="both"/>
      </w:pPr>
      <w:r w:rsidRPr="007E7724">
        <w:t>Status of G</w:t>
      </w:r>
      <w:r w:rsidR="00C21D75" w:rsidRPr="007E7724">
        <w:t>R</w:t>
      </w:r>
      <w:r w:rsidRPr="007E7724">
        <w:t>M implementation (procedures, training, public awareness campaigns, budgeting etc.);</w:t>
      </w:r>
    </w:p>
    <w:p w14:paraId="17093303" w14:textId="77777777" w:rsidR="001F72B8" w:rsidRPr="007E7724" w:rsidRDefault="001F72B8" w:rsidP="004C50D1">
      <w:pPr>
        <w:pStyle w:val="ListParagraph"/>
        <w:numPr>
          <w:ilvl w:val="0"/>
          <w:numId w:val="8"/>
        </w:numPr>
        <w:jc w:val="both"/>
      </w:pPr>
      <w:r w:rsidRPr="007E7724">
        <w:t>Qualitative data on number of received grievances (applications, suggestions, complaints, requests, positive feedback) and number of resolved grievances;</w:t>
      </w:r>
    </w:p>
    <w:p w14:paraId="56F6C34B" w14:textId="77777777" w:rsidR="001F72B8" w:rsidRPr="007E7724" w:rsidRDefault="001F72B8" w:rsidP="004C50D1">
      <w:pPr>
        <w:pStyle w:val="ListParagraph"/>
        <w:numPr>
          <w:ilvl w:val="0"/>
          <w:numId w:val="8"/>
        </w:numPr>
        <w:jc w:val="both"/>
      </w:pPr>
      <w:r w:rsidRPr="007E7724">
        <w:t>Quantitative data on the type of grievances and responses, issues provided and grievances that remain unresolved;</w:t>
      </w:r>
    </w:p>
    <w:p w14:paraId="53AEFFD8" w14:textId="77777777" w:rsidR="001F72B8" w:rsidRPr="007E7724" w:rsidRDefault="001F72B8" w:rsidP="004C50D1">
      <w:pPr>
        <w:pStyle w:val="ListParagraph"/>
        <w:numPr>
          <w:ilvl w:val="0"/>
          <w:numId w:val="8"/>
        </w:numPr>
        <w:jc w:val="both"/>
      </w:pPr>
      <w:r w:rsidRPr="007E7724">
        <w:t>Level of satisfaction by the measures (response) taken;</w:t>
      </w:r>
    </w:p>
    <w:p w14:paraId="00836ACE" w14:textId="2883C41F" w:rsidR="00D64140" w:rsidRPr="007E7724" w:rsidRDefault="001F72B8" w:rsidP="004C50D1">
      <w:pPr>
        <w:pStyle w:val="ListParagraph"/>
        <w:numPr>
          <w:ilvl w:val="0"/>
          <w:numId w:val="8"/>
        </w:numPr>
        <w:jc w:val="both"/>
      </w:pPr>
      <w:r w:rsidRPr="007E7724">
        <w:t>Any corrective measures taken.</w:t>
      </w:r>
    </w:p>
    <w:p w14:paraId="1563E03F" w14:textId="208F767F" w:rsidR="007F3EA3" w:rsidRPr="007E7724" w:rsidRDefault="00912C21" w:rsidP="007F3EA3">
      <w:pPr>
        <w:pStyle w:val="Heading3"/>
      </w:pPr>
      <w:bookmarkStart w:id="92" w:name="_Toc73641671"/>
      <w:r>
        <w:t>7</w:t>
      </w:r>
      <w:r w:rsidR="00D64140" w:rsidRPr="007E7724">
        <w:t>.7.</w:t>
      </w:r>
      <w:r w:rsidR="00D64140" w:rsidRPr="007E7724">
        <w:tab/>
      </w:r>
      <w:bookmarkStart w:id="93" w:name="_Toc5530685"/>
      <w:bookmarkStart w:id="94" w:name="_Toc21711110"/>
      <w:bookmarkStart w:id="95" w:name="_Toc31804631"/>
      <w:r w:rsidR="00B35295" w:rsidRPr="007E7724">
        <w:t>WB</w:t>
      </w:r>
      <w:r w:rsidR="007F3EA3" w:rsidRPr="007E7724">
        <w:t xml:space="preserve"> Grievance Redress System</w:t>
      </w:r>
      <w:bookmarkEnd w:id="92"/>
      <w:bookmarkEnd w:id="93"/>
      <w:bookmarkEnd w:id="94"/>
      <w:bookmarkEnd w:id="95"/>
    </w:p>
    <w:p w14:paraId="08F82FFB" w14:textId="378FD576" w:rsidR="00382B07" w:rsidRPr="007E7724" w:rsidRDefault="001F72B8" w:rsidP="009B77C8">
      <w:pPr>
        <w:jc w:val="both"/>
        <w:rPr>
          <w:rFonts w:eastAsiaTheme="majorEastAsia" w:cstheme="majorBidi"/>
          <w:b/>
          <w:bCs/>
          <w:color w:val="4472C4" w:themeColor="accent1"/>
          <w:sz w:val="26"/>
          <w:szCs w:val="26"/>
        </w:rPr>
      </w:pPr>
      <w:r w:rsidRPr="007E7724">
        <w:rPr>
          <w:rFonts w:cstheme="minorHAnsi"/>
          <w:color w:val="0D0D0D"/>
          <w:szCs w:val="20"/>
        </w:rPr>
        <w:t>Communities and individuals who believe that they are adversely affected by a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w:t>
      </w:r>
      <w:r w:rsidR="00C21D75" w:rsidRPr="007E7724">
        <w:rPr>
          <w:rFonts w:cstheme="minorHAnsi"/>
          <w:color w:val="0D0D0D"/>
          <w:szCs w:val="20"/>
        </w:rPr>
        <w:t>B</w:t>
      </w:r>
      <w:r w:rsidRPr="007E7724">
        <w:rPr>
          <w:rFonts w:cstheme="minorHAnsi"/>
          <w:color w:val="0D0D0D"/>
          <w:szCs w:val="20"/>
        </w:rPr>
        <w:t xml:space="preserve">'s attention, and Bank Management has been given an opportunity to respond. For information on how to submit complaints to the </w:t>
      </w:r>
      <w:r w:rsidR="00B35295" w:rsidRPr="007E7724">
        <w:rPr>
          <w:rFonts w:cstheme="minorHAnsi"/>
          <w:color w:val="0D0D0D"/>
          <w:szCs w:val="20"/>
        </w:rPr>
        <w:t>WB</w:t>
      </w:r>
      <w:r w:rsidRPr="007E7724">
        <w:rPr>
          <w:rFonts w:cstheme="minorHAnsi"/>
          <w:color w:val="0D0D0D"/>
          <w:szCs w:val="20"/>
        </w:rPr>
        <w:t xml:space="preserve">’s corporate Grievance Redress Service (GRS), please visit </w:t>
      </w:r>
      <w:hyperlink r:id="rId28" w:history="1">
        <w:r w:rsidRPr="007E7724">
          <w:rPr>
            <w:rStyle w:val="Hyperlink"/>
            <w:rFonts w:cstheme="minorHAnsi"/>
            <w:i/>
            <w:color w:val="0563C1"/>
            <w:szCs w:val="20"/>
          </w:rPr>
          <w:t>http://www.worldbank.org/en/projects-operations/products-and-services/grievance-redress-service</w:t>
        </w:r>
      </w:hyperlink>
      <w:r w:rsidRPr="007E7724">
        <w:rPr>
          <w:rFonts w:cstheme="minorHAnsi"/>
          <w:color w:val="0D0D0D"/>
          <w:szCs w:val="20"/>
          <w:u w:val="single"/>
        </w:rPr>
        <w:t>.</w:t>
      </w:r>
      <w:r w:rsidRPr="007E7724">
        <w:rPr>
          <w:rFonts w:cstheme="minorHAnsi"/>
          <w:color w:val="0D0D0D"/>
          <w:szCs w:val="20"/>
        </w:rPr>
        <w:t xml:space="preserve"> For information on how to submit complaints to the </w:t>
      </w:r>
      <w:r w:rsidR="00B35295" w:rsidRPr="007E7724">
        <w:rPr>
          <w:rFonts w:cstheme="minorHAnsi"/>
          <w:color w:val="0D0D0D"/>
          <w:szCs w:val="20"/>
        </w:rPr>
        <w:t>WB</w:t>
      </w:r>
      <w:r w:rsidRPr="007E7724">
        <w:rPr>
          <w:rFonts w:cstheme="minorHAnsi"/>
          <w:color w:val="0D0D0D"/>
          <w:szCs w:val="20"/>
        </w:rPr>
        <w:t xml:space="preserve"> Inspection Panel, please visit </w:t>
      </w:r>
      <w:hyperlink r:id="rId29" w:history="1">
        <w:r w:rsidRPr="007E7724">
          <w:rPr>
            <w:rStyle w:val="Hyperlink"/>
            <w:rFonts w:cstheme="minorHAnsi"/>
            <w:i/>
            <w:color w:val="0563C1"/>
          </w:rPr>
          <w:t>www.inspectionpanel.org</w:t>
        </w:r>
      </w:hyperlink>
      <w:r w:rsidRPr="007E7724">
        <w:rPr>
          <w:rFonts w:cstheme="minorHAnsi"/>
        </w:rPr>
        <w:t>.</w:t>
      </w:r>
      <w:r w:rsidR="00382B07" w:rsidRPr="007E7724">
        <w:br w:type="page"/>
      </w:r>
    </w:p>
    <w:p w14:paraId="7C827104" w14:textId="388A95B2" w:rsidR="00223B4F" w:rsidRPr="007E7724" w:rsidRDefault="00223B4F" w:rsidP="00223B4F">
      <w:pPr>
        <w:pStyle w:val="Heading2"/>
        <w:numPr>
          <w:ilvl w:val="0"/>
          <w:numId w:val="1"/>
        </w:numPr>
        <w:ind w:left="426"/>
        <w:jc w:val="both"/>
        <w:rPr>
          <w:rFonts w:asciiTheme="minorHAnsi" w:hAnsiTheme="minorHAnsi"/>
        </w:rPr>
      </w:pPr>
      <w:bookmarkStart w:id="96" w:name="_Toc31804632"/>
      <w:bookmarkStart w:id="97" w:name="_Toc73641672"/>
      <w:r w:rsidRPr="007E7724">
        <w:rPr>
          <w:rFonts w:asciiTheme="minorHAnsi" w:hAnsiTheme="minorHAnsi"/>
        </w:rPr>
        <w:lastRenderedPageBreak/>
        <w:t>MONITORING AND REPORTING</w:t>
      </w:r>
      <w:bookmarkEnd w:id="96"/>
      <w:bookmarkEnd w:id="97"/>
    </w:p>
    <w:p w14:paraId="4CD4693D" w14:textId="249DFC8F" w:rsidR="001F72B8" w:rsidRPr="007E7724" w:rsidRDefault="001F72B8" w:rsidP="001F72B8">
      <w:pPr>
        <w:spacing w:after="160"/>
        <w:jc w:val="both"/>
        <w:rPr>
          <w:rFonts w:cstheme="minorHAnsi"/>
          <w:color w:val="000000" w:themeColor="text1"/>
          <w:szCs w:val="20"/>
        </w:rPr>
      </w:pPr>
      <w:r w:rsidRPr="007E7724">
        <w:rPr>
          <w:rFonts w:cstheme="minorHAnsi"/>
          <w:color w:val="000000" w:themeColor="text1"/>
          <w:szCs w:val="20"/>
        </w:rPr>
        <w:t xml:space="preserve">PIU will document, and communicate the progress and results of the </w:t>
      </w:r>
      <w:r w:rsidR="00412EF9">
        <w:rPr>
          <w:rFonts w:cstheme="minorHAnsi"/>
          <w:color w:val="000000" w:themeColor="text1"/>
          <w:szCs w:val="20"/>
        </w:rPr>
        <w:t>P</w:t>
      </w:r>
      <w:r w:rsidRPr="007E7724">
        <w:rPr>
          <w:rFonts w:cstheme="minorHAnsi"/>
          <w:color w:val="000000" w:themeColor="text1"/>
          <w:szCs w:val="20"/>
        </w:rPr>
        <w:t>roject, including monitoring of the S</w:t>
      </w:r>
      <w:r w:rsidR="0002625B" w:rsidRPr="007E7724">
        <w:rPr>
          <w:rFonts w:cstheme="minorHAnsi"/>
          <w:color w:val="000000" w:themeColor="text1"/>
          <w:szCs w:val="20"/>
        </w:rPr>
        <w:t>EP</w:t>
      </w:r>
      <w:r w:rsidRPr="007E7724">
        <w:rPr>
          <w:rFonts w:cstheme="minorHAnsi"/>
          <w:color w:val="000000" w:themeColor="text1"/>
          <w:szCs w:val="20"/>
        </w:rPr>
        <w:t xml:space="preserve">. The </w:t>
      </w:r>
      <w:r w:rsidRPr="007E7724">
        <w:rPr>
          <w:rFonts w:cstheme="minorHAnsi"/>
          <w:bCs/>
          <w:color w:val="000000" w:themeColor="text1"/>
          <w:szCs w:val="20"/>
        </w:rPr>
        <w:t xml:space="preserve">PIU will be responsible for overall compilation of progress and results. </w:t>
      </w:r>
    </w:p>
    <w:p w14:paraId="65A307D9" w14:textId="73C7037C" w:rsidR="00EB706B" w:rsidRPr="007E7724" w:rsidRDefault="005E0A14" w:rsidP="00EB706B">
      <w:pPr>
        <w:pStyle w:val="Heading3"/>
      </w:pPr>
      <w:bookmarkStart w:id="98" w:name="_Toc73641673"/>
      <w:r w:rsidRPr="007E7724">
        <w:t>8</w:t>
      </w:r>
      <w:r w:rsidR="002962A5" w:rsidRPr="007E7724">
        <w:t>.1.</w:t>
      </w:r>
      <w:r w:rsidR="002962A5" w:rsidRPr="007E7724">
        <w:tab/>
      </w:r>
      <w:bookmarkStart w:id="99" w:name="_Toc31804633"/>
      <w:r w:rsidR="00EB706B" w:rsidRPr="007E7724">
        <w:t>Monitoring Reports</w:t>
      </w:r>
      <w:bookmarkEnd w:id="98"/>
      <w:r w:rsidR="00EB706B" w:rsidRPr="007E7724">
        <w:t xml:space="preserve"> </w:t>
      </w:r>
      <w:bookmarkEnd w:id="99"/>
    </w:p>
    <w:p w14:paraId="64525FD1" w14:textId="51BBF183" w:rsidR="001F72B8" w:rsidRPr="007E7724" w:rsidRDefault="001F72B8" w:rsidP="001F72B8">
      <w:pPr>
        <w:spacing w:after="160"/>
        <w:jc w:val="both"/>
        <w:rPr>
          <w:rFonts w:cstheme="minorHAnsi"/>
          <w:color w:val="000000" w:themeColor="text1"/>
          <w:szCs w:val="20"/>
        </w:rPr>
      </w:pPr>
      <w:r w:rsidRPr="007E7724">
        <w:rPr>
          <w:rFonts w:cstheme="minorHAnsi"/>
          <w:color w:val="000000" w:themeColor="text1"/>
          <w:szCs w:val="20"/>
        </w:rPr>
        <w:t xml:space="preserve">Monitoring reports documenting the environmental and social performance of the Project will be prepared by the PIU </w:t>
      </w:r>
      <w:r w:rsidR="00412EF9" w:rsidRPr="00412EF9">
        <w:rPr>
          <w:rFonts w:cstheme="minorHAnsi"/>
          <w:color w:val="000000" w:themeColor="text1"/>
          <w:szCs w:val="20"/>
        </w:rPr>
        <w:t>and submitted to the World Bank quarterly as part of the overall progress reporting requirements</w:t>
      </w:r>
      <w:r w:rsidRPr="007E7724">
        <w:rPr>
          <w:rFonts w:cstheme="minorHAnsi"/>
          <w:color w:val="000000" w:themeColor="text1"/>
          <w:szCs w:val="20"/>
        </w:rPr>
        <w:t xml:space="preserve">. These reports will include a section regarding stakeholder engagement and grievance management. Table below proposes a comprehensive set of indicators related to SEP performance at this stage. The achievement of indicators shall rely on information from the </w:t>
      </w:r>
      <w:r w:rsidR="00940A5A" w:rsidRPr="007E7724">
        <w:rPr>
          <w:rFonts w:eastAsia="Corbel" w:cs="Calibri"/>
        </w:rPr>
        <w:t>Stakeholder Engagement Log</w:t>
      </w:r>
      <w:r w:rsidR="00412EF9">
        <w:rPr>
          <w:rFonts w:cstheme="minorHAnsi"/>
          <w:color w:val="000000" w:themeColor="text1"/>
          <w:szCs w:val="20"/>
        </w:rPr>
        <w:t xml:space="preserve"> and the Grievance Log</w:t>
      </w:r>
      <w:r w:rsidRPr="007E7724">
        <w:rPr>
          <w:rFonts w:cstheme="minorHAnsi"/>
          <w:color w:val="000000" w:themeColor="text1"/>
          <w:szCs w:val="20"/>
        </w:rPr>
        <w:t>.</w:t>
      </w:r>
    </w:p>
    <w:p w14:paraId="0D9E6C79" w14:textId="0410A0C4" w:rsidR="002962A5" w:rsidRPr="00412EF9" w:rsidRDefault="002962A5" w:rsidP="002962A5">
      <w:pPr>
        <w:pStyle w:val="Caption"/>
        <w:spacing w:after="120"/>
        <w:rPr>
          <w:color w:val="70AD47"/>
          <w:sz w:val="20"/>
          <w:szCs w:val="16"/>
        </w:rPr>
      </w:pPr>
      <w:r w:rsidRPr="00412EF9">
        <w:rPr>
          <w:color w:val="70AD47"/>
          <w:sz w:val="20"/>
          <w:szCs w:val="16"/>
        </w:rPr>
        <w:t>Tab</w:t>
      </w:r>
      <w:r w:rsidR="001F72B8" w:rsidRPr="00412EF9">
        <w:rPr>
          <w:color w:val="70AD47"/>
          <w:sz w:val="20"/>
          <w:szCs w:val="16"/>
        </w:rPr>
        <w:t>l</w:t>
      </w:r>
      <w:r w:rsidRPr="00412EF9">
        <w:rPr>
          <w:color w:val="70AD47"/>
          <w:sz w:val="20"/>
          <w:szCs w:val="16"/>
        </w:rPr>
        <w:t xml:space="preserve">e </w:t>
      </w:r>
      <w:r w:rsidR="001E3736" w:rsidRPr="00412EF9">
        <w:rPr>
          <w:color w:val="70AD47"/>
          <w:sz w:val="20"/>
          <w:szCs w:val="16"/>
        </w:rPr>
        <w:fldChar w:fldCharType="begin"/>
      </w:r>
      <w:r w:rsidR="001E3736" w:rsidRPr="00412EF9">
        <w:rPr>
          <w:color w:val="70AD47"/>
          <w:sz w:val="20"/>
          <w:szCs w:val="16"/>
        </w:rPr>
        <w:instrText xml:space="preserve"> SEQ Table \* ARABIC </w:instrText>
      </w:r>
      <w:r w:rsidR="001E3736" w:rsidRPr="00412EF9">
        <w:rPr>
          <w:color w:val="70AD47"/>
          <w:sz w:val="20"/>
          <w:szCs w:val="16"/>
        </w:rPr>
        <w:fldChar w:fldCharType="separate"/>
      </w:r>
      <w:r w:rsidR="00412EF9">
        <w:rPr>
          <w:noProof/>
          <w:color w:val="70AD47"/>
          <w:sz w:val="20"/>
          <w:szCs w:val="16"/>
        </w:rPr>
        <w:t>9</w:t>
      </w:r>
      <w:r w:rsidR="001E3736" w:rsidRPr="00412EF9">
        <w:rPr>
          <w:color w:val="70AD47"/>
          <w:sz w:val="20"/>
          <w:szCs w:val="16"/>
        </w:rPr>
        <w:fldChar w:fldCharType="end"/>
      </w:r>
      <w:r w:rsidRPr="00412EF9">
        <w:rPr>
          <w:color w:val="70AD47"/>
          <w:sz w:val="20"/>
          <w:szCs w:val="16"/>
        </w:rPr>
        <w:t xml:space="preserve"> </w:t>
      </w:r>
      <w:r w:rsidR="001F72B8" w:rsidRPr="00412EF9">
        <w:rPr>
          <w:color w:val="70AD47"/>
          <w:sz w:val="20"/>
          <w:szCs w:val="16"/>
        </w:rPr>
        <w:t xml:space="preserve">SEP Indicators to </w:t>
      </w:r>
      <w:r w:rsidR="00674BBB" w:rsidRPr="00412EF9">
        <w:rPr>
          <w:color w:val="70AD47"/>
          <w:sz w:val="20"/>
          <w:szCs w:val="16"/>
        </w:rPr>
        <w:t xml:space="preserve">be documented </w:t>
      </w:r>
      <w:r w:rsidR="001F72B8" w:rsidRPr="00412EF9">
        <w:rPr>
          <w:color w:val="70AD47"/>
          <w:sz w:val="20"/>
          <w:szCs w:val="16"/>
        </w:rPr>
        <w:t>in Progress Reports</w:t>
      </w:r>
    </w:p>
    <w:tbl>
      <w:tblPr>
        <w:tblW w:w="4886" w:type="pct"/>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9137"/>
      </w:tblGrid>
      <w:tr w:rsidR="001F72B8" w:rsidRPr="002E6D67" w14:paraId="713A9E86" w14:textId="77777777" w:rsidTr="00961A4B">
        <w:tc>
          <w:tcPr>
            <w:tcW w:w="5000" w:type="pct"/>
            <w:shd w:val="clear" w:color="auto" w:fill="70AD47"/>
          </w:tcPr>
          <w:p w14:paraId="12841C33" w14:textId="55401AE9" w:rsidR="001F72B8" w:rsidRPr="002E6D67" w:rsidRDefault="001F72B8" w:rsidP="002D7608">
            <w:pPr>
              <w:spacing w:after="0"/>
              <w:ind w:left="144" w:right="144"/>
              <w:jc w:val="center"/>
              <w:rPr>
                <w:rFonts w:cstheme="minorHAnsi"/>
                <w:b/>
                <w:color w:val="FFFFFF" w:themeColor="background1"/>
                <w:sz w:val="20"/>
                <w:szCs w:val="20"/>
              </w:rPr>
            </w:pPr>
            <w:r w:rsidRPr="002E6D67">
              <w:rPr>
                <w:rFonts w:cstheme="minorHAnsi"/>
                <w:b/>
                <w:color w:val="FFFFFF" w:themeColor="background1"/>
                <w:sz w:val="20"/>
                <w:szCs w:val="20"/>
              </w:rPr>
              <w:t xml:space="preserve">ENGAGEMENT WITH APs </w:t>
            </w:r>
          </w:p>
        </w:tc>
      </w:tr>
      <w:tr w:rsidR="001F72B8" w:rsidRPr="002E6D67" w14:paraId="6F585BF4" w14:textId="77777777" w:rsidTr="00961A4B">
        <w:tc>
          <w:tcPr>
            <w:tcW w:w="5000" w:type="pct"/>
            <w:shd w:val="clear" w:color="auto" w:fill="auto"/>
          </w:tcPr>
          <w:p w14:paraId="70E07E40" w14:textId="015C83FC" w:rsidR="001F72B8" w:rsidRPr="002E6D67" w:rsidRDefault="001F72B8" w:rsidP="002D7608">
            <w:pPr>
              <w:spacing w:after="0"/>
              <w:ind w:left="144" w:right="144"/>
              <w:rPr>
                <w:rFonts w:cstheme="minorHAnsi"/>
                <w:sz w:val="20"/>
                <w:szCs w:val="20"/>
              </w:rPr>
            </w:pPr>
            <w:r w:rsidRPr="002E6D67">
              <w:rPr>
                <w:rFonts w:cstheme="minorHAnsi"/>
                <w:sz w:val="20"/>
                <w:szCs w:val="20"/>
              </w:rPr>
              <w:t>Number and location of formal meetings with APs</w:t>
            </w:r>
          </w:p>
        </w:tc>
      </w:tr>
      <w:tr w:rsidR="001F72B8" w:rsidRPr="002E6D67" w14:paraId="5F432B15" w14:textId="77777777" w:rsidTr="00961A4B">
        <w:tc>
          <w:tcPr>
            <w:tcW w:w="5000" w:type="pct"/>
            <w:shd w:val="clear" w:color="auto" w:fill="auto"/>
          </w:tcPr>
          <w:p w14:paraId="2BCC7F7A" w14:textId="1755379D" w:rsidR="001F72B8" w:rsidRPr="002E6D67" w:rsidRDefault="001F72B8" w:rsidP="002D7608">
            <w:pPr>
              <w:spacing w:after="0"/>
              <w:ind w:left="144" w:right="144"/>
              <w:rPr>
                <w:rFonts w:cstheme="minorHAnsi"/>
                <w:sz w:val="20"/>
                <w:szCs w:val="20"/>
              </w:rPr>
            </w:pPr>
            <w:r w:rsidRPr="002E6D67">
              <w:rPr>
                <w:rFonts w:cstheme="minorHAnsi"/>
                <w:sz w:val="20"/>
                <w:szCs w:val="20"/>
              </w:rPr>
              <w:t>Number and location of informal meetings with APs</w:t>
            </w:r>
          </w:p>
        </w:tc>
      </w:tr>
      <w:tr w:rsidR="001F72B8" w:rsidRPr="002E6D67" w14:paraId="4A942D1D" w14:textId="77777777" w:rsidTr="00961A4B">
        <w:tc>
          <w:tcPr>
            <w:tcW w:w="5000" w:type="pct"/>
            <w:shd w:val="clear" w:color="auto" w:fill="auto"/>
          </w:tcPr>
          <w:p w14:paraId="2ED8B493" w14:textId="77777777" w:rsidR="001F72B8" w:rsidRPr="002E6D67" w:rsidRDefault="001F72B8" w:rsidP="002D7608">
            <w:pPr>
              <w:spacing w:after="0"/>
              <w:ind w:left="144" w:right="144"/>
              <w:rPr>
                <w:rFonts w:cstheme="minorHAnsi"/>
                <w:sz w:val="20"/>
                <w:szCs w:val="20"/>
              </w:rPr>
            </w:pPr>
            <w:r w:rsidRPr="002E6D67">
              <w:rPr>
                <w:rFonts w:cstheme="minorHAnsi"/>
                <w:sz w:val="20"/>
                <w:szCs w:val="20"/>
              </w:rPr>
              <w:t xml:space="preserve">Number and location of community awareness raising or training meetings </w:t>
            </w:r>
          </w:p>
        </w:tc>
      </w:tr>
      <w:tr w:rsidR="001F72B8" w:rsidRPr="002E6D67" w14:paraId="060E7FC4" w14:textId="77777777" w:rsidTr="00961A4B">
        <w:tc>
          <w:tcPr>
            <w:tcW w:w="5000" w:type="pct"/>
            <w:shd w:val="clear" w:color="auto" w:fill="auto"/>
          </w:tcPr>
          <w:p w14:paraId="319396D7" w14:textId="5AD72B3A" w:rsidR="001F72B8" w:rsidRPr="002E6D67" w:rsidRDefault="001F72B8" w:rsidP="002D7608">
            <w:pPr>
              <w:spacing w:after="0"/>
              <w:ind w:left="144" w:right="144"/>
              <w:rPr>
                <w:rFonts w:cstheme="minorHAnsi"/>
                <w:sz w:val="20"/>
                <w:szCs w:val="20"/>
              </w:rPr>
            </w:pPr>
            <w:r w:rsidRPr="002E6D67">
              <w:rPr>
                <w:rFonts w:cstheme="minorHAnsi"/>
                <w:sz w:val="20"/>
                <w:szCs w:val="20"/>
              </w:rPr>
              <w:t xml:space="preserve">Number </w:t>
            </w:r>
            <w:r w:rsidR="002E6D67">
              <w:rPr>
                <w:rFonts w:cstheme="minorHAnsi"/>
                <w:sz w:val="20"/>
                <w:szCs w:val="20"/>
              </w:rPr>
              <w:t xml:space="preserve">of </w:t>
            </w:r>
            <w:r w:rsidR="002E6D67" w:rsidRPr="002E6D67">
              <w:rPr>
                <w:rFonts w:cstheme="minorHAnsi"/>
                <w:sz w:val="20"/>
                <w:szCs w:val="20"/>
              </w:rPr>
              <w:t>men and women that attended each of the meetings above</w:t>
            </w:r>
          </w:p>
        </w:tc>
      </w:tr>
      <w:tr w:rsidR="001F72B8" w:rsidRPr="002E6D67" w14:paraId="6BADE37F" w14:textId="77777777" w:rsidTr="00961A4B">
        <w:tc>
          <w:tcPr>
            <w:tcW w:w="5000" w:type="pct"/>
            <w:shd w:val="clear" w:color="auto" w:fill="auto"/>
          </w:tcPr>
          <w:p w14:paraId="75482484" w14:textId="5108903F" w:rsidR="001F72B8" w:rsidRPr="002E6D67" w:rsidRDefault="002E6D67" w:rsidP="002D7608">
            <w:pPr>
              <w:spacing w:after="0"/>
              <w:ind w:left="144" w:right="144"/>
              <w:rPr>
                <w:rFonts w:cstheme="minorHAnsi"/>
                <w:sz w:val="20"/>
                <w:szCs w:val="20"/>
              </w:rPr>
            </w:pPr>
            <w:r w:rsidRPr="002E6D67">
              <w:rPr>
                <w:rFonts w:cstheme="minorHAnsi"/>
                <w:sz w:val="20"/>
                <w:szCs w:val="20"/>
              </w:rPr>
              <w:t>For each meeting, number and nature of comments received, actions agreed during these meetings, status of those actions, and how the comments were included in the Project environmental and social management system</w:t>
            </w:r>
          </w:p>
        </w:tc>
      </w:tr>
      <w:tr w:rsidR="00961A4B" w:rsidRPr="002E6D67" w14:paraId="6072484D" w14:textId="77777777" w:rsidTr="00947ABF">
        <w:tc>
          <w:tcPr>
            <w:tcW w:w="5000" w:type="pct"/>
            <w:shd w:val="clear" w:color="auto" w:fill="70AD47"/>
          </w:tcPr>
          <w:p w14:paraId="3F55FA5B" w14:textId="1F21E327" w:rsidR="00961A4B" w:rsidRPr="002E6D67" w:rsidRDefault="00961A4B" w:rsidP="00947ABF">
            <w:pPr>
              <w:spacing w:after="0"/>
              <w:ind w:left="144" w:right="144"/>
              <w:jc w:val="center"/>
              <w:rPr>
                <w:rFonts w:cstheme="minorHAnsi"/>
                <w:b/>
                <w:color w:val="FFFFFF" w:themeColor="background1"/>
                <w:sz w:val="20"/>
                <w:szCs w:val="20"/>
              </w:rPr>
            </w:pPr>
            <w:r w:rsidRPr="00961A4B">
              <w:rPr>
                <w:rFonts w:cstheme="minorHAnsi"/>
                <w:b/>
                <w:color w:val="FFFFFF" w:themeColor="background1"/>
                <w:sz w:val="20"/>
                <w:szCs w:val="20"/>
              </w:rPr>
              <w:t>ENGAGEMENT WITH OTHER STAKEHOLDERS</w:t>
            </w:r>
          </w:p>
        </w:tc>
      </w:tr>
      <w:tr w:rsidR="001F72B8" w:rsidRPr="002E6D67" w14:paraId="53C05ED8" w14:textId="77777777" w:rsidTr="00961A4B">
        <w:tc>
          <w:tcPr>
            <w:tcW w:w="5000" w:type="pct"/>
            <w:shd w:val="clear" w:color="auto" w:fill="auto"/>
          </w:tcPr>
          <w:p w14:paraId="519ECA36" w14:textId="2AAC93E7" w:rsidR="001F72B8" w:rsidRPr="002E6D67" w:rsidRDefault="001F72B8" w:rsidP="002D7608">
            <w:pPr>
              <w:spacing w:after="0"/>
              <w:ind w:left="144" w:right="144"/>
              <w:rPr>
                <w:rFonts w:cstheme="minorHAnsi"/>
                <w:sz w:val="20"/>
                <w:szCs w:val="20"/>
              </w:rPr>
            </w:pPr>
            <w:r w:rsidRPr="002E6D67">
              <w:rPr>
                <w:rFonts w:cstheme="minorHAnsi"/>
                <w:sz w:val="20"/>
                <w:szCs w:val="20"/>
              </w:rPr>
              <w:t xml:space="preserve">Number and nature of engagement activities with other stakeholders, disaggregated by category of stakeholder (Governmental departments, </w:t>
            </w:r>
            <w:r w:rsidR="002E6D67">
              <w:rPr>
                <w:rFonts w:cstheme="minorHAnsi"/>
                <w:sz w:val="20"/>
                <w:szCs w:val="20"/>
              </w:rPr>
              <w:t>LG</w:t>
            </w:r>
            <w:r w:rsidRPr="002E6D67">
              <w:rPr>
                <w:rFonts w:cstheme="minorHAnsi"/>
                <w:sz w:val="20"/>
                <w:szCs w:val="20"/>
              </w:rPr>
              <w:t xml:space="preserve">s, </w:t>
            </w:r>
            <w:r w:rsidR="00852C36" w:rsidRPr="002E6D67">
              <w:rPr>
                <w:rFonts w:cstheme="minorHAnsi"/>
                <w:sz w:val="20"/>
                <w:szCs w:val="20"/>
              </w:rPr>
              <w:t xml:space="preserve">local </w:t>
            </w:r>
            <w:r w:rsidR="0002625B" w:rsidRPr="002E6D67">
              <w:rPr>
                <w:rFonts w:cstheme="minorHAnsi"/>
                <w:sz w:val="20"/>
                <w:szCs w:val="20"/>
              </w:rPr>
              <w:t>CSO</w:t>
            </w:r>
            <w:r w:rsidRPr="002E6D67">
              <w:rPr>
                <w:rFonts w:cstheme="minorHAnsi"/>
                <w:sz w:val="20"/>
                <w:szCs w:val="20"/>
              </w:rPr>
              <w:t>s</w:t>
            </w:r>
            <w:r w:rsidR="00852C36" w:rsidRPr="002E6D67">
              <w:rPr>
                <w:rFonts w:cstheme="minorHAnsi"/>
                <w:sz w:val="20"/>
                <w:szCs w:val="20"/>
              </w:rPr>
              <w:t>/NGOs</w:t>
            </w:r>
            <w:r w:rsidRPr="002E6D67">
              <w:rPr>
                <w:rFonts w:cstheme="minorHAnsi"/>
                <w:sz w:val="20"/>
                <w:szCs w:val="20"/>
              </w:rPr>
              <w:t>)</w:t>
            </w:r>
          </w:p>
        </w:tc>
      </w:tr>
      <w:tr w:rsidR="001F72B8" w:rsidRPr="002E6D67" w14:paraId="728C644D" w14:textId="77777777" w:rsidTr="00961A4B">
        <w:tc>
          <w:tcPr>
            <w:tcW w:w="5000" w:type="pct"/>
            <w:shd w:val="clear" w:color="auto" w:fill="auto"/>
          </w:tcPr>
          <w:p w14:paraId="74E0E3B4" w14:textId="77777777" w:rsidR="001F72B8" w:rsidRPr="00B75D44" w:rsidRDefault="001F72B8" w:rsidP="002D7608">
            <w:pPr>
              <w:spacing w:after="0"/>
              <w:ind w:left="144" w:right="144"/>
              <w:rPr>
                <w:rFonts w:cstheme="minorHAnsi"/>
                <w:sz w:val="20"/>
                <w:szCs w:val="20"/>
              </w:rPr>
            </w:pPr>
            <w:r w:rsidRPr="00B75D44">
              <w:rPr>
                <w:rFonts w:cstheme="minorHAnsi"/>
                <w:sz w:val="20"/>
                <w:szCs w:val="20"/>
              </w:rPr>
              <w:t xml:space="preserve">Number and nature of Project documents publicly disclosed </w:t>
            </w:r>
          </w:p>
        </w:tc>
      </w:tr>
      <w:tr w:rsidR="001F72B8" w:rsidRPr="002E6D67" w14:paraId="49883618" w14:textId="77777777" w:rsidTr="00961A4B">
        <w:tc>
          <w:tcPr>
            <w:tcW w:w="5000" w:type="pct"/>
            <w:shd w:val="clear" w:color="auto" w:fill="auto"/>
          </w:tcPr>
          <w:p w14:paraId="0EF0DE2E" w14:textId="77777777" w:rsidR="001F72B8" w:rsidRPr="00B75D44" w:rsidRDefault="001F72B8" w:rsidP="002D7608">
            <w:pPr>
              <w:spacing w:after="0"/>
              <w:ind w:left="144" w:right="144"/>
              <w:rPr>
                <w:rFonts w:cstheme="minorHAnsi"/>
                <w:sz w:val="20"/>
                <w:szCs w:val="20"/>
              </w:rPr>
            </w:pPr>
            <w:r w:rsidRPr="00B75D44">
              <w:rPr>
                <w:rFonts w:cstheme="minorHAnsi"/>
                <w:sz w:val="20"/>
                <w:szCs w:val="20"/>
              </w:rPr>
              <w:t>Number and nature of updates of the Project website</w:t>
            </w:r>
          </w:p>
        </w:tc>
      </w:tr>
      <w:tr w:rsidR="001F72B8" w:rsidRPr="002E6D67" w14:paraId="77D2245E" w14:textId="77777777" w:rsidTr="00961A4B">
        <w:tc>
          <w:tcPr>
            <w:tcW w:w="5000" w:type="pct"/>
            <w:shd w:val="clear" w:color="auto" w:fill="auto"/>
          </w:tcPr>
          <w:p w14:paraId="09901715" w14:textId="77777777" w:rsidR="001F72B8" w:rsidRPr="00B75D44" w:rsidRDefault="001F72B8" w:rsidP="002D7608">
            <w:pPr>
              <w:spacing w:after="0"/>
              <w:ind w:left="144" w:right="144"/>
              <w:rPr>
                <w:rFonts w:cstheme="minorHAnsi"/>
                <w:sz w:val="20"/>
                <w:szCs w:val="20"/>
              </w:rPr>
            </w:pPr>
            <w:r w:rsidRPr="00B75D44">
              <w:rPr>
                <w:rFonts w:cstheme="minorHAnsi"/>
                <w:sz w:val="20"/>
                <w:szCs w:val="20"/>
              </w:rPr>
              <w:t>Number and categories of comments received on the website</w:t>
            </w:r>
          </w:p>
        </w:tc>
      </w:tr>
      <w:tr w:rsidR="00961A4B" w:rsidRPr="002E6D67" w14:paraId="62A7A4BF" w14:textId="77777777" w:rsidTr="00947ABF">
        <w:tc>
          <w:tcPr>
            <w:tcW w:w="5000" w:type="pct"/>
            <w:shd w:val="clear" w:color="auto" w:fill="70AD47"/>
          </w:tcPr>
          <w:p w14:paraId="35D90BD4" w14:textId="4BB5E73A" w:rsidR="00961A4B" w:rsidRPr="002E6D67" w:rsidRDefault="00961A4B" w:rsidP="00947ABF">
            <w:pPr>
              <w:spacing w:after="0"/>
              <w:ind w:left="144" w:right="144"/>
              <w:jc w:val="center"/>
              <w:rPr>
                <w:rFonts w:cstheme="minorHAnsi"/>
                <w:b/>
                <w:color w:val="FFFFFF" w:themeColor="background1"/>
                <w:sz w:val="20"/>
                <w:szCs w:val="20"/>
              </w:rPr>
            </w:pPr>
            <w:bookmarkStart w:id="100" w:name="_Hlk72050076"/>
            <w:r w:rsidRPr="00961A4B">
              <w:rPr>
                <w:rFonts w:cstheme="minorHAnsi"/>
                <w:b/>
                <w:color w:val="FFFFFF" w:themeColor="background1"/>
                <w:sz w:val="20"/>
                <w:szCs w:val="20"/>
              </w:rPr>
              <w:t>GRIEVANCE RESOLUTION MECHANISM</w:t>
            </w:r>
          </w:p>
        </w:tc>
      </w:tr>
      <w:tr w:rsidR="001F72B8" w:rsidRPr="002E6D67" w14:paraId="2ED70A41" w14:textId="77777777" w:rsidTr="00961A4B">
        <w:tc>
          <w:tcPr>
            <w:tcW w:w="5000" w:type="pct"/>
            <w:shd w:val="clear" w:color="auto" w:fill="auto"/>
          </w:tcPr>
          <w:p w14:paraId="67A48D8B" w14:textId="51462A0D" w:rsidR="001F72B8" w:rsidRPr="002E6D67" w:rsidRDefault="001F72B8" w:rsidP="002D7608">
            <w:pPr>
              <w:spacing w:after="0"/>
              <w:ind w:left="144" w:right="144"/>
              <w:rPr>
                <w:rFonts w:cstheme="minorHAnsi"/>
                <w:sz w:val="20"/>
                <w:szCs w:val="20"/>
              </w:rPr>
            </w:pPr>
            <w:r w:rsidRPr="002E6D67">
              <w:rPr>
                <w:rFonts w:cstheme="minorHAnsi"/>
                <w:sz w:val="20"/>
                <w:szCs w:val="20"/>
              </w:rPr>
              <w:t xml:space="preserve">Number of grievances received, in total and at the local level, at </w:t>
            </w:r>
            <w:r w:rsidR="00B75D44">
              <w:rPr>
                <w:rFonts w:cstheme="minorHAnsi"/>
                <w:sz w:val="20"/>
                <w:szCs w:val="20"/>
              </w:rPr>
              <w:t xml:space="preserve">PIU </w:t>
            </w:r>
            <w:r w:rsidRPr="002E6D67">
              <w:rPr>
                <w:rFonts w:cstheme="minorHAnsi"/>
                <w:sz w:val="20"/>
                <w:szCs w:val="20"/>
              </w:rPr>
              <w:t>headquarters, on the website, disaggregated by complainant’s gender and means of receipt (telephone, email, discussion)</w:t>
            </w:r>
          </w:p>
        </w:tc>
      </w:tr>
      <w:bookmarkEnd w:id="100"/>
      <w:tr w:rsidR="001F72B8" w:rsidRPr="002E6D67" w14:paraId="48B16E72" w14:textId="77777777" w:rsidTr="00961A4B">
        <w:tc>
          <w:tcPr>
            <w:tcW w:w="5000" w:type="pct"/>
            <w:shd w:val="clear" w:color="auto" w:fill="auto"/>
          </w:tcPr>
          <w:p w14:paraId="0AB123A7" w14:textId="77777777" w:rsidR="001F72B8" w:rsidRPr="002E6D67" w:rsidRDefault="001F72B8" w:rsidP="002D7608">
            <w:pPr>
              <w:spacing w:after="0"/>
              <w:ind w:left="144" w:right="144"/>
              <w:rPr>
                <w:rFonts w:cstheme="minorHAnsi"/>
                <w:sz w:val="20"/>
                <w:szCs w:val="20"/>
              </w:rPr>
            </w:pPr>
            <w:r w:rsidRPr="002E6D67">
              <w:rPr>
                <w:rFonts w:cstheme="minorHAnsi"/>
                <w:sz w:val="20"/>
                <w:szCs w:val="20"/>
              </w:rPr>
              <w:t>Number of grievances received from affected people, external stakeholders</w:t>
            </w:r>
          </w:p>
        </w:tc>
      </w:tr>
      <w:tr w:rsidR="001F72B8" w:rsidRPr="002E6D67" w14:paraId="0B62CFDD" w14:textId="77777777" w:rsidTr="00961A4B">
        <w:tc>
          <w:tcPr>
            <w:tcW w:w="5000" w:type="pct"/>
            <w:shd w:val="clear" w:color="auto" w:fill="auto"/>
          </w:tcPr>
          <w:p w14:paraId="59E6EEC5" w14:textId="77777777" w:rsidR="001F72B8" w:rsidRPr="002E6D67" w:rsidRDefault="001F72B8" w:rsidP="002D7608">
            <w:pPr>
              <w:spacing w:after="0"/>
              <w:ind w:left="144" w:right="144"/>
              <w:rPr>
                <w:rFonts w:cstheme="minorHAnsi"/>
                <w:sz w:val="20"/>
                <w:szCs w:val="20"/>
              </w:rPr>
            </w:pPr>
            <w:r w:rsidRPr="002E6D67">
              <w:rPr>
                <w:rFonts w:cstheme="minorHAnsi"/>
                <w:sz w:val="20"/>
                <w:szCs w:val="20"/>
              </w:rPr>
              <w:t>Number of grievances which have been (i) opened, (ii) opened for more than 30 days, (iii) those which have been resolved, (iv) closed, and (v) number of responses that satisfied the complainants, during the reporting period disaggregated by category of grievance, gender, age and location of complainant.</w:t>
            </w:r>
          </w:p>
        </w:tc>
      </w:tr>
      <w:tr w:rsidR="001F72B8" w:rsidRPr="002E6D67" w14:paraId="1E3947A0" w14:textId="77777777" w:rsidTr="00961A4B">
        <w:tc>
          <w:tcPr>
            <w:tcW w:w="5000" w:type="pct"/>
            <w:shd w:val="clear" w:color="auto" w:fill="auto"/>
          </w:tcPr>
          <w:p w14:paraId="68CD1205" w14:textId="77777777" w:rsidR="001F72B8" w:rsidRPr="002E6D67" w:rsidRDefault="001F72B8" w:rsidP="002D7608">
            <w:pPr>
              <w:spacing w:after="0"/>
              <w:ind w:left="144" w:right="144"/>
              <w:rPr>
                <w:rFonts w:cstheme="minorHAnsi"/>
                <w:sz w:val="20"/>
                <w:szCs w:val="20"/>
              </w:rPr>
            </w:pPr>
            <w:r w:rsidRPr="002E6D67">
              <w:rPr>
                <w:rFonts w:cstheme="minorHAnsi"/>
                <w:sz w:val="20"/>
                <w:szCs w:val="20"/>
              </w:rPr>
              <w:t>Average time of complaint’s resolution process, disaggregated by gender of complainants and categories of complaints</w:t>
            </w:r>
          </w:p>
        </w:tc>
      </w:tr>
      <w:tr w:rsidR="001F72B8" w:rsidRPr="002E6D67" w14:paraId="66631F4C" w14:textId="77777777" w:rsidTr="00961A4B">
        <w:tc>
          <w:tcPr>
            <w:tcW w:w="5000" w:type="pct"/>
            <w:shd w:val="clear" w:color="auto" w:fill="auto"/>
          </w:tcPr>
          <w:p w14:paraId="167D77A1" w14:textId="71DA718C" w:rsidR="001F72B8" w:rsidRPr="002E6D67" w:rsidRDefault="001F72B8" w:rsidP="00F174A1">
            <w:pPr>
              <w:spacing w:after="0"/>
              <w:ind w:left="144" w:right="144"/>
              <w:rPr>
                <w:rFonts w:cstheme="minorHAnsi"/>
                <w:sz w:val="20"/>
                <w:szCs w:val="20"/>
              </w:rPr>
            </w:pPr>
            <w:r w:rsidRPr="002E6D67">
              <w:rPr>
                <w:rFonts w:cstheme="minorHAnsi"/>
                <w:sz w:val="20"/>
                <w:szCs w:val="20"/>
              </w:rPr>
              <w:t xml:space="preserve">Number of </w:t>
            </w:r>
            <w:r w:rsidR="00961A4B">
              <w:rPr>
                <w:rFonts w:cstheme="minorHAnsi"/>
                <w:sz w:val="20"/>
                <w:szCs w:val="20"/>
              </w:rPr>
              <w:t xml:space="preserve">CGRC and </w:t>
            </w:r>
            <w:r w:rsidRPr="002E6D67">
              <w:rPr>
                <w:rFonts w:cstheme="minorHAnsi"/>
                <w:sz w:val="20"/>
                <w:szCs w:val="20"/>
              </w:rPr>
              <w:t>LG</w:t>
            </w:r>
            <w:r w:rsidR="00961A4B">
              <w:rPr>
                <w:rFonts w:cstheme="minorHAnsi"/>
                <w:sz w:val="20"/>
                <w:szCs w:val="20"/>
              </w:rPr>
              <w:t>RC</w:t>
            </w:r>
            <w:r w:rsidRPr="002E6D67">
              <w:rPr>
                <w:rFonts w:cstheme="minorHAnsi"/>
                <w:sz w:val="20"/>
                <w:szCs w:val="20"/>
              </w:rPr>
              <w:t xml:space="preserve"> meetings, and outputs of these meetings </w:t>
            </w:r>
          </w:p>
        </w:tc>
      </w:tr>
      <w:tr w:rsidR="001F72B8" w:rsidRPr="002E6D67" w14:paraId="40E6D3F9" w14:textId="77777777" w:rsidTr="00961A4B">
        <w:tc>
          <w:tcPr>
            <w:tcW w:w="5000" w:type="pct"/>
            <w:shd w:val="clear" w:color="auto" w:fill="auto"/>
          </w:tcPr>
          <w:p w14:paraId="03B48F37" w14:textId="77777777" w:rsidR="001F72B8" w:rsidRPr="002E6D67" w:rsidRDefault="001F72B8" w:rsidP="002D7608">
            <w:pPr>
              <w:spacing w:after="0"/>
              <w:ind w:left="144" w:right="144"/>
              <w:rPr>
                <w:rFonts w:cstheme="minorHAnsi"/>
                <w:sz w:val="20"/>
                <w:szCs w:val="20"/>
              </w:rPr>
            </w:pPr>
            <w:r w:rsidRPr="002E6D67">
              <w:rPr>
                <w:rFonts w:cstheme="minorHAnsi"/>
                <w:sz w:val="20"/>
                <w:szCs w:val="20"/>
              </w:rPr>
              <w:t>Trends in time and comparison of number, categories, and location of complaints with previous reporting periods</w:t>
            </w:r>
          </w:p>
        </w:tc>
      </w:tr>
    </w:tbl>
    <w:p w14:paraId="515E99D8" w14:textId="77968B31" w:rsidR="001F72B8" w:rsidRPr="00674BBB" w:rsidRDefault="00674BBB" w:rsidP="00674BBB">
      <w:pPr>
        <w:spacing w:before="160" w:after="160"/>
        <w:jc w:val="both"/>
        <w:rPr>
          <w:rFonts w:cs="Calibri"/>
          <w:szCs w:val="20"/>
        </w:rPr>
      </w:pPr>
      <w:r w:rsidRPr="00674BBB">
        <w:rPr>
          <w:rFonts w:cs="Calibri"/>
          <w:szCs w:val="20"/>
        </w:rPr>
        <w:t>Note: Minutes of meetings of formal meetings and summary note of informal meetings will be annexed to the quarterly report. They will summarize the view of attendees and distinguish between comments raised by men and women.</w:t>
      </w:r>
    </w:p>
    <w:p w14:paraId="0E6A3AFC" w14:textId="2CB900FB" w:rsidR="002962A5" w:rsidRPr="007E7724" w:rsidRDefault="001F72B8" w:rsidP="002962A5">
      <w:pPr>
        <w:spacing w:after="160"/>
        <w:jc w:val="both"/>
        <w:rPr>
          <w:rFonts w:cs="Calibri"/>
          <w:szCs w:val="20"/>
        </w:rPr>
      </w:pPr>
      <w:r w:rsidRPr="007E7724">
        <w:rPr>
          <w:rFonts w:cstheme="minorHAnsi"/>
          <w:szCs w:val="20"/>
        </w:rPr>
        <w:lastRenderedPageBreak/>
        <w:t xml:space="preserve">The reporting on </w:t>
      </w:r>
      <w:r w:rsidR="00674BBB" w:rsidRPr="007E7724">
        <w:rPr>
          <w:rFonts w:cstheme="minorHAnsi"/>
          <w:szCs w:val="20"/>
        </w:rPr>
        <w:t xml:space="preserve">environmental and social </w:t>
      </w:r>
      <w:r w:rsidR="00B42023" w:rsidRPr="007E7724">
        <w:rPr>
          <w:rFonts w:cstheme="minorHAnsi"/>
          <w:szCs w:val="20"/>
        </w:rPr>
        <w:t>activities conducted by PIU</w:t>
      </w:r>
      <w:r w:rsidRPr="007E7724">
        <w:rPr>
          <w:rFonts w:cstheme="minorHAnsi"/>
          <w:szCs w:val="20"/>
        </w:rPr>
        <w:t xml:space="preserve"> and the Supervision and ESMP and R</w:t>
      </w:r>
      <w:r w:rsidR="00B4059B" w:rsidRPr="007E7724">
        <w:rPr>
          <w:rFonts w:cstheme="minorHAnsi"/>
          <w:szCs w:val="20"/>
        </w:rPr>
        <w:t>A</w:t>
      </w:r>
      <w:r w:rsidRPr="007E7724">
        <w:rPr>
          <w:rFonts w:cstheme="minorHAnsi"/>
          <w:szCs w:val="20"/>
        </w:rPr>
        <w:t xml:space="preserve">P Monitoring will be the responsibility of the </w:t>
      </w:r>
      <w:r w:rsidR="005125DD" w:rsidRPr="005125DD">
        <w:rPr>
          <w:rFonts w:cstheme="minorHAnsi"/>
          <w:szCs w:val="20"/>
        </w:rPr>
        <w:t xml:space="preserve">Environmental and </w:t>
      </w:r>
      <w:r w:rsidRPr="005125DD">
        <w:rPr>
          <w:rFonts w:cstheme="minorHAnsi"/>
          <w:szCs w:val="20"/>
        </w:rPr>
        <w:t xml:space="preserve">Social </w:t>
      </w:r>
      <w:r w:rsidR="005125DD" w:rsidRPr="005125DD">
        <w:rPr>
          <w:rFonts w:cstheme="minorHAnsi"/>
          <w:szCs w:val="20"/>
        </w:rPr>
        <w:t>Specialist</w:t>
      </w:r>
      <w:r w:rsidRPr="005125DD">
        <w:rPr>
          <w:rFonts w:cstheme="minorHAnsi"/>
          <w:szCs w:val="20"/>
        </w:rPr>
        <w:t xml:space="preserve">s </w:t>
      </w:r>
      <w:r w:rsidRPr="007E7724">
        <w:rPr>
          <w:rFonts w:cstheme="minorHAnsi"/>
          <w:szCs w:val="20"/>
        </w:rPr>
        <w:t>during the construction phase, and will be undertaken in accordance with the requirements of the ESMP and R</w:t>
      </w:r>
      <w:r w:rsidR="00B4059B" w:rsidRPr="007E7724">
        <w:rPr>
          <w:rFonts w:cstheme="minorHAnsi"/>
          <w:szCs w:val="20"/>
        </w:rPr>
        <w:t>A</w:t>
      </w:r>
      <w:r w:rsidRPr="007E7724">
        <w:rPr>
          <w:rFonts w:cstheme="minorHAnsi"/>
          <w:szCs w:val="20"/>
        </w:rPr>
        <w:t>P</w:t>
      </w:r>
      <w:r w:rsidR="002962A5" w:rsidRPr="007E7724">
        <w:rPr>
          <w:rFonts w:cs="Calibri"/>
          <w:szCs w:val="20"/>
        </w:rPr>
        <w:t>.</w:t>
      </w:r>
    </w:p>
    <w:p w14:paraId="04C7E093" w14:textId="10995FC1" w:rsidR="000F773A" w:rsidRPr="007E7724" w:rsidRDefault="005E0A14" w:rsidP="000F773A">
      <w:pPr>
        <w:pStyle w:val="Heading3"/>
      </w:pPr>
      <w:bookmarkStart w:id="101" w:name="_Toc73641674"/>
      <w:r w:rsidRPr="007E7724">
        <w:t>8</w:t>
      </w:r>
      <w:r w:rsidR="002962A5" w:rsidRPr="007E7724">
        <w:t>.</w:t>
      </w:r>
      <w:r w:rsidR="00674BBB">
        <w:t>2</w:t>
      </w:r>
      <w:r w:rsidR="002962A5" w:rsidRPr="007E7724">
        <w:t>.</w:t>
      </w:r>
      <w:r w:rsidR="002962A5" w:rsidRPr="007E7724">
        <w:tab/>
      </w:r>
      <w:bookmarkStart w:id="102" w:name="_Toc31804635"/>
      <w:r w:rsidR="000F773A" w:rsidRPr="007E7724">
        <w:t>Involvement of Stakeholders in Monitoring Activities</w:t>
      </w:r>
      <w:bookmarkEnd w:id="101"/>
      <w:bookmarkEnd w:id="102"/>
    </w:p>
    <w:p w14:paraId="3E9394D3" w14:textId="7F5A3B7D" w:rsidR="001F72B8" w:rsidRPr="007E7724" w:rsidRDefault="001F72B8" w:rsidP="001F72B8">
      <w:pPr>
        <w:spacing w:after="160"/>
        <w:jc w:val="both"/>
        <w:rPr>
          <w:rFonts w:cstheme="minorHAnsi"/>
          <w:color w:val="000000" w:themeColor="text1"/>
          <w:szCs w:val="20"/>
        </w:rPr>
      </w:pPr>
      <w:r w:rsidRPr="007E7724">
        <w:rPr>
          <w:rFonts w:cstheme="minorHAnsi"/>
          <w:color w:val="000000" w:themeColor="text1"/>
          <w:szCs w:val="20"/>
        </w:rPr>
        <w:t xml:space="preserve">The Project provides several opportunities to stakeholders, especially </w:t>
      </w:r>
      <w:r w:rsidR="00961A4B" w:rsidRPr="007E7724">
        <w:rPr>
          <w:rFonts w:cstheme="minorHAnsi"/>
          <w:color w:val="000000" w:themeColor="text1"/>
          <w:szCs w:val="20"/>
        </w:rPr>
        <w:t xml:space="preserve">project affected parties </w:t>
      </w:r>
      <w:r w:rsidRPr="007E7724">
        <w:rPr>
          <w:rFonts w:cstheme="minorHAnsi"/>
          <w:color w:val="000000" w:themeColor="text1"/>
          <w:szCs w:val="20"/>
        </w:rPr>
        <w:t>to monitor certain aspects of Project performance and provide feedback. LG</w:t>
      </w:r>
      <w:r w:rsidR="00961A4B">
        <w:rPr>
          <w:rFonts w:cstheme="minorHAnsi"/>
          <w:color w:val="000000" w:themeColor="text1"/>
          <w:szCs w:val="20"/>
        </w:rPr>
        <w:t>RC</w:t>
      </w:r>
      <w:r w:rsidRPr="007E7724">
        <w:rPr>
          <w:rFonts w:cstheme="minorHAnsi"/>
          <w:color w:val="000000" w:themeColor="text1"/>
          <w:szCs w:val="20"/>
        </w:rPr>
        <w:t xml:space="preserve"> at the level of each affected </w:t>
      </w:r>
      <w:r w:rsidR="00035D55">
        <w:rPr>
          <w:rFonts w:cstheme="minorHAnsi"/>
          <w:color w:val="000000" w:themeColor="text1"/>
          <w:szCs w:val="20"/>
        </w:rPr>
        <w:t>Local Government</w:t>
      </w:r>
      <w:r w:rsidRPr="007E7724">
        <w:rPr>
          <w:rFonts w:cstheme="minorHAnsi"/>
          <w:color w:val="000000" w:themeColor="text1"/>
          <w:szCs w:val="20"/>
        </w:rPr>
        <w:t xml:space="preserve"> will allow APs to submit grievances and other types of feedback. Citizen/AP surveys at the project mid-point and end stages will also allow APs to provide feedback on project performance. Furthermore, frequent and regular community meetings and interactions with PIU staff, will allow APs and other local stakeholders to be heard and engaged.</w:t>
      </w:r>
    </w:p>
    <w:p w14:paraId="7E783E40" w14:textId="4DD4D0B9" w:rsidR="000F773A" w:rsidRPr="007E7724" w:rsidRDefault="005E0A14" w:rsidP="000F773A">
      <w:pPr>
        <w:pStyle w:val="Heading3"/>
      </w:pPr>
      <w:bookmarkStart w:id="103" w:name="_Toc73641675"/>
      <w:r w:rsidRPr="007E7724">
        <w:t>8</w:t>
      </w:r>
      <w:r w:rsidR="002962A5" w:rsidRPr="007E7724">
        <w:t>.</w:t>
      </w:r>
      <w:r w:rsidR="00674BBB">
        <w:t>3</w:t>
      </w:r>
      <w:r w:rsidR="002962A5" w:rsidRPr="007E7724">
        <w:t>.</w:t>
      </w:r>
      <w:r w:rsidR="002962A5" w:rsidRPr="007E7724">
        <w:tab/>
      </w:r>
      <w:bookmarkStart w:id="104" w:name="_Toc1495953"/>
      <w:bookmarkStart w:id="105" w:name="_Toc1408550"/>
      <w:bookmarkStart w:id="106" w:name="_Toc21711115"/>
      <w:bookmarkStart w:id="107" w:name="_Toc31804636"/>
      <w:r w:rsidR="000F773A" w:rsidRPr="007E7724">
        <w:t>Reporting Back to Stakeholder Groups</w:t>
      </w:r>
      <w:bookmarkEnd w:id="103"/>
      <w:bookmarkEnd w:id="104"/>
      <w:bookmarkEnd w:id="105"/>
      <w:bookmarkEnd w:id="106"/>
      <w:bookmarkEnd w:id="107"/>
    </w:p>
    <w:p w14:paraId="5BBF2646" w14:textId="43A918DB" w:rsidR="00035D55" w:rsidRDefault="001F72B8" w:rsidP="00223B4F">
      <w:pPr>
        <w:spacing w:after="160"/>
        <w:jc w:val="both"/>
        <w:rPr>
          <w:rFonts w:cstheme="minorHAnsi"/>
          <w:color w:val="000000" w:themeColor="text1"/>
          <w:szCs w:val="20"/>
        </w:rPr>
      </w:pPr>
      <w:r w:rsidRPr="007E7724">
        <w:rPr>
          <w:rFonts w:cstheme="minorHAnsi"/>
          <w:color w:val="000000" w:themeColor="text1"/>
          <w:szCs w:val="20"/>
        </w:rPr>
        <w:t xml:space="preserve">PIU through the </w:t>
      </w:r>
      <w:r w:rsidR="005125DD" w:rsidRPr="005125DD">
        <w:t>Social specialist</w:t>
      </w:r>
      <w:r w:rsidR="005125DD" w:rsidRPr="007E7724">
        <w:rPr>
          <w:rFonts w:cstheme="minorHAnsi"/>
          <w:color w:val="000000" w:themeColor="text1"/>
          <w:szCs w:val="20"/>
        </w:rPr>
        <w:t xml:space="preserve"> </w:t>
      </w:r>
      <w:r w:rsidRPr="007E7724">
        <w:rPr>
          <w:rFonts w:cstheme="minorHAnsi"/>
          <w:color w:val="000000" w:themeColor="text1"/>
          <w:szCs w:val="20"/>
        </w:rPr>
        <w:t xml:space="preserve">will report back to APs and other stakeholder groups, primarily through public meetings in project affected </w:t>
      </w:r>
      <w:r w:rsidR="00035D55">
        <w:rPr>
          <w:rFonts w:cstheme="minorHAnsi"/>
          <w:color w:val="000000" w:themeColor="text1"/>
          <w:szCs w:val="20"/>
        </w:rPr>
        <w:t>Local Governments</w:t>
      </w:r>
      <w:r w:rsidRPr="007E7724">
        <w:rPr>
          <w:rFonts w:cstheme="minorHAnsi"/>
          <w:color w:val="000000" w:themeColor="text1"/>
          <w:szCs w:val="20"/>
        </w:rPr>
        <w:t xml:space="preserve"> and/or </w:t>
      </w:r>
      <w:r w:rsidR="00035D55">
        <w:rPr>
          <w:rFonts w:cstheme="minorHAnsi"/>
          <w:color w:val="000000" w:themeColor="text1"/>
          <w:szCs w:val="20"/>
        </w:rPr>
        <w:t>v</w:t>
      </w:r>
      <w:r w:rsidRPr="007E7724">
        <w:rPr>
          <w:rFonts w:cstheme="minorHAnsi"/>
          <w:color w:val="000000" w:themeColor="text1"/>
          <w:szCs w:val="20"/>
        </w:rPr>
        <w:t>illages. Minutes of meetings will be shared during subsequent public meetings. Feedback received through the G</w:t>
      </w:r>
      <w:r w:rsidR="007216EB" w:rsidRPr="007E7724">
        <w:rPr>
          <w:rFonts w:cstheme="minorHAnsi"/>
          <w:color w:val="000000" w:themeColor="text1"/>
          <w:szCs w:val="20"/>
        </w:rPr>
        <w:t>R</w:t>
      </w:r>
      <w:r w:rsidRPr="007E7724">
        <w:rPr>
          <w:rFonts w:cstheme="minorHAnsi"/>
          <w:color w:val="000000" w:themeColor="text1"/>
          <w:szCs w:val="20"/>
        </w:rPr>
        <w:t>M will be responded to in writing and verbally, to the extent possible. SMS and phone calls will be used to respond to stakeholders whose telephone numbers are available.</w:t>
      </w:r>
    </w:p>
    <w:p w14:paraId="13C720B0" w14:textId="69EB1EAA" w:rsidR="004C38E1" w:rsidRPr="007E7724" w:rsidRDefault="00035D55" w:rsidP="00223B4F">
      <w:pPr>
        <w:spacing w:after="160"/>
        <w:jc w:val="both"/>
      </w:pPr>
      <w:r>
        <w:rPr>
          <w:rFonts w:cstheme="minorHAnsi"/>
          <w:color w:val="000000" w:themeColor="text1"/>
          <w:szCs w:val="20"/>
        </w:rPr>
        <w:t xml:space="preserve">Summaries of stakeholder engagement activities will be publicly disclosed on quarterly basis on the websites of PIU and Local Governments. </w:t>
      </w:r>
      <w:r w:rsidR="00961A4B" w:rsidRPr="00961A4B">
        <w:t xml:space="preserve">A template for documenting stakeholder engagement activities (Stakeholder Engagement Log) in provided in </w:t>
      </w:r>
      <w:r w:rsidR="00961A4B" w:rsidRPr="00961A4B">
        <w:rPr>
          <w:b/>
          <w:bCs/>
        </w:rPr>
        <w:t>Annex B</w:t>
      </w:r>
      <w:r>
        <w:rPr>
          <w:bCs/>
        </w:rPr>
        <w:t>.</w:t>
      </w:r>
      <w:r w:rsidRPr="007E7724">
        <w:t xml:space="preserve"> </w:t>
      </w:r>
      <w:r w:rsidR="004C38E1" w:rsidRPr="007E7724">
        <w:br w:type="page"/>
      </w:r>
    </w:p>
    <w:p w14:paraId="683BEA70" w14:textId="7ECF92B9" w:rsidR="00D71568" w:rsidRPr="00961A4B" w:rsidRDefault="008F743A" w:rsidP="00961A4B">
      <w:pPr>
        <w:pStyle w:val="Heading1"/>
      </w:pPr>
      <w:bookmarkStart w:id="108" w:name="_Toc27161861"/>
      <w:bookmarkStart w:id="109" w:name="_Toc73641676"/>
      <w:r w:rsidRPr="00961A4B">
        <w:lastRenderedPageBreak/>
        <w:t>ANNEX</w:t>
      </w:r>
      <w:r w:rsidR="00961A4B">
        <w:t xml:space="preserve"> </w:t>
      </w:r>
      <w:r w:rsidRPr="00961A4B">
        <w:t>A</w:t>
      </w:r>
      <w:r w:rsidR="002F1C9D" w:rsidRPr="00961A4B">
        <w:t xml:space="preserve"> – PROJECT GRIEVANCE FORM</w:t>
      </w:r>
      <w:bookmarkEnd w:id="109"/>
      <w:r w:rsidR="002F1C9D" w:rsidRPr="00961A4B">
        <w:t xml:space="preserve"> </w:t>
      </w:r>
    </w:p>
    <w:tbl>
      <w:tblPr>
        <w:tblW w:w="5000" w:type="pct"/>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000" w:firstRow="0" w:lastRow="0" w:firstColumn="0" w:lastColumn="0" w:noHBand="0" w:noVBand="0"/>
      </w:tblPr>
      <w:tblGrid>
        <w:gridCol w:w="2349"/>
        <w:gridCol w:w="7001"/>
      </w:tblGrid>
      <w:tr w:rsidR="008F743A" w:rsidRPr="00035D55" w14:paraId="78D68ECA" w14:textId="77777777" w:rsidTr="00961A4B">
        <w:trPr>
          <w:trHeight w:val="132"/>
          <w:jc w:val="center"/>
        </w:trPr>
        <w:tc>
          <w:tcPr>
            <w:tcW w:w="1256" w:type="pct"/>
          </w:tcPr>
          <w:bookmarkEnd w:id="108"/>
          <w:p w14:paraId="39F882FC" w14:textId="77777777" w:rsidR="008F743A" w:rsidRPr="00035D55" w:rsidRDefault="008F743A" w:rsidP="00491A14">
            <w:pPr>
              <w:contextualSpacing/>
              <w:jc w:val="both"/>
              <w:rPr>
                <w:rFonts w:cstheme="minorHAnsi"/>
                <w:sz w:val="18"/>
                <w:szCs w:val="18"/>
              </w:rPr>
            </w:pPr>
            <w:r w:rsidRPr="00035D55">
              <w:rPr>
                <w:rFonts w:cstheme="minorHAnsi"/>
                <w:sz w:val="18"/>
                <w:szCs w:val="18"/>
              </w:rPr>
              <w:t>Reference number:</w:t>
            </w:r>
          </w:p>
        </w:tc>
        <w:tc>
          <w:tcPr>
            <w:tcW w:w="3744" w:type="pct"/>
          </w:tcPr>
          <w:p w14:paraId="0DC5D059" w14:textId="77777777" w:rsidR="008F743A" w:rsidRPr="00035D55" w:rsidRDefault="008F743A" w:rsidP="00491A14">
            <w:pPr>
              <w:contextualSpacing/>
              <w:jc w:val="both"/>
              <w:rPr>
                <w:rFonts w:cstheme="minorHAnsi"/>
                <w:sz w:val="18"/>
                <w:szCs w:val="18"/>
              </w:rPr>
            </w:pPr>
          </w:p>
        </w:tc>
      </w:tr>
      <w:tr w:rsidR="00035D55" w:rsidRPr="00035D55" w14:paraId="6F55C6B4" w14:textId="77777777" w:rsidTr="00961A4B">
        <w:trPr>
          <w:trHeight w:val="430"/>
          <w:jc w:val="center"/>
        </w:trPr>
        <w:tc>
          <w:tcPr>
            <w:tcW w:w="1256" w:type="pct"/>
          </w:tcPr>
          <w:p w14:paraId="5A30DEE1" w14:textId="77777777" w:rsidR="00035D55" w:rsidRPr="00035D55" w:rsidRDefault="00035D55" w:rsidP="00035D55">
            <w:pPr>
              <w:contextualSpacing/>
              <w:jc w:val="both"/>
              <w:rPr>
                <w:rFonts w:cstheme="minorHAnsi"/>
                <w:sz w:val="18"/>
                <w:szCs w:val="18"/>
              </w:rPr>
            </w:pPr>
            <w:r w:rsidRPr="00035D55">
              <w:rPr>
                <w:rFonts w:cstheme="minorHAnsi"/>
                <w:sz w:val="18"/>
                <w:szCs w:val="18"/>
              </w:rPr>
              <w:t>Full name (</w:t>
            </w:r>
            <w:r w:rsidRPr="00035D55">
              <w:rPr>
                <w:rFonts w:cstheme="minorHAnsi"/>
                <w:i/>
                <w:sz w:val="18"/>
                <w:szCs w:val="18"/>
              </w:rPr>
              <w:t>optional</w:t>
            </w:r>
            <w:r w:rsidRPr="00035D55">
              <w:rPr>
                <w:rFonts w:cstheme="minorHAnsi"/>
                <w:sz w:val="18"/>
                <w:szCs w:val="18"/>
              </w:rPr>
              <w:t>)</w:t>
            </w:r>
          </w:p>
        </w:tc>
        <w:tc>
          <w:tcPr>
            <w:tcW w:w="3744" w:type="pct"/>
          </w:tcPr>
          <w:p w14:paraId="3DA10DC1" w14:textId="77777777" w:rsidR="00035D55" w:rsidRPr="00035D55" w:rsidRDefault="00035D55" w:rsidP="00035D55">
            <w:pPr>
              <w:numPr>
                <w:ilvl w:val="0"/>
                <w:numId w:val="2"/>
              </w:numPr>
              <w:spacing w:before="40" w:after="120" w:line="252" w:lineRule="auto"/>
              <w:ind w:left="357"/>
              <w:rPr>
                <w:rFonts w:cstheme="minorHAnsi"/>
                <w:sz w:val="18"/>
                <w:szCs w:val="18"/>
              </w:rPr>
            </w:pPr>
            <w:r w:rsidRPr="00035D55">
              <w:rPr>
                <w:rFonts w:cstheme="minorHAnsi"/>
                <w:sz w:val="18"/>
                <w:szCs w:val="18"/>
              </w:rPr>
              <w:t>I wish to remain anonymous</w:t>
            </w:r>
          </w:p>
          <w:p w14:paraId="1FE3558D" w14:textId="77777777" w:rsidR="00035D55" w:rsidRPr="00035D55" w:rsidRDefault="00035D55" w:rsidP="00035D55">
            <w:pPr>
              <w:contextualSpacing/>
              <w:jc w:val="both"/>
              <w:rPr>
                <w:rFonts w:cstheme="minorHAnsi"/>
                <w:sz w:val="18"/>
                <w:szCs w:val="18"/>
              </w:rPr>
            </w:pPr>
          </w:p>
        </w:tc>
      </w:tr>
      <w:tr w:rsidR="00035D55" w:rsidRPr="00035D55" w14:paraId="1447744B" w14:textId="77777777" w:rsidTr="00961A4B">
        <w:trPr>
          <w:trHeight w:val="771"/>
          <w:jc w:val="center"/>
        </w:trPr>
        <w:tc>
          <w:tcPr>
            <w:tcW w:w="1256" w:type="pct"/>
          </w:tcPr>
          <w:p w14:paraId="1C5A8A4B" w14:textId="638C138D" w:rsidR="00035D55" w:rsidRPr="00035D55" w:rsidRDefault="00035D55" w:rsidP="00035D55">
            <w:pPr>
              <w:jc w:val="both"/>
              <w:rPr>
                <w:rFonts w:cstheme="minorHAnsi"/>
                <w:sz w:val="18"/>
                <w:szCs w:val="18"/>
              </w:rPr>
            </w:pPr>
            <w:r w:rsidRPr="00035D55">
              <w:rPr>
                <w:rFonts w:cstheme="minorHAnsi"/>
                <w:sz w:val="18"/>
                <w:szCs w:val="18"/>
              </w:rPr>
              <w:t>Gender</w:t>
            </w:r>
          </w:p>
        </w:tc>
        <w:tc>
          <w:tcPr>
            <w:tcW w:w="3744" w:type="pct"/>
          </w:tcPr>
          <w:p w14:paraId="45BB1B28" w14:textId="77777777" w:rsidR="00035D55" w:rsidRPr="00035D55" w:rsidRDefault="00035D55" w:rsidP="00035D55">
            <w:pPr>
              <w:numPr>
                <w:ilvl w:val="0"/>
                <w:numId w:val="2"/>
              </w:numPr>
              <w:spacing w:after="0"/>
              <w:ind w:left="357"/>
              <w:contextualSpacing/>
              <w:rPr>
                <w:rFonts w:cstheme="minorHAnsi"/>
                <w:sz w:val="18"/>
                <w:szCs w:val="18"/>
              </w:rPr>
            </w:pPr>
            <w:r w:rsidRPr="00035D55">
              <w:rPr>
                <w:rFonts w:cstheme="minorHAnsi"/>
                <w:sz w:val="18"/>
                <w:szCs w:val="18"/>
              </w:rPr>
              <w:t>Male</w:t>
            </w:r>
          </w:p>
          <w:p w14:paraId="00638EBC" w14:textId="77777777" w:rsidR="00035D55" w:rsidRPr="00035D55" w:rsidRDefault="00035D55" w:rsidP="00035D55">
            <w:pPr>
              <w:numPr>
                <w:ilvl w:val="0"/>
                <w:numId w:val="2"/>
              </w:numPr>
              <w:spacing w:after="0"/>
              <w:ind w:left="357"/>
              <w:contextualSpacing/>
              <w:rPr>
                <w:rFonts w:cstheme="minorHAnsi"/>
                <w:sz w:val="18"/>
                <w:szCs w:val="18"/>
              </w:rPr>
            </w:pPr>
            <w:r w:rsidRPr="00035D55">
              <w:rPr>
                <w:rFonts w:cstheme="minorHAnsi"/>
                <w:sz w:val="18"/>
                <w:szCs w:val="18"/>
              </w:rPr>
              <w:t>Female</w:t>
            </w:r>
          </w:p>
          <w:p w14:paraId="5878259A" w14:textId="06676F08" w:rsidR="00035D55" w:rsidRPr="00035D55" w:rsidRDefault="00035D55" w:rsidP="00035D55">
            <w:pPr>
              <w:numPr>
                <w:ilvl w:val="0"/>
                <w:numId w:val="2"/>
              </w:numPr>
              <w:spacing w:after="0"/>
              <w:ind w:left="357"/>
              <w:contextualSpacing/>
              <w:rPr>
                <w:rFonts w:cstheme="minorHAnsi"/>
                <w:sz w:val="18"/>
                <w:szCs w:val="18"/>
              </w:rPr>
            </w:pPr>
            <w:r w:rsidRPr="00035D55">
              <w:rPr>
                <w:rFonts w:cstheme="minorHAnsi"/>
                <w:sz w:val="18"/>
                <w:szCs w:val="18"/>
              </w:rPr>
              <w:t>Do not wish to disclose</w:t>
            </w:r>
          </w:p>
        </w:tc>
      </w:tr>
      <w:tr w:rsidR="00035D55" w:rsidRPr="00035D55" w14:paraId="31F09643" w14:textId="77777777" w:rsidTr="00961A4B">
        <w:trPr>
          <w:trHeight w:val="771"/>
          <w:jc w:val="center"/>
        </w:trPr>
        <w:tc>
          <w:tcPr>
            <w:tcW w:w="1256" w:type="pct"/>
          </w:tcPr>
          <w:p w14:paraId="48B4E858" w14:textId="053C6C2B" w:rsidR="00035D55" w:rsidRPr="00035D55" w:rsidRDefault="00035D55" w:rsidP="00035D55">
            <w:pPr>
              <w:jc w:val="both"/>
              <w:rPr>
                <w:rFonts w:cstheme="minorHAnsi"/>
                <w:sz w:val="18"/>
                <w:szCs w:val="18"/>
              </w:rPr>
            </w:pPr>
            <w:r w:rsidRPr="00035D55">
              <w:rPr>
                <w:rFonts w:cstheme="minorHAnsi"/>
                <w:sz w:val="18"/>
                <w:szCs w:val="18"/>
              </w:rPr>
              <w:t>Contact information (optional)</w:t>
            </w:r>
          </w:p>
          <w:p w14:paraId="7A0E721A" w14:textId="77777777" w:rsidR="00035D55" w:rsidRPr="00035D55" w:rsidRDefault="00035D55" w:rsidP="00035D55">
            <w:pPr>
              <w:jc w:val="both"/>
              <w:rPr>
                <w:rFonts w:cstheme="minorHAnsi"/>
                <w:sz w:val="18"/>
                <w:szCs w:val="18"/>
              </w:rPr>
            </w:pPr>
          </w:p>
          <w:p w14:paraId="0C049E00" w14:textId="77777777" w:rsidR="00035D55" w:rsidRPr="00035D55" w:rsidRDefault="00035D55" w:rsidP="00035D55">
            <w:pPr>
              <w:spacing w:after="0"/>
              <w:rPr>
                <w:rFonts w:cstheme="minorHAnsi"/>
                <w:i/>
                <w:iCs/>
                <w:sz w:val="18"/>
                <w:szCs w:val="18"/>
              </w:rPr>
            </w:pPr>
            <w:r w:rsidRPr="00035D55">
              <w:rPr>
                <w:rFonts w:cstheme="minorHAnsi"/>
                <w:i/>
                <w:iCs/>
                <w:sz w:val="18"/>
                <w:szCs w:val="18"/>
              </w:rPr>
              <w:t>Please mark how you wish to be contacted (mail, telephone, e-mail).</w:t>
            </w:r>
          </w:p>
        </w:tc>
        <w:tc>
          <w:tcPr>
            <w:tcW w:w="3744" w:type="pct"/>
          </w:tcPr>
          <w:p w14:paraId="282E0D7D" w14:textId="77777777" w:rsidR="00035D55" w:rsidRPr="00035D55" w:rsidRDefault="00035D55" w:rsidP="00035D55">
            <w:pPr>
              <w:numPr>
                <w:ilvl w:val="0"/>
                <w:numId w:val="2"/>
              </w:numPr>
              <w:spacing w:after="0"/>
              <w:ind w:left="357"/>
              <w:contextualSpacing/>
              <w:rPr>
                <w:rFonts w:cstheme="minorHAnsi"/>
                <w:sz w:val="18"/>
                <w:szCs w:val="18"/>
              </w:rPr>
            </w:pPr>
            <w:r w:rsidRPr="00035D55">
              <w:rPr>
                <w:rFonts w:cstheme="minorHAnsi"/>
                <w:sz w:val="18"/>
                <w:szCs w:val="18"/>
              </w:rPr>
              <w:t xml:space="preserve">By post:  Please provide mailing address: </w:t>
            </w:r>
          </w:p>
          <w:p w14:paraId="09C843B0" w14:textId="427EB45F" w:rsidR="00035D55" w:rsidRPr="00035D55" w:rsidRDefault="00035D55" w:rsidP="00035D55">
            <w:pPr>
              <w:ind w:left="357"/>
              <w:contextualSpacing/>
              <w:rPr>
                <w:rFonts w:cstheme="minorHAnsi"/>
                <w:sz w:val="18"/>
                <w:szCs w:val="18"/>
              </w:rPr>
            </w:pPr>
            <w:r w:rsidRPr="00035D55">
              <w:rPr>
                <w:rFonts w:cstheme="minorHAnsi"/>
                <w:sz w:val="18"/>
                <w:szCs w:val="18"/>
              </w:rPr>
              <w:t>________________________________________________________________________________________________________________________________</w:t>
            </w:r>
          </w:p>
          <w:p w14:paraId="62D97128" w14:textId="77777777" w:rsidR="00035D55" w:rsidRPr="00035D55" w:rsidRDefault="00035D55" w:rsidP="00035D55">
            <w:pPr>
              <w:numPr>
                <w:ilvl w:val="0"/>
                <w:numId w:val="3"/>
              </w:numPr>
              <w:spacing w:after="0"/>
              <w:ind w:left="357"/>
              <w:contextualSpacing/>
              <w:rPr>
                <w:rFonts w:cstheme="minorHAnsi"/>
                <w:sz w:val="18"/>
                <w:szCs w:val="18"/>
              </w:rPr>
            </w:pPr>
            <w:r w:rsidRPr="00035D55">
              <w:rPr>
                <w:rFonts w:cstheme="minorHAnsi"/>
                <w:sz w:val="18"/>
                <w:szCs w:val="18"/>
              </w:rPr>
              <w:t>By telephone: ___________________________________________________</w:t>
            </w:r>
          </w:p>
          <w:p w14:paraId="2ECD1A78" w14:textId="77777777" w:rsidR="00035D55" w:rsidRPr="00035D55" w:rsidRDefault="00035D55" w:rsidP="00035D55">
            <w:pPr>
              <w:numPr>
                <w:ilvl w:val="0"/>
                <w:numId w:val="3"/>
              </w:numPr>
              <w:spacing w:after="0"/>
              <w:ind w:left="357"/>
              <w:contextualSpacing/>
              <w:rPr>
                <w:rFonts w:cstheme="minorHAnsi"/>
                <w:sz w:val="18"/>
                <w:szCs w:val="18"/>
              </w:rPr>
            </w:pPr>
            <w:r w:rsidRPr="00035D55">
              <w:rPr>
                <w:rFonts w:cstheme="minorHAnsi"/>
                <w:sz w:val="18"/>
                <w:szCs w:val="18"/>
              </w:rPr>
              <w:t>By e-mail: ___________________________________________________</w:t>
            </w:r>
          </w:p>
          <w:p w14:paraId="4AD6EA8A" w14:textId="0A9D5ACF" w:rsidR="00035D55" w:rsidRPr="00035D55" w:rsidRDefault="00035D55" w:rsidP="00035D55">
            <w:pPr>
              <w:numPr>
                <w:ilvl w:val="0"/>
                <w:numId w:val="3"/>
              </w:numPr>
              <w:spacing w:after="0"/>
              <w:ind w:left="357"/>
              <w:contextualSpacing/>
              <w:rPr>
                <w:rFonts w:cstheme="minorHAnsi"/>
                <w:sz w:val="18"/>
                <w:szCs w:val="18"/>
              </w:rPr>
            </w:pPr>
            <w:r w:rsidRPr="00035D55">
              <w:rPr>
                <w:rFonts w:cstheme="minorHAnsi"/>
                <w:sz w:val="18"/>
                <w:szCs w:val="18"/>
              </w:rPr>
              <w:t>On website</w:t>
            </w:r>
          </w:p>
        </w:tc>
      </w:tr>
      <w:tr w:rsidR="00035D55" w:rsidRPr="00035D55" w14:paraId="7FE4FA5E" w14:textId="77777777" w:rsidTr="00961A4B">
        <w:trPr>
          <w:trHeight w:val="602"/>
          <w:jc w:val="center"/>
        </w:trPr>
        <w:tc>
          <w:tcPr>
            <w:tcW w:w="1256" w:type="pct"/>
          </w:tcPr>
          <w:p w14:paraId="75C151EB" w14:textId="77777777" w:rsidR="00035D55" w:rsidRPr="00035D55" w:rsidRDefault="00035D55" w:rsidP="00035D55">
            <w:pPr>
              <w:jc w:val="both"/>
              <w:rPr>
                <w:rFonts w:cstheme="minorHAnsi"/>
                <w:sz w:val="18"/>
                <w:szCs w:val="18"/>
              </w:rPr>
            </w:pPr>
            <w:r w:rsidRPr="00035D55">
              <w:rPr>
                <w:rFonts w:cstheme="minorHAnsi"/>
                <w:sz w:val="18"/>
                <w:szCs w:val="18"/>
              </w:rPr>
              <w:t>Preferred language of communication</w:t>
            </w:r>
          </w:p>
        </w:tc>
        <w:tc>
          <w:tcPr>
            <w:tcW w:w="3744" w:type="pct"/>
          </w:tcPr>
          <w:p w14:paraId="14708C73" w14:textId="77777777"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Bosnian / Serbian / Croatian</w:t>
            </w:r>
          </w:p>
          <w:p w14:paraId="5FAE6C77" w14:textId="77777777"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English (if possible)</w:t>
            </w:r>
          </w:p>
          <w:p w14:paraId="3CC8D6CB" w14:textId="38C9F9D2"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Other _________________________________________</w:t>
            </w:r>
          </w:p>
        </w:tc>
      </w:tr>
      <w:tr w:rsidR="00035D55" w:rsidRPr="00035D55" w14:paraId="276DD476" w14:textId="77777777" w:rsidTr="00961A4B">
        <w:trPr>
          <w:trHeight w:val="209"/>
          <w:jc w:val="center"/>
        </w:trPr>
        <w:tc>
          <w:tcPr>
            <w:tcW w:w="1256" w:type="pct"/>
            <w:shd w:val="clear" w:color="auto" w:fill="70AD47"/>
          </w:tcPr>
          <w:p w14:paraId="0E65D313" w14:textId="77777777" w:rsidR="00035D55" w:rsidRPr="00035D55" w:rsidRDefault="00035D55" w:rsidP="00035D55">
            <w:pPr>
              <w:contextualSpacing/>
              <w:jc w:val="both"/>
              <w:rPr>
                <w:rFonts w:cstheme="minorHAnsi"/>
                <w:sz w:val="18"/>
                <w:szCs w:val="18"/>
              </w:rPr>
            </w:pPr>
          </w:p>
        </w:tc>
        <w:tc>
          <w:tcPr>
            <w:tcW w:w="3744" w:type="pct"/>
            <w:shd w:val="clear" w:color="auto" w:fill="70AD47"/>
          </w:tcPr>
          <w:p w14:paraId="735F3B2B" w14:textId="77777777" w:rsidR="00035D55" w:rsidRPr="00035D55" w:rsidRDefault="00035D55" w:rsidP="00035D55">
            <w:pPr>
              <w:contextualSpacing/>
              <w:jc w:val="both"/>
              <w:rPr>
                <w:rFonts w:cstheme="minorHAnsi"/>
                <w:sz w:val="18"/>
                <w:szCs w:val="18"/>
              </w:rPr>
            </w:pPr>
          </w:p>
        </w:tc>
      </w:tr>
      <w:tr w:rsidR="00035D55" w:rsidRPr="00035D55" w14:paraId="04B0C645" w14:textId="77777777" w:rsidTr="00961A4B">
        <w:trPr>
          <w:trHeight w:val="209"/>
          <w:jc w:val="center"/>
        </w:trPr>
        <w:tc>
          <w:tcPr>
            <w:tcW w:w="1256" w:type="pct"/>
            <w:shd w:val="clear" w:color="auto" w:fill="auto"/>
          </w:tcPr>
          <w:p w14:paraId="3B7C85AA" w14:textId="77777777" w:rsidR="00035D55" w:rsidRPr="00035D55" w:rsidRDefault="00035D55" w:rsidP="00035D55">
            <w:pPr>
              <w:contextualSpacing/>
              <w:jc w:val="both"/>
              <w:rPr>
                <w:rFonts w:cstheme="minorHAnsi"/>
                <w:sz w:val="18"/>
                <w:szCs w:val="18"/>
              </w:rPr>
            </w:pPr>
            <w:r w:rsidRPr="00035D55">
              <w:rPr>
                <w:rFonts w:cstheme="minorHAnsi"/>
                <w:sz w:val="18"/>
                <w:szCs w:val="18"/>
              </w:rPr>
              <w:t>Description of incident for grievance</w:t>
            </w:r>
          </w:p>
        </w:tc>
        <w:tc>
          <w:tcPr>
            <w:tcW w:w="3744" w:type="pct"/>
            <w:shd w:val="clear" w:color="auto" w:fill="auto"/>
          </w:tcPr>
          <w:p w14:paraId="33209995" w14:textId="77777777" w:rsidR="00035D55" w:rsidRPr="00035D55" w:rsidRDefault="00035D55" w:rsidP="00035D55">
            <w:pPr>
              <w:contextualSpacing/>
              <w:jc w:val="both"/>
              <w:rPr>
                <w:rFonts w:cstheme="minorHAnsi"/>
                <w:sz w:val="18"/>
                <w:szCs w:val="18"/>
              </w:rPr>
            </w:pPr>
            <w:r w:rsidRPr="00035D55">
              <w:rPr>
                <w:rFonts w:cstheme="minorHAnsi"/>
                <w:sz w:val="18"/>
                <w:szCs w:val="18"/>
              </w:rPr>
              <w:t>What happened? Where did it happen? Who did it happen to? What is the result of the problem?</w:t>
            </w:r>
          </w:p>
        </w:tc>
      </w:tr>
      <w:tr w:rsidR="00035D55" w:rsidRPr="00035D55" w14:paraId="47B0ECC8" w14:textId="77777777" w:rsidTr="00961A4B">
        <w:trPr>
          <w:trHeight w:val="950"/>
          <w:jc w:val="center"/>
        </w:trPr>
        <w:tc>
          <w:tcPr>
            <w:tcW w:w="5000" w:type="pct"/>
            <w:gridSpan w:val="2"/>
          </w:tcPr>
          <w:p w14:paraId="0CB2F014" w14:textId="77777777" w:rsidR="00035D55" w:rsidRPr="00035D55" w:rsidRDefault="00035D55" w:rsidP="00035D55">
            <w:pPr>
              <w:jc w:val="both"/>
              <w:rPr>
                <w:rFonts w:cstheme="minorHAnsi"/>
                <w:sz w:val="18"/>
                <w:szCs w:val="18"/>
              </w:rPr>
            </w:pPr>
          </w:p>
        </w:tc>
      </w:tr>
      <w:tr w:rsidR="00035D55" w:rsidRPr="00035D55" w14:paraId="7252147B" w14:textId="77777777" w:rsidTr="00961A4B">
        <w:trPr>
          <w:trHeight w:val="291"/>
          <w:jc w:val="center"/>
        </w:trPr>
        <w:tc>
          <w:tcPr>
            <w:tcW w:w="1256" w:type="pct"/>
          </w:tcPr>
          <w:p w14:paraId="6978935D" w14:textId="77777777" w:rsidR="00035D55" w:rsidRPr="00035D55" w:rsidRDefault="00035D55" w:rsidP="00035D55">
            <w:pPr>
              <w:contextualSpacing/>
              <w:rPr>
                <w:rFonts w:cstheme="minorHAnsi"/>
                <w:sz w:val="18"/>
                <w:szCs w:val="18"/>
              </w:rPr>
            </w:pPr>
            <w:r w:rsidRPr="00035D55">
              <w:rPr>
                <w:rFonts w:cstheme="minorHAnsi"/>
                <w:sz w:val="18"/>
                <w:szCs w:val="18"/>
              </w:rPr>
              <w:t>Date of incident / grievance</w:t>
            </w:r>
          </w:p>
        </w:tc>
        <w:tc>
          <w:tcPr>
            <w:tcW w:w="3744" w:type="pct"/>
          </w:tcPr>
          <w:p w14:paraId="51BA4767" w14:textId="77777777" w:rsidR="00035D55" w:rsidRPr="00035D55" w:rsidRDefault="00035D55" w:rsidP="00035D55">
            <w:pPr>
              <w:contextualSpacing/>
              <w:jc w:val="both"/>
              <w:rPr>
                <w:rFonts w:cstheme="minorHAnsi"/>
                <w:sz w:val="18"/>
                <w:szCs w:val="18"/>
              </w:rPr>
            </w:pPr>
          </w:p>
        </w:tc>
      </w:tr>
      <w:tr w:rsidR="00035D55" w:rsidRPr="00035D55" w14:paraId="5D944707" w14:textId="77777777" w:rsidTr="00961A4B">
        <w:trPr>
          <w:trHeight w:val="291"/>
          <w:jc w:val="center"/>
        </w:trPr>
        <w:tc>
          <w:tcPr>
            <w:tcW w:w="1256" w:type="pct"/>
          </w:tcPr>
          <w:p w14:paraId="51E89942" w14:textId="77777777" w:rsidR="00035D55" w:rsidRPr="00035D55" w:rsidRDefault="00035D55" w:rsidP="00035D55">
            <w:pPr>
              <w:jc w:val="both"/>
              <w:rPr>
                <w:rFonts w:cstheme="minorHAnsi"/>
                <w:sz w:val="18"/>
                <w:szCs w:val="18"/>
              </w:rPr>
            </w:pPr>
          </w:p>
        </w:tc>
        <w:tc>
          <w:tcPr>
            <w:tcW w:w="3744" w:type="pct"/>
          </w:tcPr>
          <w:p w14:paraId="634C6C70" w14:textId="77777777"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One-time incident/grievance (date ________________)</w:t>
            </w:r>
          </w:p>
          <w:p w14:paraId="05E9015F" w14:textId="77777777"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Happened more than once (how many times? ______)</w:t>
            </w:r>
          </w:p>
          <w:p w14:paraId="56E65694" w14:textId="77777777" w:rsidR="00035D55" w:rsidRPr="00035D55" w:rsidRDefault="00035D55" w:rsidP="00035D55">
            <w:pPr>
              <w:numPr>
                <w:ilvl w:val="0"/>
                <w:numId w:val="2"/>
              </w:numPr>
              <w:spacing w:after="0"/>
              <w:ind w:left="357" w:hanging="357"/>
              <w:contextualSpacing/>
              <w:jc w:val="both"/>
              <w:rPr>
                <w:rFonts w:cstheme="minorHAnsi"/>
                <w:sz w:val="18"/>
                <w:szCs w:val="18"/>
              </w:rPr>
            </w:pPr>
            <w:r w:rsidRPr="00035D55">
              <w:rPr>
                <w:rFonts w:cstheme="minorHAnsi"/>
                <w:sz w:val="18"/>
                <w:szCs w:val="18"/>
              </w:rPr>
              <w:t>On-going (currently experiencing problem)</w:t>
            </w:r>
          </w:p>
        </w:tc>
      </w:tr>
      <w:tr w:rsidR="00035D55" w:rsidRPr="00035D55" w14:paraId="61DEA37A" w14:textId="77777777" w:rsidTr="00961A4B">
        <w:trPr>
          <w:trHeight w:val="209"/>
          <w:jc w:val="center"/>
        </w:trPr>
        <w:tc>
          <w:tcPr>
            <w:tcW w:w="1256" w:type="pct"/>
            <w:shd w:val="clear" w:color="auto" w:fill="70AD47"/>
          </w:tcPr>
          <w:p w14:paraId="1C75BA87" w14:textId="77777777" w:rsidR="00035D55" w:rsidRPr="00035D55" w:rsidRDefault="00035D55" w:rsidP="00035D55">
            <w:pPr>
              <w:contextualSpacing/>
              <w:jc w:val="both"/>
              <w:rPr>
                <w:rFonts w:cstheme="minorHAnsi"/>
                <w:sz w:val="18"/>
                <w:szCs w:val="18"/>
              </w:rPr>
            </w:pPr>
          </w:p>
        </w:tc>
        <w:tc>
          <w:tcPr>
            <w:tcW w:w="3744" w:type="pct"/>
            <w:shd w:val="clear" w:color="auto" w:fill="70AD47"/>
          </w:tcPr>
          <w:p w14:paraId="6B817E7E" w14:textId="77777777" w:rsidR="00035D55" w:rsidRPr="00035D55" w:rsidRDefault="00035D55" w:rsidP="00035D55">
            <w:pPr>
              <w:contextualSpacing/>
              <w:jc w:val="both"/>
              <w:rPr>
                <w:rFonts w:cstheme="minorHAnsi"/>
                <w:sz w:val="18"/>
                <w:szCs w:val="18"/>
              </w:rPr>
            </w:pPr>
          </w:p>
        </w:tc>
      </w:tr>
      <w:tr w:rsidR="00035D55" w:rsidRPr="00035D55" w14:paraId="6CB21097" w14:textId="77777777" w:rsidTr="00961A4B">
        <w:trPr>
          <w:trHeight w:val="291"/>
          <w:jc w:val="center"/>
        </w:trPr>
        <w:tc>
          <w:tcPr>
            <w:tcW w:w="5000" w:type="pct"/>
            <w:gridSpan w:val="2"/>
          </w:tcPr>
          <w:p w14:paraId="35327B54" w14:textId="77777777" w:rsidR="00035D55" w:rsidRPr="00035D55" w:rsidRDefault="00035D55" w:rsidP="00035D55">
            <w:pPr>
              <w:contextualSpacing/>
              <w:jc w:val="both"/>
              <w:rPr>
                <w:rFonts w:cstheme="minorHAnsi"/>
                <w:sz w:val="18"/>
                <w:szCs w:val="18"/>
              </w:rPr>
            </w:pPr>
            <w:r w:rsidRPr="00035D55">
              <w:rPr>
                <w:rFonts w:cstheme="minorHAnsi"/>
                <w:sz w:val="18"/>
                <w:szCs w:val="18"/>
              </w:rPr>
              <w:t xml:space="preserve">What would you like to see happen? </w:t>
            </w:r>
          </w:p>
        </w:tc>
      </w:tr>
      <w:tr w:rsidR="00035D55" w:rsidRPr="00035D55" w14:paraId="7E8ADDEF" w14:textId="77777777" w:rsidTr="00961A4B">
        <w:trPr>
          <w:trHeight w:val="856"/>
          <w:jc w:val="center"/>
        </w:trPr>
        <w:tc>
          <w:tcPr>
            <w:tcW w:w="5000" w:type="pct"/>
            <w:gridSpan w:val="2"/>
          </w:tcPr>
          <w:p w14:paraId="06337136" w14:textId="77777777" w:rsidR="00035D55" w:rsidRPr="00035D55" w:rsidRDefault="00035D55" w:rsidP="00035D55">
            <w:pPr>
              <w:jc w:val="both"/>
              <w:rPr>
                <w:rFonts w:cstheme="minorHAnsi"/>
                <w:sz w:val="18"/>
                <w:szCs w:val="18"/>
              </w:rPr>
            </w:pPr>
          </w:p>
        </w:tc>
      </w:tr>
    </w:tbl>
    <w:p w14:paraId="3071184E" w14:textId="77777777" w:rsidR="008F743A" w:rsidRPr="007E7724" w:rsidRDefault="008F743A" w:rsidP="008F743A">
      <w:pPr>
        <w:spacing w:before="2" w:after="0" w:line="160" w:lineRule="exact"/>
        <w:jc w:val="both"/>
        <w:rPr>
          <w:rFonts w:eastAsia="SimHei" w:cstheme="minorHAnsi"/>
          <w:sz w:val="20"/>
          <w:szCs w:val="20"/>
        </w:rPr>
      </w:pPr>
    </w:p>
    <w:p w14:paraId="7DBE3330" w14:textId="77777777" w:rsidR="008F743A" w:rsidRPr="00035D55" w:rsidRDefault="008F743A" w:rsidP="008F743A">
      <w:pPr>
        <w:contextualSpacing/>
        <w:jc w:val="both"/>
        <w:rPr>
          <w:rFonts w:cstheme="minorHAnsi"/>
          <w:sz w:val="18"/>
          <w:szCs w:val="18"/>
        </w:rPr>
      </w:pPr>
      <w:r w:rsidRPr="00035D55">
        <w:rPr>
          <w:rFonts w:cstheme="minorHAnsi"/>
          <w:sz w:val="18"/>
          <w:szCs w:val="18"/>
        </w:rPr>
        <w:t>Signature:</w:t>
      </w:r>
      <w:r w:rsidRPr="00035D55">
        <w:rPr>
          <w:rFonts w:cstheme="minorHAnsi"/>
          <w:sz w:val="18"/>
          <w:szCs w:val="18"/>
        </w:rPr>
        <w:tab/>
        <w:t>________________________</w:t>
      </w:r>
    </w:p>
    <w:p w14:paraId="04BEA3E3" w14:textId="77777777" w:rsidR="008F743A" w:rsidRPr="00035D55" w:rsidRDefault="008F743A" w:rsidP="008F743A">
      <w:pPr>
        <w:contextualSpacing/>
        <w:jc w:val="both"/>
        <w:rPr>
          <w:rFonts w:cstheme="minorHAnsi"/>
          <w:sz w:val="18"/>
          <w:szCs w:val="18"/>
        </w:rPr>
      </w:pPr>
      <w:r w:rsidRPr="00035D55">
        <w:rPr>
          <w:rFonts w:cstheme="minorHAnsi"/>
          <w:sz w:val="18"/>
          <w:szCs w:val="18"/>
        </w:rPr>
        <w:t>Date:</w:t>
      </w:r>
      <w:r w:rsidRPr="00035D55">
        <w:rPr>
          <w:rFonts w:cstheme="minorHAnsi"/>
          <w:sz w:val="18"/>
          <w:szCs w:val="18"/>
        </w:rPr>
        <w:tab/>
        <w:t xml:space="preserve">_______________________________  </w:t>
      </w:r>
    </w:p>
    <w:p w14:paraId="20A20113" w14:textId="77777777" w:rsidR="008F743A" w:rsidRPr="00035D55" w:rsidRDefault="008F743A" w:rsidP="008F743A">
      <w:pPr>
        <w:spacing w:after="0"/>
        <w:jc w:val="right"/>
        <w:rPr>
          <w:rFonts w:cstheme="minorHAnsi"/>
          <w:bCs/>
          <w:sz w:val="18"/>
          <w:szCs w:val="18"/>
        </w:rPr>
      </w:pPr>
    </w:p>
    <w:p w14:paraId="021005EE" w14:textId="77777777" w:rsidR="008F743A" w:rsidRPr="00035D55" w:rsidRDefault="008F743A" w:rsidP="00912C21">
      <w:pPr>
        <w:spacing w:after="120"/>
        <w:jc w:val="right"/>
        <w:rPr>
          <w:rFonts w:cstheme="minorHAnsi"/>
          <w:bCs/>
          <w:sz w:val="18"/>
          <w:szCs w:val="18"/>
        </w:rPr>
      </w:pPr>
      <w:r w:rsidRPr="00035D55">
        <w:rPr>
          <w:rFonts w:cstheme="minorHAnsi"/>
          <w:bCs/>
          <w:sz w:val="18"/>
          <w:szCs w:val="18"/>
        </w:rPr>
        <w:t>Please return this form to:</w:t>
      </w:r>
    </w:p>
    <w:tbl>
      <w:tblPr>
        <w:tblStyle w:val="TableGrid"/>
        <w:tblW w:w="0" w:type="auto"/>
        <w:jc w:val="right"/>
        <w:tblLook w:val="04A0" w:firstRow="1" w:lastRow="0" w:firstColumn="1" w:lastColumn="0" w:noHBand="0" w:noVBand="1"/>
      </w:tblPr>
      <w:tblGrid>
        <w:gridCol w:w="7228"/>
      </w:tblGrid>
      <w:tr w:rsidR="008F743A" w:rsidRPr="00035D55" w14:paraId="350ACF98" w14:textId="77777777" w:rsidTr="00491A14">
        <w:trPr>
          <w:jc w:val="right"/>
        </w:trPr>
        <w:tc>
          <w:tcPr>
            <w:tcW w:w="7228" w:type="dxa"/>
          </w:tcPr>
          <w:p w14:paraId="3BC02EA3" w14:textId="019B33E5" w:rsidR="008F743A" w:rsidRPr="00035D55" w:rsidRDefault="008F743A" w:rsidP="00491A14">
            <w:pPr>
              <w:spacing w:after="0"/>
              <w:jc w:val="right"/>
              <w:rPr>
                <w:rFonts w:cstheme="minorHAnsi"/>
                <w:bCs/>
                <w:sz w:val="18"/>
                <w:szCs w:val="18"/>
              </w:rPr>
            </w:pPr>
            <w:r w:rsidRPr="00035D55">
              <w:rPr>
                <w:rFonts w:cstheme="minorHAnsi"/>
                <w:bCs/>
                <w:sz w:val="18"/>
                <w:szCs w:val="18"/>
              </w:rPr>
              <w:t xml:space="preserve">Attention: </w:t>
            </w:r>
            <w:r w:rsidR="00F747AC" w:rsidRPr="00035D55">
              <w:rPr>
                <w:rFonts w:cstheme="minorHAnsi"/>
                <w:bCs/>
                <w:sz w:val="18"/>
                <w:szCs w:val="18"/>
              </w:rPr>
              <w:t>PIU, Grievance Mechanism</w:t>
            </w:r>
          </w:p>
          <w:p w14:paraId="56C9FF61" w14:textId="1AA764C0" w:rsidR="008F743A" w:rsidRPr="00035D55" w:rsidRDefault="008F743A" w:rsidP="00491A14">
            <w:pPr>
              <w:spacing w:after="0"/>
              <w:jc w:val="right"/>
              <w:rPr>
                <w:rFonts w:cstheme="minorHAnsi"/>
                <w:bCs/>
                <w:sz w:val="18"/>
                <w:szCs w:val="18"/>
              </w:rPr>
            </w:pPr>
            <w:r w:rsidRPr="00035D55">
              <w:rPr>
                <w:rFonts w:cstheme="minorHAnsi"/>
                <w:bCs/>
                <w:sz w:val="18"/>
                <w:szCs w:val="18"/>
              </w:rPr>
              <w:t xml:space="preserve">Address: </w:t>
            </w:r>
            <w:r w:rsidR="00BE5CA0" w:rsidRPr="00035D55">
              <w:rPr>
                <w:rFonts w:cstheme="minorHAnsi"/>
                <w:bCs/>
                <w:sz w:val="18"/>
                <w:szCs w:val="18"/>
              </w:rPr>
              <w:t>Str</w:t>
            </w:r>
            <w:r w:rsidRPr="00035D55">
              <w:rPr>
                <w:rFonts w:cstheme="minorHAnsi"/>
                <w:bCs/>
                <w:sz w:val="18"/>
                <w:szCs w:val="18"/>
              </w:rPr>
              <w:t xml:space="preserve">. </w:t>
            </w:r>
            <w:proofErr w:type="spellStart"/>
            <w:r w:rsidRPr="00035D55">
              <w:rPr>
                <w:rFonts w:cstheme="minorHAnsi"/>
                <w:bCs/>
                <w:sz w:val="18"/>
                <w:szCs w:val="18"/>
              </w:rPr>
              <w:t>Trampina</w:t>
            </w:r>
            <w:proofErr w:type="spellEnd"/>
            <w:r w:rsidRPr="00035D55">
              <w:rPr>
                <w:rFonts w:cstheme="minorHAnsi"/>
                <w:bCs/>
                <w:sz w:val="18"/>
                <w:szCs w:val="18"/>
              </w:rPr>
              <w:t xml:space="preserve"> 4/I, Sarajevo 71000</w:t>
            </w:r>
          </w:p>
          <w:p w14:paraId="1E5706C1" w14:textId="5D86CFBB" w:rsidR="008F743A" w:rsidRPr="00035D55" w:rsidRDefault="008F743A" w:rsidP="00491A14">
            <w:pPr>
              <w:spacing w:after="0"/>
              <w:jc w:val="right"/>
              <w:rPr>
                <w:rFonts w:cstheme="minorHAnsi"/>
                <w:bCs/>
                <w:sz w:val="18"/>
                <w:szCs w:val="18"/>
              </w:rPr>
            </w:pPr>
            <w:r w:rsidRPr="00035D55">
              <w:rPr>
                <w:rFonts w:cstheme="minorHAnsi"/>
                <w:bCs/>
                <w:sz w:val="18"/>
                <w:szCs w:val="18"/>
              </w:rPr>
              <w:t>Phone: +387 033 213 098</w:t>
            </w:r>
            <w:r w:rsidR="003C63BC" w:rsidRPr="00035D55">
              <w:rPr>
                <w:rFonts w:cstheme="minorHAnsi"/>
                <w:bCs/>
                <w:sz w:val="18"/>
                <w:szCs w:val="18"/>
              </w:rPr>
              <w:t xml:space="preserve">; E-mail: </w:t>
            </w:r>
            <w:hyperlink r:id="rId30" w:history="1">
              <w:r w:rsidR="00BA3767" w:rsidRPr="00035D55">
                <w:rPr>
                  <w:rStyle w:val="Hyperlink"/>
                  <w:rFonts w:cstheme="minorHAnsi"/>
                  <w:bCs/>
                  <w:sz w:val="18"/>
                  <w:szCs w:val="18"/>
                </w:rPr>
                <w:t>info@</w:t>
              </w:r>
              <w:r w:rsidR="00BA3767" w:rsidRPr="00035D55">
                <w:rPr>
                  <w:rStyle w:val="Hyperlink"/>
                  <w:rFonts w:cstheme="minorHAnsi"/>
                  <w:sz w:val="18"/>
                  <w:szCs w:val="18"/>
                  <w:shd w:val="clear" w:color="auto" w:fill="FFFFFF"/>
                </w:rPr>
                <w:t>piusum.ba</w:t>
              </w:r>
            </w:hyperlink>
          </w:p>
          <w:p w14:paraId="0BAADDC7" w14:textId="06A11758" w:rsidR="008F743A" w:rsidRPr="00035D55" w:rsidRDefault="0085119C" w:rsidP="00491A14">
            <w:pPr>
              <w:spacing w:after="0"/>
              <w:jc w:val="right"/>
              <w:rPr>
                <w:rFonts w:cstheme="minorHAnsi"/>
                <w:bCs/>
                <w:sz w:val="18"/>
                <w:szCs w:val="18"/>
              </w:rPr>
            </w:pPr>
            <w:hyperlink r:id="rId31" w:history="1">
              <w:r w:rsidR="00BA3767" w:rsidRPr="00035D55">
                <w:rPr>
                  <w:rStyle w:val="Hyperlink"/>
                  <w:rFonts w:cstheme="minorHAnsi"/>
                  <w:bCs/>
                  <w:sz w:val="18"/>
                  <w:szCs w:val="18"/>
                </w:rPr>
                <w:t>http://www.piusum.ba</w:t>
              </w:r>
            </w:hyperlink>
          </w:p>
        </w:tc>
      </w:tr>
    </w:tbl>
    <w:p w14:paraId="7D9355DB" w14:textId="10D3998F" w:rsidR="00095266" w:rsidRPr="007E7724" w:rsidRDefault="00095266" w:rsidP="00CD08BA">
      <w:pPr>
        <w:spacing w:before="120" w:after="120" w:line="240" w:lineRule="auto"/>
        <w:jc w:val="both"/>
      </w:pPr>
      <w:r w:rsidRPr="007E7724">
        <w:br w:type="page"/>
      </w:r>
    </w:p>
    <w:p w14:paraId="1D86D981" w14:textId="164E43A0" w:rsidR="00095266" w:rsidRPr="00961A4B" w:rsidRDefault="008F743A" w:rsidP="00961A4B">
      <w:pPr>
        <w:pStyle w:val="Heading1"/>
      </w:pPr>
      <w:bookmarkStart w:id="110" w:name="_Toc27161862"/>
      <w:bookmarkStart w:id="111" w:name="_Toc73641677"/>
      <w:r w:rsidRPr="00961A4B">
        <w:lastRenderedPageBreak/>
        <w:t xml:space="preserve">ANNEX </w:t>
      </w:r>
      <w:r w:rsidR="00095266" w:rsidRPr="00961A4B">
        <w:t>B</w:t>
      </w:r>
      <w:r w:rsidR="002F1C9D" w:rsidRPr="00961A4B">
        <w:t xml:space="preserve"> – STAKEHOLDER ENGAGEMENT LOG</w:t>
      </w:r>
      <w:bookmarkEnd w:id="111"/>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9350"/>
      </w:tblGrid>
      <w:tr w:rsidR="00775882" w:rsidRPr="007E7724" w14:paraId="2B89956E" w14:textId="77777777" w:rsidTr="00961A4B">
        <w:tc>
          <w:tcPr>
            <w:tcW w:w="9350" w:type="dxa"/>
            <w:shd w:val="clear" w:color="auto" w:fill="auto"/>
          </w:tcPr>
          <w:bookmarkEnd w:id="110"/>
          <w:p w14:paraId="6A4D1E20" w14:textId="58990EA0" w:rsidR="00095266" w:rsidRPr="004A3217" w:rsidRDefault="007E66C2" w:rsidP="007E66C2">
            <w:pPr>
              <w:spacing w:after="160" w:line="259" w:lineRule="auto"/>
              <w:rPr>
                <w:rFonts w:eastAsia="Times New Roman" w:cs="Calibri"/>
                <w:sz w:val="20"/>
                <w:szCs w:val="20"/>
                <w:lang w:eastAsia="bs-Latn-BA"/>
              </w:rPr>
            </w:pPr>
            <w:r w:rsidRPr="004A3217">
              <w:rPr>
                <w:sz w:val="20"/>
                <w:szCs w:val="20"/>
              </w:rPr>
              <w:t xml:space="preserve">Date/venue: </w:t>
            </w:r>
          </w:p>
        </w:tc>
      </w:tr>
      <w:tr w:rsidR="00775882" w:rsidRPr="007E7724" w14:paraId="3C27EBC4" w14:textId="77777777" w:rsidTr="00961A4B">
        <w:tc>
          <w:tcPr>
            <w:tcW w:w="9350" w:type="dxa"/>
            <w:shd w:val="clear" w:color="auto" w:fill="auto"/>
          </w:tcPr>
          <w:p w14:paraId="583674B3" w14:textId="77777777" w:rsidR="00095266" w:rsidRPr="004A3217" w:rsidRDefault="00095266" w:rsidP="00DC62C8">
            <w:pPr>
              <w:spacing w:after="160" w:line="259" w:lineRule="auto"/>
              <w:rPr>
                <w:rFonts w:eastAsia="Times New Roman" w:cs="Calibri"/>
                <w:sz w:val="20"/>
                <w:szCs w:val="20"/>
                <w:lang w:eastAsia="bs-Latn-BA"/>
              </w:rPr>
            </w:pPr>
          </w:p>
        </w:tc>
      </w:tr>
      <w:tr w:rsidR="002F1C9D" w:rsidRPr="007E7724" w14:paraId="36F9E508" w14:textId="77777777" w:rsidTr="00961A4B">
        <w:tc>
          <w:tcPr>
            <w:tcW w:w="9350" w:type="dxa"/>
            <w:shd w:val="clear" w:color="auto" w:fill="auto"/>
          </w:tcPr>
          <w:p w14:paraId="687A4D71" w14:textId="07702173" w:rsidR="002F1C9D" w:rsidRPr="004A3217" w:rsidRDefault="002F1C9D" w:rsidP="00DC62C8">
            <w:pPr>
              <w:spacing w:after="160" w:line="259" w:lineRule="auto"/>
              <w:rPr>
                <w:rFonts w:eastAsia="Times New Roman" w:cs="Calibri"/>
                <w:sz w:val="20"/>
                <w:szCs w:val="20"/>
                <w:lang w:eastAsia="bs-Latn-BA"/>
              </w:rPr>
            </w:pPr>
            <w:r>
              <w:rPr>
                <w:rFonts w:eastAsia="Times New Roman" w:cs="Calibri"/>
                <w:sz w:val="20"/>
                <w:szCs w:val="20"/>
                <w:lang w:eastAsia="bs-Latn-BA"/>
              </w:rPr>
              <w:t>Method of stakeholder engagement:</w:t>
            </w:r>
          </w:p>
        </w:tc>
      </w:tr>
      <w:tr w:rsidR="002F1C9D" w:rsidRPr="007E7724" w14:paraId="12431427" w14:textId="77777777" w:rsidTr="00961A4B">
        <w:tc>
          <w:tcPr>
            <w:tcW w:w="9350" w:type="dxa"/>
            <w:shd w:val="clear" w:color="auto" w:fill="auto"/>
          </w:tcPr>
          <w:p w14:paraId="082F1B9D" w14:textId="77777777" w:rsidR="002F1C9D" w:rsidRPr="004A3217" w:rsidRDefault="002F1C9D" w:rsidP="00DC62C8">
            <w:pPr>
              <w:spacing w:after="160" w:line="259" w:lineRule="auto"/>
              <w:rPr>
                <w:rFonts w:eastAsia="Times New Roman" w:cs="Calibri"/>
                <w:sz w:val="20"/>
                <w:szCs w:val="20"/>
                <w:lang w:eastAsia="bs-Latn-BA"/>
              </w:rPr>
            </w:pPr>
          </w:p>
        </w:tc>
      </w:tr>
      <w:tr w:rsidR="002F1C9D" w:rsidRPr="007E7724" w14:paraId="0F8F9920" w14:textId="77777777" w:rsidTr="00961A4B">
        <w:tc>
          <w:tcPr>
            <w:tcW w:w="9350" w:type="dxa"/>
            <w:shd w:val="clear" w:color="auto" w:fill="auto"/>
          </w:tcPr>
          <w:p w14:paraId="172C0A30" w14:textId="2B23A322" w:rsidR="002F1C9D" w:rsidRPr="004A3217" w:rsidRDefault="002F1C9D" w:rsidP="00DC62C8">
            <w:pPr>
              <w:spacing w:after="160" w:line="259" w:lineRule="auto"/>
              <w:rPr>
                <w:rFonts w:eastAsia="Times New Roman" w:cs="Calibri"/>
                <w:sz w:val="20"/>
                <w:szCs w:val="20"/>
                <w:lang w:eastAsia="bs-Latn-BA"/>
              </w:rPr>
            </w:pPr>
            <w:r>
              <w:rPr>
                <w:rFonts w:eastAsia="Times New Roman" w:cs="Calibri"/>
                <w:sz w:val="20"/>
                <w:szCs w:val="20"/>
                <w:lang w:eastAsia="bs-Latn-BA"/>
              </w:rPr>
              <w:t>Topic of stakeholder engagement:</w:t>
            </w:r>
          </w:p>
        </w:tc>
      </w:tr>
      <w:tr w:rsidR="002F1C9D" w:rsidRPr="007E7724" w14:paraId="17AAFC2A" w14:textId="77777777" w:rsidTr="00961A4B">
        <w:tc>
          <w:tcPr>
            <w:tcW w:w="9350" w:type="dxa"/>
            <w:shd w:val="clear" w:color="auto" w:fill="auto"/>
          </w:tcPr>
          <w:p w14:paraId="25F3DE7C" w14:textId="77777777" w:rsidR="002F1C9D" w:rsidRPr="004A3217" w:rsidRDefault="002F1C9D" w:rsidP="00DC62C8">
            <w:pPr>
              <w:spacing w:after="160" w:line="259" w:lineRule="auto"/>
              <w:rPr>
                <w:rFonts w:eastAsia="Times New Roman" w:cs="Calibri"/>
                <w:sz w:val="20"/>
                <w:szCs w:val="20"/>
                <w:lang w:eastAsia="bs-Latn-BA"/>
              </w:rPr>
            </w:pPr>
          </w:p>
        </w:tc>
      </w:tr>
      <w:tr w:rsidR="00775882" w:rsidRPr="007E7724" w14:paraId="46ABEFED" w14:textId="77777777" w:rsidTr="00961A4B">
        <w:tc>
          <w:tcPr>
            <w:tcW w:w="9350" w:type="dxa"/>
            <w:shd w:val="clear" w:color="auto" w:fill="auto"/>
          </w:tcPr>
          <w:p w14:paraId="628C97E4" w14:textId="18FF6412" w:rsidR="007E66C2" w:rsidRPr="004A3217" w:rsidRDefault="007E66C2" w:rsidP="00DC62C8">
            <w:pPr>
              <w:spacing w:after="160" w:line="259" w:lineRule="auto"/>
              <w:rPr>
                <w:rFonts w:eastAsia="Times New Roman" w:cs="Calibri"/>
                <w:sz w:val="20"/>
                <w:szCs w:val="20"/>
                <w:lang w:eastAsia="bs-Latn-BA"/>
              </w:rPr>
            </w:pPr>
            <w:r w:rsidRPr="004A3217">
              <w:rPr>
                <w:sz w:val="20"/>
                <w:szCs w:val="20"/>
              </w:rPr>
              <w:t>Participants:</w:t>
            </w:r>
          </w:p>
        </w:tc>
      </w:tr>
      <w:tr w:rsidR="00775882" w:rsidRPr="007E7724" w14:paraId="27E72DF1" w14:textId="77777777" w:rsidTr="00961A4B">
        <w:tc>
          <w:tcPr>
            <w:tcW w:w="9350" w:type="dxa"/>
            <w:shd w:val="clear" w:color="auto" w:fill="auto"/>
          </w:tcPr>
          <w:p w14:paraId="4D2038BB" w14:textId="77777777" w:rsidR="00095266" w:rsidRPr="004A3217" w:rsidRDefault="00095266" w:rsidP="00DC62C8">
            <w:pPr>
              <w:spacing w:after="160" w:line="259" w:lineRule="auto"/>
              <w:rPr>
                <w:rFonts w:eastAsia="Times New Roman" w:cs="Calibri"/>
                <w:sz w:val="20"/>
                <w:szCs w:val="20"/>
                <w:lang w:eastAsia="bs-Latn-BA"/>
              </w:rPr>
            </w:pPr>
          </w:p>
          <w:p w14:paraId="682D2B68" w14:textId="77777777" w:rsidR="00095266" w:rsidRPr="004A3217" w:rsidRDefault="00095266" w:rsidP="00DC62C8">
            <w:pPr>
              <w:spacing w:after="160" w:line="259" w:lineRule="auto"/>
              <w:rPr>
                <w:rFonts w:eastAsia="Times New Roman" w:cs="Calibri"/>
                <w:sz w:val="20"/>
                <w:szCs w:val="20"/>
                <w:lang w:eastAsia="bs-Latn-BA"/>
              </w:rPr>
            </w:pPr>
          </w:p>
        </w:tc>
      </w:tr>
      <w:tr w:rsidR="00775882" w:rsidRPr="007E7724" w14:paraId="52A45103" w14:textId="77777777" w:rsidTr="00961A4B">
        <w:tc>
          <w:tcPr>
            <w:tcW w:w="9350" w:type="dxa"/>
            <w:shd w:val="clear" w:color="auto" w:fill="auto"/>
          </w:tcPr>
          <w:p w14:paraId="6ADA4560" w14:textId="040200F3" w:rsidR="00775882" w:rsidRPr="004A3217" w:rsidRDefault="00775882" w:rsidP="00DC62C8">
            <w:pPr>
              <w:spacing w:after="160" w:line="259" w:lineRule="auto"/>
              <w:rPr>
                <w:rFonts w:eastAsia="Times New Roman" w:cs="Calibri"/>
                <w:sz w:val="20"/>
                <w:szCs w:val="20"/>
                <w:lang w:eastAsia="bs-Latn-BA"/>
              </w:rPr>
            </w:pPr>
            <w:r w:rsidRPr="004A3217">
              <w:rPr>
                <w:sz w:val="20"/>
                <w:szCs w:val="20"/>
              </w:rPr>
              <w:t>Stakeholder concerns:</w:t>
            </w:r>
          </w:p>
        </w:tc>
      </w:tr>
      <w:tr w:rsidR="00775882" w:rsidRPr="007E7724" w14:paraId="4A20A2AD" w14:textId="77777777" w:rsidTr="00961A4B">
        <w:tc>
          <w:tcPr>
            <w:tcW w:w="9350" w:type="dxa"/>
            <w:shd w:val="clear" w:color="auto" w:fill="auto"/>
          </w:tcPr>
          <w:p w14:paraId="04C4B18A" w14:textId="77777777" w:rsidR="00095266" w:rsidRPr="004A3217" w:rsidRDefault="00095266" w:rsidP="00DC62C8">
            <w:pPr>
              <w:spacing w:after="160" w:line="259" w:lineRule="auto"/>
              <w:rPr>
                <w:rFonts w:eastAsia="Times New Roman" w:cs="Calibri"/>
                <w:sz w:val="20"/>
                <w:szCs w:val="20"/>
                <w:lang w:eastAsia="bs-Latn-BA"/>
              </w:rPr>
            </w:pPr>
          </w:p>
          <w:p w14:paraId="08DBBF9F" w14:textId="77777777" w:rsidR="00095266" w:rsidRPr="004A3217" w:rsidRDefault="00095266" w:rsidP="00DC62C8">
            <w:pPr>
              <w:spacing w:after="160" w:line="259" w:lineRule="auto"/>
              <w:rPr>
                <w:rFonts w:eastAsia="Times New Roman" w:cs="Calibri"/>
                <w:sz w:val="20"/>
                <w:szCs w:val="20"/>
                <w:lang w:eastAsia="bs-Latn-BA"/>
              </w:rPr>
            </w:pPr>
          </w:p>
          <w:p w14:paraId="7152EAFC" w14:textId="77777777" w:rsidR="00095266" w:rsidRPr="004A3217" w:rsidRDefault="00095266" w:rsidP="00DC62C8">
            <w:pPr>
              <w:spacing w:after="160" w:line="259" w:lineRule="auto"/>
              <w:rPr>
                <w:rFonts w:eastAsia="Times New Roman" w:cs="Calibri"/>
                <w:sz w:val="20"/>
                <w:szCs w:val="20"/>
                <w:lang w:eastAsia="bs-Latn-BA"/>
              </w:rPr>
            </w:pPr>
          </w:p>
          <w:p w14:paraId="150DB68B" w14:textId="77777777" w:rsidR="00095266" w:rsidRPr="004A3217" w:rsidRDefault="00095266" w:rsidP="00DC62C8">
            <w:pPr>
              <w:spacing w:after="160" w:line="259" w:lineRule="auto"/>
              <w:rPr>
                <w:rFonts w:eastAsia="Times New Roman" w:cs="Calibri"/>
                <w:sz w:val="20"/>
                <w:szCs w:val="20"/>
                <w:lang w:eastAsia="bs-Latn-BA"/>
              </w:rPr>
            </w:pPr>
          </w:p>
        </w:tc>
      </w:tr>
      <w:tr w:rsidR="007B2897" w:rsidRPr="007E7724" w14:paraId="61AC7F30" w14:textId="77777777" w:rsidTr="00961A4B">
        <w:tc>
          <w:tcPr>
            <w:tcW w:w="9350" w:type="dxa"/>
            <w:shd w:val="clear" w:color="auto" w:fill="auto"/>
          </w:tcPr>
          <w:p w14:paraId="610D98D1" w14:textId="2459D5F3" w:rsidR="007B2897" w:rsidRPr="004A3217" w:rsidRDefault="007B2897" w:rsidP="00DC62C8">
            <w:pPr>
              <w:spacing w:after="160" w:line="259" w:lineRule="auto"/>
              <w:rPr>
                <w:rFonts w:eastAsia="Times New Roman" w:cs="Calibri"/>
                <w:sz w:val="20"/>
                <w:szCs w:val="20"/>
                <w:lang w:eastAsia="bs-Latn-BA"/>
              </w:rPr>
            </w:pPr>
            <w:r w:rsidRPr="004A3217">
              <w:rPr>
                <w:sz w:val="20"/>
                <w:szCs w:val="20"/>
              </w:rPr>
              <w:t>Proposals given by stakeholder(s):</w:t>
            </w:r>
          </w:p>
        </w:tc>
      </w:tr>
      <w:tr w:rsidR="00495DA3" w:rsidRPr="007E7724" w14:paraId="78A3E936" w14:textId="77777777" w:rsidTr="00961A4B">
        <w:tc>
          <w:tcPr>
            <w:tcW w:w="9350" w:type="dxa"/>
            <w:shd w:val="clear" w:color="auto" w:fill="auto"/>
          </w:tcPr>
          <w:p w14:paraId="3198388B" w14:textId="77777777" w:rsidR="00095266" w:rsidRPr="004A3217" w:rsidRDefault="00095266" w:rsidP="00DC62C8">
            <w:pPr>
              <w:spacing w:after="160" w:line="259" w:lineRule="auto"/>
              <w:rPr>
                <w:rFonts w:eastAsia="Times New Roman" w:cs="Calibri"/>
                <w:sz w:val="20"/>
                <w:szCs w:val="20"/>
                <w:lang w:eastAsia="bs-Latn-BA"/>
              </w:rPr>
            </w:pPr>
          </w:p>
          <w:p w14:paraId="37BDF9BF" w14:textId="77777777" w:rsidR="00095266" w:rsidRPr="004A3217" w:rsidRDefault="00095266" w:rsidP="00DC62C8">
            <w:pPr>
              <w:spacing w:after="160" w:line="259" w:lineRule="auto"/>
              <w:rPr>
                <w:rFonts w:eastAsia="Times New Roman" w:cs="Calibri"/>
                <w:sz w:val="20"/>
                <w:szCs w:val="20"/>
                <w:lang w:eastAsia="bs-Latn-BA"/>
              </w:rPr>
            </w:pPr>
          </w:p>
          <w:p w14:paraId="0E22F8A5" w14:textId="77777777" w:rsidR="00095266" w:rsidRPr="004A3217" w:rsidRDefault="00095266" w:rsidP="00DC62C8">
            <w:pPr>
              <w:spacing w:after="160" w:line="259" w:lineRule="auto"/>
              <w:rPr>
                <w:rFonts w:eastAsia="Times New Roman" w:cs="Calibri"/>
                <w:sz w:val="20"/>
                <w:szCs w:val="20"/>
                <w:lang w:eastAsia="bs-Latn-BA"/>
              </w:rPr>
            </w:pPr>
          </w:p>
          <w:p w14:paraId="6EA986C3" w14:textId="77777777" w:rsidR="00095266" w:rsidRPr="004A3217" w:rsidRDefault="00095266" w:rsidP="00DC62C8">
            <w:pPr>
              <w:spacing w:after="160" w:line="259" w:lineRule="auto"/>
              <w:rPr>
                <w:rFonts w:eastAsia="Times New Roman" w:cs="Calibri"/>
                <w:sz w:val="20"/>
                <w:szCs w:val="20"/>
                <w:lang w:eastAsia="bs-Latn-BA"/>
              </w:rPr>
            </w:pPr>
          </w:p>
        </w:tc>
      </w:tr>
      <w:tr w:rsidR="00495DA3" w:rsidRPr="007E7724" w14:paraId="2647126B" w14:textId="77777777" w:rsidTr="00961A4B">
        <w:tc>
          <w:tcPr>
            <w:tcW w:w="9350" w:type="dxa"/>
            <w:shd w:val="clear" w:color="auto" w:fill="auto"/>
          </w:tcPr>
          <w:p w14:paraId="4336BEEB" w14:textId="04FE9ABF" w:rsidR="00095266" w:rsidRPr="004A3217" w:rsidRDefault="00495DA3" w:rsidP="00495DA3">
            <w:pPr>
              <w:spacing w:after="160" w:line="259" w:lineRule="auto"/>
              <w:rPr>
                <w:rFonts w:eastAsia="Times New Roman" w:cs="Calibri"/>
                <w:sz w:val="20"/>
                <w:szCs w:val="20"/>
                <w:lang w:eastAsia="bs-Latn-BA"/>
              </w:rPr>
            </w:pPr>
            <w:r w:rsidRPr="004A3217">
              <w:rPr>
                <w:sz w:val="20"/>
                <w:szCs w:val="20"/>
              </w:rPr>
              <w:t>How will these proposals be taken into account in Project design/ implementation?</w:t>
            </w:r>
          </w:p>
        </w:tc>
      </w:tr>
      <w:tr w:rsidR="00495DA3" w:rsidRPr="007E7724" w14:paraId="655B600F" w14:textId="77777777" w:rsidTr="00961A4B">
        <w:tc>
          <w:tcPr>
            <w:tcW w:w="9350" w:type="dxa"/>
            <w:shd w:val="clear" w:color="auto" w:fill="auto"/>
          </w:tcPr>
          <w:p w14:paraId="0F9A4C92" w14:textId="77777777" w:rsidR="00095266" w:rsidRPr="004A3217" w:rsidRDefault="00095266" w:rsidP="00DC62C8">
            <w:pPr>
              <w:spacing w:after="160" w:line="259" w:lineRule="auto"/>
              <w:rPr>
                <w:rFonts w:eastAsia="Times New Roman" w:cs="Calibri"/>
                <w:sz w:val="20"/>
                <w:szCs w:val="20"/>
                <w:lang w:eastAsia="bs-Latn-BA"/>
              </w:rPr>
            </w:pPr>
          </w:p>
          <w:p w14:paraId="2D782B45" w14:textId="77777777" w:rsidR="00095266" w:rsidRPr="004A3217" w:rsidRDefault="00095266" w:rsidP="00DC62C8">
            <w:pPr>
              <w:spacing w:after="160" w:line="259" w:lineRule="auto"/>
              <w:rPr>
                <w:rFonts w:eastAsia="Times New Roman" w:cs="Calibri"/>
                <w:sz w:val="20"/>
                <w:szCs w:val="20"/>
                <w:lang w:eastAsia="bs-Latn-BA"/>
              </w:rPr>
            </w:pPr>
          </w:p>
          <w:p w14:paraId="7620D2AD" w14:textId="77777777" w:rsidR="00095266" w:rsidRPr="004A3217" w:rsidRDefault="00095266" w:rsidP="00DC62C8">
            <w:pPr>
              <w:spacing w:after="160" w:line="259" w:lineRule="auto"/>
              <w:rPr>
                <w:rFonts w:eastAsia="Times New Roman" w:cs="Calibri"/>
                <w:sz w:val="20"/>
                <w:szCs w:val="20"/>
                <w:lang w:eastAsia="bs-Latn-BA"/>
              </w:rPr>
            </w:pPr>
          </w:p>
          <w:p w14:paraId="643F242B" w14:textId="77777777" w:rsidR="00095266" w:rsidRPr="004A3217" w:rsidRDefault="00095266" w:rsidP="00DC62C8">
            <w:pPr>
              <w:spacing w:after="160" w:line="259" w:lineRule="auto"/>
              <w:rPr>
                <w:rFonts w:eastAsia="Times New Roman" w:cs="Calibri"/>
                <w:sz w:val="20"/>
                <w:szCs w:val="20"/>
                <w:lang w:eastAsia="bs-Latn-BA"/>
              </w:rPr>
            </w:pPr>
          </w:p>
        </w:tc>
      </w:tr>
      <w:tr w:rsidR="00495DA3" w:rsidRPr="007E7724" w14:paraId="5949EDA5" w14:textId="77777777" w:rsidTr="00961A4B">
        <w:tc>
          <w:tcPr>
            <w:tcW w:w="9350" w:type="dxa"/>
            <w:shd w:val="clear" w:color="auto" w:fill="auto"/>
          </w:tcPr>
          <w:p w14:paraId="7D810280" w14:textId="299392C7" w:rsidR="00095266" w:rsidRPr="004A3217" w:rsidRDefault="00495DA3" w:rsidP="00DC62C8">
            <w:pPr>
              <w:spacing w:after="160" w:line="259" w:lineRule="auto"/>
              <w:rPr>
                <w:rFonts w:eastAsia="Times New Roman" w:cs="Calibri"/>
                <w:sz w:val="20"/>
                <w:szCs w:val="20"/>
                <w:lang w:eastAsia="bs-Latn-BA"/>
              </w:rPr>
            </w:pPr>
            <w:r w:rsidRPr="004A3217">
              <w:rPr>
                <w:sz w:val="20"/>
                <w:szCs w:val="20"/>
              </w:rPr>
              <w:t>Other notes:</w:t>
            </w:r>
          </w:p>
        </w:tc>
      </w:tr>
      <w:tr w:rsidR="00495DA3" w:rsidRPr="007E7724" w14:paraId="5D02AAD7" w14:textId="77777777" w:rsidTr="00961A4B">
        <w:trPr>
          <w:trHeight w:val="1214"/>
        </w:trPr>
        <w:tc>
          <w:tcPr>
            <w:tcW w:w="9350" w:type="dxa"/>
            <w:shd w:val="clear" w:color="auto" w:fill="auto"/>
          </w:tcPr>
          <w:p w14:paraId="042ECA9B" w14:textId="77777777" w:rsidR="00095266" w:rsidRPr="004A3217" w:rsidRDefault="00095266" w:rsidP="00DC62C8">
            <w:pPr>
              <w:spacing w:after="160" w:line="259" w:lineRule="auto"/>
              <w:rPr>
                <w:rFonts w:eastAsia="Times New Roman" w:cs="Calibri"/>
                <w:sz w:val="20"/>
                <w:szCs w:val="20"/>
                <w:lang w:eastAsia="bs-Latn-BA"/>
              </w:rPr>
            </w:pPr>
          </w:p>
          <w:p w14:paraId="4B8F8C35" w14:textId="77777777" w:rsidR="00095266" w:rsidRPr="004A3217" w:rsidRDefault="00095266" w:rsidP="00DC62C8">
            <w:pPr>
              <w:spacing w:after="160" w:line="259" w:lineRule="auto"/>
              <w:rPr>
                <w:rFonts w:eastAsia="Times New Roman" w:cs="Calibri"/>
                <w:sz w:val="20"/>
                <w:szCs w:val="20"/>
                <w:lang w:eastAsia="bs-Latn-BA"/>
              </w:rPr>
            </w:pPr>
          </w:p>
        </w:tc>
      </w:tr>
    </w:tbl>
    <w:p w14:paraId="48049B79" w14:textId="77777777" w:rsidR="00095266" w:rsidRPr="007E7724" w:rsidRDefault="00095266" w:rsidP="00095266">
      <w:pPr>
        <w:spacing w:before="120" w:after="120" w:line="240" w:lineRule="auto"/>
        <w:jc w:val="both"/>
        <w:rPr>
          <w:color w:val="FF0000"/>
        </w:rPr>
      </w:pPr>
    </w:p>
    <w:sectPr w:rsidR="00095266" w:rsidRPr="007E7724" w:rsidSect="00F8608C">
      <w:headerReference w:type="default" r:id="rId32"/>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E897" w14:textId="77777777" w:rsidR="0085119C" w:rsidRDefault="0085119C" w:rsidP="008905B9">
      <w:pPr>
        <w:spacing w:after="0" w:line="240" w:lineRule="auto"/>
      </w:pPr>
      <w:r>
        <w:separator/>
      </w:r>
    </w:p>
  </w:endnote>
  <w:endnote w:type="continuationSeparator" w:id="0">
    <w:p w14:paraId="667198FB" w14:textId="77777777" w:rsidR="0085119C" w:rsidRDefault="0085119C"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666023"/>
      <w:docPartObj>
        <w:docPartGallery w:val="Page Numbers (Bottom of Page)"/>
        <w:docPartUnique/>
      </w:docPartObj>
    </w:sdtPr>
    <w:sdtEndPr>
      <w:rPr>
        <w:noProof/>
      </w:rPr>
    </w:sdtEndPr>
    <w:sdtContent>
      <w:p w14:paraId="4EC9A836" w14:textId="77777777" w:rsidR="007E7724" w:rsidRPr="0064152E" w:rsidRDefault="007E7724" w:rsidP="0064152E">
        <w:pPr>
          <w:pStyle w:val="Footer"/>
          <w:jc w:val="center"/>
          <w:rPr>
            <w:sz w:val="20"/>
            <w:szCs w:val="20"/>
          </w:rPr>
        </w:pPr>
        <w:r w:rsidRPr="0064152E">
          <w:rPr>
            <w:sz w:val="20"/>
            <w:szCs w:val="20"/>
          </w:rPr>
          <w:fldChar w:fldCharType="begin"/>
        </w:r>
        <w:r w:rsidRPr="0064152E">
          <w:rPr>
            <w:sz w:val="20"/>
            <w:szCs w:val="20"/>
          </w:rPr>
          <w:instrText xml:space="preserve"> PAGE   \* MERGEFORMAT </w:instrText>
        </w:r>
        <w:r w:rsidRPr="0064152E">
          <w:rPr>
            <w:sz w:val="20"/>
            <w:szCs w:val="20"/>
          </w:rPr>
          <w:fldChar w:fldCharType="separate"/>
        </w:r>
        <w:r w:rsidRPr="0064152E">
          <w:rPr>
            <w:noProof/>
            <w:sz w:val="20"/>
            <w:szCs w:val="20"/>
          </w:rPr>
          <w:t>2</w:t>
        </w:r>
        <w:r w:rsidRPr="0064152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81404466"/>
      <w:docPartObj>
        <w:docPartGallery w:val="Page Numbers (Bottom of Page)"/>
        <w:docPartUnique/>
      </w:docPartObj>
    </w:sdtPr>
    <w:sdtEndPr>
      <w:rPr>
        <w:noProof/>
      </w:rPr>
    </w:sdtEndPr>
    <w:sdtContent>
      <w:p w14:paraId="2D204814" w14:textId="669F5D1A" w:rsidR="007E7724" w:rsidRPr="007E7724" w:rsidRDefault="007E7724" w:rsidP="007E7724">
        <w:pPr>
          <w:pStyle w:val="Footer"/>
          <w:jc w:val="center"/>
          <w:rPr>
            <w:sz w:val="20"/>
            <w:szCs w:val="20"/>
          </w:rPr>
        </w:pPr>
        <w:r w:rsidRPr="007E7724">
          <w:rPr>
            <w:sz w:val="20"/>
            <w:szCs w:val="20"/>
          </w:rPr>
          <w:fldChar w:fldCharType="begin"/>
        </w:r>
        <w:r w:rsidRPr="007E7724">
          <w:rPr>
            <w:sz w:val="20"/>
            <w:szCs w:val="20"/>
          </w:rPr>
          <w:instrText xml:space="preserve"> PAGE   \* MERGEFORMAT </w:instrText>
        </w:r>
        <w:r w:rsidRPr="007E7724">
          <w:rPr>
            <w:sz w:val="20"/>
            <w:szCs w:val="20"/>
          </w:rPr>
          <w:fldChar w:fldCharType="separate"/>
        </w:r>
        <w:r w:rsidRPr="007E7724">
          <w:rPr>
            <w:noProof/>
            <w:sz w:val="20"/>
            <w:szCs w:val="20"/>
          </w:rPr>
          <w:t>2</w:t>
        </w:r>
        <w:r w:rsidRPr="007E772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6045923"/>
      <w:docPartObj>
        <w:docPartGallery w:val="Page Numbers (Bottom of Page)"/>
        <w:docPartUnique/>
      </w:docPartObj>
    </w:sdtPr>
    <w:sdtEndPr>
      <w:rPr>
        <w:noProof/>
      </w:rPr>
    </w:sdtEndPr>
    <w:sdtContent>
      <w:p w14:paraId="4C68C3A8" w14:textId="28A684BB" w:rsidR="00B13D4E" w:rsidRPr="007E7724" w:rsidRDefault="00B13D4E" w:rsidP="00402D32">
        <w:pPr>
          <w:pStyle w:val="Footer"/>
          <w:jc w:val="center"/>
          <w:rPr>
            <w:sz w:val="20"/>
            <w:szCs w:val="20"/>
          </w:rPr>
        </w:pPr>
        <w:r w:rsidRPr="007E7724">
          <w:rPr>
            <w:sz w:val="20"/>
            <w:szCs w:val="20"/>
          </w:rPr>
          <w:fldChar w:fldCharType="begin"/>
        </w:r>
        <w:r w:rsidRPr="007E7724">
          <w:rPr>
            <w:sz w:val="20"/>
            <w:szCs w:val="20"/>
          </w:rPr>
          <w:instrText xml:space="preserve"> PAGE   \* MERGEFORMAT </w:instrText>
        </w:r>
        <w:r w:rsidRPr="007E7724">
          <w:rPr>
            <w:sz w:val="20"/>
            <w:szCs w:val="20"/>
          </w:rPr>
          <w:fldChar w:fldCharType="separate"/>
        </w:r>
        <w:r w:rsidRPr="007E7724">
          <w:rPr>
            <w:noProof/>
            <w:sz w:val="20"/>
            <w:szCs w:val="20"/>
          </w:rPr>
          <w:t>29</w:t>
        </w:r>
        <w:r w:rsidRPr="007E7724">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EB1" w14:textId="59B18438" w:rsidR="00B13D4E" w:rsidRPr="00402D32" w:rsidRDefault="00B13D4E" w:rsidP="00402D32">
    <w:pPr>
      <w:pStyle w:val="Footer"/>
      <w:jc w:val="center"/>
      <w:rPr>
        <w:sz w:val="16"/>
        <w:szCs w:val="16"/>
      </w:rPr>
    </w:pPr>
    <w:r w:rsidRPr="00B65E04">
      <w:rPr>
        <w:sz w:val="16"/>
        <w:szCs w:val="16"/>
      </w:rPr>
      <w:fldChar w:fldCharType="begin"/>
    </w:r>
    <w:r w:rsidRPr="00B65E04">
      <w:rPr>
        <w:sz w:val="16"/>
        <w:szCs w:val="16"/>
      </w:rPr>
      <w:instrText xml:space="preserve"> PAGE   \* MERGEFORMAT </w:instrText>
    </w:r>
    <w:r w:rsidRPr="00B65E04">
      <w:rPr>
        <w:sz w:val="16"/>
        <w:szCs w:val="16"/>
      </w:rPr>
      <w:fldChar w:fldCharType="separate"/>
    </w:r>
    <w:r>
      <w:rPr>
        <w:noProof/>
        <w:sz w:val="16"/>
        <w:szCs w:val="16"/>
      </w:rPr>
      <w:t>1</w:t>
    </w:r>
    <w:r w:rsidRPr="00B65E04">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304737832"/>
      <w:docPartObj>
        <w:docPartGallery w:val="Page Numbers (Bottom of Page)"/>
        <w:docPartUnique/>
      </w:docPartObj>
    </w:sdtPr>
    <w:sdtEndPr>
      <w:rPr>
        <w:noProof/>
        <w:sz w:val="18"/>
        <w:szCs w:val="18"/>
      </w:rPr>
    </w:sdtEndPr>
    <w:sdtContent>
      <w:p w14:paraId="4D14E4A6" w14:textId="1DBDDFCA" w:rsidR="00B13D4E" w:rsidRPr="007E7724" w:rsidRDefault="00B13D4E" w:rsidP="00145ABB">
        <w:pPr>
          <w:pStyle w:val="Footer"/>
          <w:jc w:val="center"/>
          <w:rPr>
            <w:sz w:val="20"/>
            <w:szCs w:val="20"/>
          </w:rPr>
        </w:pPr>
        <w:r w:rsidRPr="00961A4B">
          <w:rPr>
            <w:sz w:val="18"/>
            <w:szCs w:val="18"/>
          </w:rPr>
          <w:fldChar w:fldCharType="begin"/>
        </w:r>
        <w:r w:rsidRPr="00961A4B">
          <w:rPr>
            <w:sz w:val="18"/>
            <w:szCs w:val="18"/>
          </w:rPr>
          <w:instrText xml:space="preserve"> PAGE   \* MERGEFORMAT </w:instrText>
        </w:r>
        <w:r w:rsidRPr="00961A4B">
          <w:rPr>
            <w:sz w:val="18"/>
            <w:szCs w:val="18"/>
          </w:rPr>
          <w:fldChar w:fldCharType="separate"/>
        </w:r>
        <w:r w:rsidRPr="00961A4B">
          <w:rPr>
            <w:noProof/>
            <w:sz w:val="18"/>
            <w:szCs w:val="18"/>
          </w:rPr>
          <w:t>38</w:t>
        </w:r>
        <w:r w:rsidRPr="00961A4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C32F" w14:textId="77777777" w:rsidR="0085119C" w:rsidRDefault="0085119C" w:rsidP="008905B9">
      <w:pPr>
        <w:spacing w:after="0" w:line="240" w:lineRule="auto"/>
      </w:pPr>
      <w:r>
        <w:separator/>
      </w:r>
    </w:p>
  </w:footnote>
  <w:footnote w:type="continuationSeparator" w:id="0">
    <w:p w14:paraId="42D9F0C6" w14:textId="77777777" w:rsidR="0085119C" w:rsidRDefault="0085119C" w:rsidP="008905B9">
      <w:pPr>
        <w:spacing w:after="0" w:line="240" w:lineRule="auto"/>
      </w:pPr>
      <w:r>
        <w:continuationSeparator/>
      </w:r>
    </w:p>
  </w:footnote>
  <w:footnote w:id="1">
    <w:p w14:paraId="6A3D35B4" w14:textId="35E1B335" w:rsidR="00B85C02" w:rsidRPr="00B85C02" w:rsidRDefault="00B85C02">
      <w:pPr>
        <w:pStyle w:val="FootnoteText"/>
        <w:rPr>
          <w:sz w:val="16"/>
          <w:szCs w:val="16"/>
          <w:lang w:val="bs-Latn-BA"/>
        </w:rPr>
      </w:pPr>
      <w:r w:rsidRPr="00B85C02">
        <w:rPr>
          <w:rStyle w:val="FootnoteReference"/>
          <w:sz w:val="16"/>
          <w:szCs w:val="16"/>
        </w:rPr>
        <w:footnoteRef/>
      </w:r>
      <w:r w:rsidRPr="00B85C02">
        <w:rPr>
          <w:sz w:val="16"/>
          <w:szCs w:val="16"/>
        </w:rPr>
        <w:t xml:space="preserve"> The ESF is accessible at - </w:t>
      </w:r>
      <w:hyperlink r:id="rId1" w:history="1">
        <w:r w:rsidRPr="00F66435">
          <w:rPr>
            <w:rStyle w:val="Hyperlink"/>
            <w:sz w:val="16"/>
            <w:szCs w:val="16"/>
          </w:rPr>
          <w:t>https://www.worldbank.org/en/projects-operations/environmental-and-social-framework</w:t>
        </w:r>
      </w:hyperlink>
      <w:r w:rsidRPr="00B85C02">
        <w:rPr>
          <w:sz w:val="16"/>
          <w:szCs w:val="16"/>
        </w:rPr>
        <w:t>.</w:t>
      </w:r>
    </w:p>
  </w:footnote>
  <w:footnote w:id="2">
    <w:p w14:paraId="7434E792" w14:textId="590D4425" w:rsidR="00B13D4E" w:rsidRPr="003147AC" w:rsidRDefault="00B13D4E" w:rsidP="002F6635">
      <w:pPr>
        <w:pStyle w:val="FootnoteText"/>
        <w:jc w:val="both"/>
        <w:rPr>
          <w:sz w:val="16"/>
          <w:szCs w:val="16"/>
        </w:rPr>
      </w:pPr>
      <w:r w:rsidRPr="003147AC">
        <w:rPr>
          <w:rStyle w:val="FootnoteReference"/>
          <w:sz w:val="16"/>
          <w:szCs w:val="16"/>
        </w:rPr>
        <w:footnoteRef/>
      </w:r>
      <w:r w:rsidR="003147AC" w:rsidRPr="003147AC">
        <w:rPr>
          <w:sz w:val="16"/>
          <w:szCs w:val="16"/>
        </w:rPr>
        <w:t xml:space="preserve"> </w:t>
      </w:r>
      <w:r w:rsidRPr="003147AC">
        <w:rPr>
          <w:sz w:val="16"/>
          <w:szCs w:val="16"/>
        </w:rPr>
        <w:t>Official Gazette of FBiH, No. 32/01, 48/11</w:t>
      </w:r>
    </w:p>
  </w:footnote>
  <w:footnote w:id="3">
    <w:p w14:paraId="5D7D7A49" w14:textId="33F8AEA6" w:rsidR="00B13D4E" w:rsidRPr="003147AC" w:rsidRDefault="00B13D4E" w:rsidP="002F6635">
      <w:pPr>
        <w:pStyle w:val="FootnoteText"/>
        <w:jc w:val="both"/>
        <w:rPr>
          <w:sz w:val="16"/>
          <w:szCs w:val="16"/>
        </w:rPr>
      </w:pPr>
      <w:r w:rsidRPr="003147AC">
        <w:rPr>
          <w:rStyle w:val="FootnoteReference"/>
          <w:sz w:val="16"/>
          <w:szCs w:val="16"/>
        </w:rPr>
        <w:footnoteRef/>
      </w:r>
      <w:r w:rsidRPr="003147AC">
        <w:rPr>
          <w:sz w:val="16"/>
          <w:szCs w:val="16"/>
        </w:rPr>
        <w:t xml:space="preserve"> Official Gazette of FBiH, No. </w:t>
      </w:r>
      <w:r w:rsidR="006E457D">
        <w:rPr>
          <w:sz w:val="16"/>
          <w:szCs w:val="16"/>
        </w:rPr>
        <w:t>15/21</w:t>
      </w:r>
    </w:p>
  </w:footnote>
  <w:footnote w:id="4">
    <w:p w14:paraId="1445AA58" w14:textId="459F5FD3" w:rsidR="00B13D4E" w:rsidRPr="003147AC" w:rsidRDefault="00B13D4E" w:rsidP="007C5B91">
      <w:pPr>
        <w:pStyle w:val="FootnoteText"/>
        <w:rPr>
          <w:sz w:val="16"/>
          <w:szCs w:val="16"/>
          <w:lang w:val="hr-HR"/>
        </w:rPr>
      </w:pPr>
      <w:r w:rsidRPr="003147AC">
        <w:rPr>
          <w:rStyle w:val="FootnoteReference"/>
          <w:sz w:val="16"/>
          <w:szCs w:val="16"/>
          <w:lang w:val="hr-HR"/>
        </w:rPr>
        <w:footnoteRef/>
      </w:r>
      <w:r w:rsidRPr="003147AC">
        <w:rPr>
          <w:sz w:val="16"/>
          <w:szCs w:val="16"/>
          <w:lang w:val="hr-HR"/>
        </w:rPr>
        <w:t xml:space="preserve"> </w:t>
      </w:r>
      <w:r w:rsidRPr="003147AC">
        <w:rPr>
          <w:sz w:val="16"/>
          <w:szCs w:val="16"/>
        </w:rPr>
        <w:t>Official Gazette of FBiH, No.</w:t>
      </w:r>
      <w:r w:rsidRPr="003147AC">
        <w:rPr>
          <w:sz w:val="16"/>
          <w:szCs w:val="16"/>
          <w:lang w:val="hr-HR"/>
        </w:rPr>
        <w:t>49/06 i 51/09</w:t>
      </w:r>
    </w:p>
  </w:footnote>
  <w:footnote w:id="5">
    <w:p w14:paraId="73580783" w14:textId="77777777" w:rsidR="00B13D4E" w:rsidRPr="003147AC" w:rsidRDefault="00B13D4E" w:rsidP="002F6635">
      <w:pPr>
        <w:pStyle w:val="FootnoteText"/>
        <w:rPr>
          <w:sz w:val="16"/>
          <w:szCs w:val="16"/>
        </w:rPr>
      </w:pPr>
      <w:r w:rsidRPr="003147AC">
        <w:rPr>
          <w:rStyle w:val="FootnoteReference"/>
          <w:color w:val="auto"/>
          <w:sz w:val="16"/>
          <w:szCs w:val="16"/>
        </w:rPr>
        <w:footnoteRef/>
      </w:r>
      <w:r w:rsidRPr="003147AC">
        <w:rPr>
          <w:sz w:val="16"/>
          <w:szCs w:val="16"/>
        </w:rPr>
        <w:t xml:space="preserve"> Official Gazette of FBiH, No. 2/06, 72/07, 32/08, 4/10, 13/10, 45/10</w:t>
      </w:r>
    </w:p>
  </w:footnote>
  <w:footnote w:id="6">
    <w:p w14:paraId="01A4E00E" w14:textId="31C8A0E4" w:rsidR="00B13D4E" w:rsidRPr="003147AC" w:rsidRDefault="003147AC" w:rsidP="002F6635">
      <w:pPr>
        <w:pStyle w:val="FootnoteText"/>
        <w:jc w:val="both"/>
        <w:rPr>
          <w:sz w:val="16"/>
          <w:szCs w:val="16"/>
        </w:rPr>
      </w:pPr>
      <w:r w:rsidRPr="003147AC">
        <w:rPr>
          <w:sz w:val="16"/>
          <w:szCs w:val="16"/>
        </w:rPr>
        <w:t xml:space="preserve"> </w:t>
      </w:r>
      <w:r w:rsidR="00B13D4E" w:rsidRPr="003147AC">
        <w:rPr>
          <w:rStyle w:val="FootnoteReference"/>
          <w:sz w:val="16"/>
          <w:szCs w:val="16"/>
        </w:rPr>
        <w:footnoteRef/>
      </w:r>
      <w:r w:rsidR="00B13D4E" w:rsidRPr="003147AC">
        <w:rPr>
          <w:sz w:val="16"/>
          <w:szCs w:val="16"/>
        </w:rPr>
        <w:t>Official Gazette of FBiH</w:t>
      </w:r>
      <w:r>
        <w:rPr>
          <w:sz w:val="16"/>
          <w:szCs w:val="16"/>
        </w:rPr>
        <w:t xml:space="preserve">, </w:t>
      </w:r>
      <w:r w:rsidR="00B13D4E" w:rsidRPr="003147AC">
        <w:rPr>
          <w:sz w:val="16"/>
          <w:szCs w:val="16"/>
        </w:rPr>
        <w:t>No. 63/04, 50/07 and 84/10</w:t>
      </w:r>
    </w:p>
  </w:footnote>
  <w:footnote w:id="7">
    <w:p w14:paraId="61247953" w14:textId="77777777" w:rsidR="006E457D" w:rsidRPr="00DC3A39" w:rsidRDefault="006E457D">
      <w:pPr>
        <w:pStyle w:val="FootnoteText"/>
        <w:rPr>
          <w:lang w:val="bs-Latn-BA"/>
        </w:rPr>
      </w:pPr>
      <w:r w:rsidRPr="00DC3A39">
        <w:rPr>
          <w:rStyle w:val="FootnoteReference"/>
        </w:rPr>
        <w:footnoteRef/>
      </w:r>
      <w:r w:rsidRPr="00DC3A39">
        <w:t xml:space="preserve"> </w:t>
      </w:r>
      <w:r w:rsidRPr="00DC3A39">
        <w:rPr>
          <w:sz w:val="16"/>
          <w:szCs w:val="16"/>
          <w:lang w:val="bs-Latn-BA"/>
        </w:rPr>
        <w:t>Official Gazette of FBIH. No. 70/06</w:t>
      </w:r>
    </w:p>
  </w:footnote>
  <w:footnote w:id="8">
    <w:p w14:paraId="092B9635" w14:textId="6189C1D4" w:rsidR="00B13D4E" w:rsidRPr="00B279AF" w:rsidRDefault="00B13D4E" w:rsidP="00A920BD">
      <w:pPr>
        <w:pStyle w:val="FootnoteText"/>
        <w:jc w:val="both"/>
        <w:rPr>
          <w:sz w:val="16"/>
          <w:szCs w:val="16"/>
          <w:lang w:val="en-GB"/>
        </w:rPr>
      </w:pPr>
      <w:r w:rsidRPr="00B279AF">
        <w:rPr>
          <w:rStyle w:val="FootnoteReference"/>
          <w:sz w:val="16"/>
          <w:szCs w:val="16"/>
          <w:lang w:val="hr-HR"/>
        </w:rPr>
        <w:footnoteRef/>
      </w:r>
      <w:r w:rsidRPr="00B279AF">
        <w:rPr>
          <w:sz w:val="16"/>
          <w:szCs w:val="16"/>
          <w:lang w:val="hr-HR"/>
        </w:rPr>
        <w:t xml:space="preserve"> </w:t>
      </w:r>
      <w:r w:rsidRPr="00B279AF">
        <w:rPr>
          <w:sz w:val="16"/>
          <w:szCs w:val="16"/>
          <w:lang w:val="en-GB"/>
        </w:rPr>
        <w:t>According to</w:t>
      </w:r>
      <w:r w:rsidRPr="00B279AF">
        <w:rPr>
          <w:color w:val="auto"/>
          <w:sz w:val="16"/>
          <w:szCs w:val="16"/>
          <w:lang w:val="en-GB"/>
        </w:rPr>
        <w:t xml:space="preserve"> the guidance in the WB’s “Technical Note: Public Consultations and Stakeholder Engagement in WB-supported operations when there are constraints on conducting public meetings” (March, 2020).</w:t>
      </w:r>
    </w:p>
  </w:footnote>
  <w:footnote w:id="9">
    <w:p w14:paraId="0CED1E31" w14:textId="2D5F6F07" w:rsidR="008759B2" w:rsidRPr="00B279AF" w:rsidRDefault="008759B2" w:rsidP="008759B2">
      <w:pPr>
        <w:pStyle w:val="yiv2746717348msonormal"/>
        <w:shd w:val="clear" w:color="auto" w:fill="FFFFFF" w:themeFill="background1"/>
        <w:spacing w:after="200" w:afterAutospacing="0" w:line="224" w:lineRule="atLeast"/>
        <w:jc w:val="both"/>
        <w:rPr>
          <w:sz w:val="16"/>
          <w:szCs w:val="16"/>
          <w:lang w:val="bs-Latn-BA"/>
        </w:rPr>
      </w:pPr>
      <w:r w:rsidRPr="00B279AF">
        <w:rPr>
          <w:rStyle w:val="FootnoteReference"/>
          <w:sz w:val="16"/>
          <w:szCs w:val="16"/>
        </w:rPr>
        <w:footnoteRef/>
      </w:r>
      <w:r w:rsidR="002E389E" w:rsidRPr="00B279AF">
        <w:rPr>
          <w:rStyle w:val="Hyperlink"/>
          <w:noProof/>
          <w:sz w:val="16"/>
          <w:szCs w:val="16"/>
          <w:lang w:val="bs-Latn-BA"/>
        </w:rPr>
        <w:t xml:space="preserve"> </w:t>
      </w:r>
      <w:r w:rsidR="002E389E" w:rsidRPr="00B279AF">
        <w:rPr>
          <w:sz w:val="16"/>
          <w:szCs w:val="16"/>
          <w:lang w:val="en-GB"/>
        </w:rPr>
        <w:t>The mechanism for complaints of the MAWMF in FBiH-Within the Project Cycle Management, MAWMF responds impartially and appropriately to all complaints, regardless of whether they come from users of court services, media, official state institutions, etc. Complaints and petitions can be submitted by phone (+387 33 726-550), e-mail (kabinet@fmpvs.gov.ba; Info@fmpvs.gov.ba) or by MAWMF' website via the link: https: // fmpvs.gov.ba/.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C86" w14:textId="62585DD6" w:rsidR="007E7724" w:rsidRPr="00B90266" w:rsidRDefault="007E7724" w:rsidP="00B90266">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sidR="007C73C9">
      <w:rPr>
        <w:b/>
        <w:bCs/>
        <w:sz w:val="16"/>
        <w:szCs w:val="16"/>
      </w:rPr>
      <w:t>Stakeholder Engagement Plan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40D" w14:textId="7B315821" w:rsidR="00B13D4E" w:rsidRPr="00670A8E" w:rsidRDefault="00912C21"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Stakeholder Engagement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A19" w14:textId="3FA14306" w:rsidR="007E7724" w:rsidRPr="00CD0138" w:rsidRDefault="007E7724" w:rsidP="00CD0138">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sidR="007C73C9">
      <w:rPr>
        <w:b/>
        <w:bCs/>
        <w:sz w:val="16"/>
        <w:szCs w:val="16"/>
      </w:rPr>
      <w:t>Stakeholder Engagement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D240" w14:textId="293649D0" w:rsidR="00B13D4E" w:rsidRPr="00670A8E" w:rsidRDefault="007E7724"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Stakeholder Engagement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5BF9" w14:textId="13C217C7" w:rsidR="00B13D4E" w:rsidRPr="005E2E7C" w:rsidRDefault="007E7724" w:rsidP="005E2E7C">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Stakeholder Engagement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71F" w14:textId="428B26E9" w:rsidR="00B13D4E" w:rsidRPr="00670A8E" w:rsidRDefault="00912C21"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ab/>
    </w:r>
    <w:r w:rsidR="00B13D4E">
      <w:rPr>
        <w:b/>
        <w:sz w:val="16"/>
        <w:lang w:val="bs-Latn-BA"/>
      </w:rPr>
      <w:tab/>
    </w:r>
    <w:r w:rsidR="00B13D4E">
      <w:rPr>
        <w:b/>
        <w:sz w:val="16"/>
        <w:lang w:val="bs-Latn-BA"/>
      </w:rPr>
      <w:tab/>
      <w:t>Stakeholder Engagement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DAA1" w14:textId="255246A4" w:rsidR="00B13D4E" w:rsidRPr="00670A8E" w:rsidRDefault="00912C21"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Stakeholder Engagement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3EE" w14:textId="198705CA" w:rsidR="00B13D4E" w:rsidRPr="005E2E7C" w:rsidRDefault="00912C21"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ab/>
    </w:r>
    <w:r w:rsidR="00B13D4E">
      <w:rPr>
        <w:b/>
        <w:sz w:val="16"/>
        <w:lang w:val="bs-Latn-BA"/>
      </w:rPr>
      <w:tab/>
    </w:r>
    <w:r w:rsidR="00B13D4E">
      <w:rPr>
        <w:b/>
        <w:sz w:val="16"/>
        <w:lang w:val="bs-Latn-BA"/>
      </w:rPr>
      <w:tab/>
      <w:t>Stakeholder Engagement Plan</w:t>
    </w:r>
  </w:p>
  <w:p w14:paraId="632F46F7" w14:textId="4306640D" w:rsidR="00B13D4E" w:rsidRPr="00670A8E" w:rsidRDefault="00B13D4E" w:rsidP="00670A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564F" w14:textId="3B6A6927" w:rsidR="00B13D4E" w:rsidRPr="00670A8E" w:rsidRDefault="00912C21" w:rsidP="00670A8E">
    <w:pPr>
      <w:tabs>
        <w:tab w:val="center" w:pos="4680"/>
        <w:tab w:val="right" w:pos="9090"/>
      </w:tabs>
      <w:spacing w:after="0" w:line="240" w:lineRule="auto"/>
      <w:rPr>
        <w:b/>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sidRPr="005A0058">
      <w:rPr>
        <w:b/>
        <w:sz w:val="16"/>
        <w:lang w:val="bs-Latn-BA"/>
      </w:rPr>
      <w:tab/>
    </w:r>
    <w:r w:rsidR="00B13D4E">
      <w:rPr>
        <w:b/>
        <w:sz w:val="16"/>
        <w:lang w:val="bs-Latn-BA"/>
      </w:rPr>
      <w:t>Stakeholder Engagement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30A9" w14:textId="1356648D" w:rsidR="00B13D4E" w:rsidRPr="00C454B0" w:rsidRDefault="00912C21" w:rsidP="00670A8E">
    <w:pPr>
      <w:tabs>
        <w:tab w:val="center" w:pos="4680"/>
        <w:tab w:val="right" w:pos="9090"/>
      </w:tabs>
      <w:spacing w:after="0" w:line="240" w:lineRule="auto"/>
      <w:rPr>
        <w:sz w:val="16"/>
        <w:szCs w:val="16"/>
        <w:lang w:val="hr-HR"/>
      </w:rPr>
    </w:pPr>
    <w:r w:rsidRPr="00731206">
      <w:rPr>
        <w:b/>
        <w:sz w:val="16"/>
        <w:szCs w:val="16"/>
      </w:rPr>
      <w:t xml:space="preserve">AGRICULTURE RESILIENCE AND COMPETITIVENESS PROJECT </w:t>
    </w:r>
    <w:r>
      <w:rPr>
        <w:b/>
        <w:sz w:val="16"/>
        <w:szCs w:val="16"/>
      </w:rPr>
      <w:t>(ARCP)</w:t>
    </w:r>
    <w:r w:rsidR="00B13D4E" w:rsidRPr="005A0058">
      <w:rPr>
        <w:b/>
        <w:sz w:val="16"/>
        <w:lang w:val="bs-Latn-BA"/>
      </w:rPr>
      <w:tab/>
    </w:r>
    <w:r w:rsidR="00B13D4E">
      <w:rPr>
        <w:b/>
        <w:sz w:val="16"/>
        <w:lang w:val="bs-Latn-BA"/>
      </w:rPr>
      <w:tab/>
    </w:r>
    <w:r w:rsidR="00B13D4E">
      <w:rPr>
        <w:b/>
        <w:sz w:val="16"/>
        <w:lang w:val="bs-Latn-BA"/>
      </w:rPr>
      <w:tab/>
    </w:r>
    <w:r w:rsidR="00B13D4E">
      <w:rPr>
        <w:b/>
        <w:sz w:val="16"/>
        <w:lang w:val="bs-Latn-BA"/>
      </w:rPr>
      <w:tab/>
    </w:r>
    <w:r w:rsidR="00B13D4E" w:rsidRPr="005A0058">
      <w:rPr>
        <w:b/>
        <w:sz w:val="16"/>
        <w:lang w:val="bs-Latn-BA"/>
      </w:rPr>
      <w:tab/>
    </w:r>
    <w:r w:rsidR="00B13D4E">
      <w:rPr>
        <w:b/>
        <w:sz w:val="16"/>
        <w:lang w:val="bs-Latn-BA"/>
      </w:rPr>
      <w:t>Stakeholder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06F"/>
    <w:multiLevelType w:val="hybridMultilevel"/>
    <w:tmpl w:val="C6AC5B26"/>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9BA549D"/>
    <w:multiLevelType w:val="hybridMultilevel"/>
    <w:tmpl w:val="88DA95EE"/>
    <w:lvl w:ilvl="0" w:tplc="141A0001">
      <w:start w:val="1"/>
      <w:numFmt w:val="bullet"/>
      <w:lvlText w:val=""/>
      <w:lvlJc w:val="left"/>
      <w:pPr>
        <w:ind w:left="1080" w:hanging="720"/>
      </w:pPr>
      <w:rPr>
        <w:rFonts w:ascii="Symbol" w:hAnsi="Symbol"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B12712A"/>
    <w:multiLevelType w:val="hybridMultilevel"/>
    <w:tmpl w:val="321A8C2C"/>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83A0E46"/>
    <w:multiLevelType w:val="hybridMultilevel"/>
    <w:tmpl w:val="78A60E8A"/>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584EF6"/>
    <w:multiLevelType w:val="hybridMultilevel"/>
    <w:tmpl w:val="FB3E055C"/>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B81349"/>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E122E98"/>
    <w:multiLevelType w:val="hybridMultilevel"/>
    <w:tmpl w:val="73AACCCE"/>
    <w:lvl w:ilvl="0" w:tplc="141A0001">
      <w:start w:val="1"/>
      <w:numFmt w:val="bullet"/>
      <w:lvlText w:val=""/>
      <w:lvlJc w:val="left"/>
      <w:pPr>
        <w:ind w:left="1080" w:hanging="720"/>
      </w:pPr>
      <w:rPr>
        <w:rFonts w:ascii="Symbol" w:hAnsi="Symbol"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EF108B3"/>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FBD2BA2"/>
    <w:multiLevelType w:val="hybridMultilevel"/>
    <w:tmpl w:val="E0A6BC12"/>
    <w:lvl w:ilvl="0" w:tplc="9E72E46E">
      <w:start w:val="1"/>
      <w:numFmt w:val="bullet"/>
      <w:lvlText w:val=""/>
      <w:lvlJc w:val="left"/>
      <w:pPr>
        <w:ind w:left="709" w:hanging="360"/>
      </w:pPr>
      <w:rPr>
        <w:rFonts w:ascii="Wingdings" w:hAnsi="Wingdings" w:hint="default"/>
        <w:color w:val="auto"/>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9" w15:restartNumberingAfterBreak="0">
    <w:nsid w:val="3860075F"/>
    <w:multiLevelType w:val="hybridMultilevel"/>
    <w:tmpl w:val="6804B81A"/>
    <w:lvl w:ilvl="0" w:tplc="74E27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2124F"/>
    <w:multiLevelType w:val="hybridMultilevel"/>
    <w:tmpl w:val="420419C8"/>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E4251"/>
    <w:multiLevelType w:val="hybridMultilevel"/>
    <w:tmpl w:val="B7B07D74"/>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E933F62"/>
    <w:multiLevelType w:val="hybridMultilevel"/>
    <w:tmpl w:val="CCB252BC"/>
    <w:lvl w:ilvl="0" w:tplc="9E72E46E">
      <w:start w:val="1"/>
      <w:numFmt w:val="bullet"/>
      <w:lvlText w:val=""/>
      <w:lvlJc w:val="left"/>
      <w:pPr>
        <w:ind w:left="709"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073E3B"/>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39E4A53"/>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57673AF"/>
    <w:multiLevelType w:val="hybridMultilevel"/>
    <w:tmpl w:val="C7626EDA"/>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327138"/>
    <w:multiLevelType w:val="hybridMultilevel"/>
    <w:tmpl w:val="F2706FB8"/>
    <w:lvl w:ilvl="0" w:tplc="7D12C012">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514057D2"/>
    <w:multiLevelType w:val="hybridMultilevel"/>
    <w:tmpl w:val="94645ACC"/>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296C66"/>
    <w:multiLevelType w:val="hybridMultilevel"/>
    <w:tmpl w:val="81E6E8D4"/>
    <w:lvl w:ilvl="0" w:tplc="4BA66DDE">
      <w:start w:val="1"/>
      <w:numFmt w:val="bullet"/>
      <w:lvlText w:val="•"/>
      <w:lvlJc w:val="left"/>
      <w:pPr>
        <w:ind w:left="720" w:hanging="360"/>
      </w:pPr>
      <w:rPr>
        <w:rFonts w:ascii="Arial" w:hAnsi="Arial" w:hint="default"/>
        <w:color w:val="31849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9135C"/>
    <w:multiLevelType w:val="hybridMultilevel"/>
    <w:tmpl w:val="BA9451E6"/>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F9350C5"/>
    <w:multiLevelType w:val="hybridMultilevel"/>
    <w:tmpl w:val="4404CFDA"/>
    <w:lvl w:ilvl="0" w:tplc="05EA5F30">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0015C8A"/>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04A35B5"/>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434DE4"/>
    <w:multiLevelType w:val="hybridMultilevel"/>
    <w:tmpl w:val="9C52609A"/>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5160B0"/>
    <w:multiLevelType w:val="multilevel"/>
    <w:tmpl w:val="E36C6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6720A2"/>
    <w:multiLevelType w:val="hybridMultilevel"/>
    <w:tmpl w:val="4AA620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9681566"/>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99A07F0"/>
    <w:multiLevelType w:val="hybridMultilevel"/>
    <w:tmpl w:val="57585994"/>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0" w15:restartNumberingAfterBreak="0">
    <w:nsid w:val="757D09E4"/>
    <w:multiLevelType w:val="hybridMultilevel"/>
    <w:tmpl w:val="593238EC"/>
    <w:lvl w:ilvl="0" w:tplc="9E72E46E">
      <w:start w:val="1"/>
      <w:numFmt w:val="bullet"/>
      <w:lvlText w:val=""/>
      <w:lvlJc w:val="left"/>
      <w:pPr>
        <w:ind w:left="360" w:hanging="360"/>
      </w:pPr>
      <w:rPr>
        <w:rFonts w:ascii="Wingdings" w:hAnsi="Wingdings"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ADE79A0"/>
    <w:multiLevelType w:val="hybridMultilevel"/>
    <w:tmpl w:val="F9388F60"/>
    <w:lvl w:ilvl="0" w:tplc="9E72E46E">
      <w:start w:val="1"/>
      <w:numFmt w:val="bullet"/>
      <w:lvlText w:val=""/>
      <w:lvlJc w:val="left"/>
      <w:pPr>
        <w:ind w:left="720" w:hanging="360"/>
      </w:pPr>
      <w:rPr>
        <w:rFonts w:ascii="Wingdings" w:hAnsi="Wingdings" w:hint="default"/>
        <w:color w:val="auto"/>
      </w:rPr>
    </w:lvl>
    <w:lvl w:ilvl="1" w:tplc="C35E8870">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5D5A1A"/>
    <w:multiLevelType w:val="hybridMultilevel"/>
    <w:tmpl w:val="A4864E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8"/>
  </w:num>
  <w:num w:numId="5">
    <w:abstractNumId w:val="10"/>
  </w:num>
  <w:num w:numId="6">
    <w:abstractNumId w:val="30"/>
  </w:num>
  <w:num w:numId="7">
    <w:abstractNumId w:val="17"/>
  </w:num>
  <w:num w:numId="8">
    <w:abstractNumId w:val="24"/>
  </w:num>
  <w:num w:numId="9">
    <w:abstractNumId w:val="32"/>
  </w:num>
  <w:num w:numId="10">
    <w:abstractNumId w:val="18"/>
  </w:num>
  <w:num w:numId="11">
    <w:abstractNumId w:val="3"/>
  </w:num>
  <w:num w:numId="12">
    <w:abstractNumId w:val="15"/>
  </w:num>
  <w:num w:numId="13">
    <w:abstractNumId w:val="9"/>
  </w:num>
  <w:num w:numId="14">
    <w:abstractNumId w:val="12"/>
  </w:num>
  <w:num w:numId="15">
    <w:abstractNumId w:val="4"/>
  </w:num>
  <w:num w:numId="16">
    <w:abstractNumId w:val="22"/>
  </w:num>
  <w:num w:numId="17">
    <w:abstractNumId w:val="26"/>
  </w:num>
  <w:num w:numId="18">
    <w:abstractNumId w:val="21"/>
  </w:num>
  <w:num w:numId="19">
    <w:abstractNumId w:val="13"/>
  </w:num>
  <w:num w:numId="20">
    <w:abstractNumId w:val="5"/>
  </w:num>
  <w:num w:numId="21">
    <w:abstractNumId w:val="7"/>
  </w:num>
  <w:num w:numId="22">
    <w:abstractNumId w:val="28"/>
  </w:num>
  <w:num w:numId="23">
    <w:abstractNumId w:val="14"/>
  </w:num>
  <w:num w:numId="24">
    <w:abstractNumId w:val="27"/>
  </w:num>
  <w:num w:numId="25">
    <w:abstractNumId w:val="0"/>
  </w:num>
  <w:num w:numId="26">
    <w:abstractNumId w:val="11"/>
  </w:num>
  <w:num w:numId="27">
    <w:abstractNumId w:val="6"/>
  </w:num>
  <w:num w:numId="28">
    <w:abstractNumId w:val="1"/>
  </w:num>
  <w:num w:numId="29">
    <w:abstractNumId w:val="29"/>
  </w:num>
  <w:num w:numId="30">
    <w:abstractNumId w:val="2"/>
  </w:num>
  <w:num w:numId="31">
    <w:abstractNumId w:val="33"/>
  </w:num>
  <w:num w:numId="32">
    <w:abstractNumId w:val="16"/>
  </w:num>
  <w:num w:numId="33">
    <w:abstractNumId w:val="19"/>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1A1D"/>
    <w:rsid w:val="0000312F"/>
    <w:rsid w:val="00003AD4"/>
    <w:rsid w:val="00004BAE"/>
    <w:rsid w:val="0000595B"/>
    <w:rsid w:val="00005F2A"/>
    <w:rsid w:val="000067B7"/>
    <w:rsid w:val="0001045F"/>
    <w:rsid w:val="000113F9"/>
    <w:rsid w:val="000126A7"/>
    <w:rsid w:val="00015241"/>
    <w:rsid w:val="000169B4"/>
    <w:rsid w:val="0001790F"/>
    <w:rsid w:val="00022340"/>
    <w:rsid w:val="00022419"/>
    <w:rsid w:val="0002625B"/>
    <w:rsid w:val="000323D5"/>
    <w:rsid w:val="000354CA"/>
    <w:rsid w:val="00035D55"/>
    <w:rsid w:val="00036DB5"/>
    <w:rsid w:val="000373C5"/>
    <w:rsid w:val="00040A03"/>
    <w:rsid w:val="00040A38"/>
    <w:rsid w:val="00040E65"/>
    <w:rsid w:val="000428BB"/>
    <w:rsid w:val="00043212"/>
    <w:rsid w:val="00043D24"/>
    <w:rsid w:val="00046442"/>
    <w:rsid w:val="00046AF5"/>
    <w:rsid w:val="00054FD1"/>
    <w:rsid w:val="00056ACA"/>
    <w:rsid w:val="000602D0"/>
    <w:rsid w:val="00062037"/>
    <w:rsid w:val="0006597F"/>
    <w:rsid w:val="00066A24"/>
    <w:rsid w:val="000671F9"/>
    <w:rsid w:val="000708CF"/>
    <w:rsid w:val="00070A52"/>
    <w:rsid w:val="00070D83"/>
    <w:rsid w:val="000726D1"/>
    <w:rsid w:val="0007328F"/>
    <w:rsid w:val="000749E7"/>
    <w:rsid w:val="00085019"/>
    <w:rsid w:val="0009137D"/>
    <w:rsid w:val="0009380B"/>
    <w:rsid w:val="00094824"/>
    <w:rsid w:val="00095266"/>
    <w:rsid w:val="000A0215"/>
    <w:rsid w:val="000A05AC"/>
    <w:rsid w:val="000A0D9F"/>
    <w:rsid w:val="000A145F"/>
    <w:rsid w:val="000A2AE9"/>
    <w:rsid w:val="000A33FF"/>
    <w:rsid w:val="000A47E2"/>
    <w:rsid w:val="000A7BFD"/>
    <w:rsid w:val="000B3878"/>
    <w:rsid w:val="000B5A98"/>
    <w:rsid w:val="000B70CA"/>
    <w:rsid w:val="000B764A"/>
    <w:rsid w:val="000C1BE2"/>
    <w:rsid w:val="000C1E8E"/>
    <w:rsid w:val="000C33A5"/>
    <w:rsid w:val="000C41F5"/>
    <w:rsid w:val="000C5DFD"/>
    <w:rsid w:val="000C66DD"/>
    <w:rsid w:val="000D0944"/>
    <w:rsid w:val="000D6E74"/>
    <w:rsid w:val="000E1F10"/>
    <w:rsid w:val="000E5C7F"/>
    <w:rsid w:val="000E7FA3"/>
    <w:rsid w:val="000F0DFB"/>
    <w:rsid w:val="000F1A38"/>
    <w:rsid w:val="000F2AC6"/>
    <w:rsid w:val="000F3DC8"/>
    <w:rsid w:val="000F42E7"/>
    <w:rsid w:val="000F520B"/>
    <w:rsid w:val="000F567A"/>
    <w:rsid w:val="000F5E09"/>
    <w:rsid w:val="000F7152"/>
    <w:rsid w:val="000F773A"/>
    <w:rsid w:val="000F7FCB"/>
    <w:rsid w:val="001016D6"/>
    <w:rsid w:val="00103986"/>
    <w:rsid w:val="001039BD"/>
    <w:rsid w:val="00104A5A"/>
    <w:rsid w:val="00107A06"/>
    <w:rsid w:val="001103E2"/>
    <w:rsid w:val="0011339D"/>
    <w:rsid w:val="00113A93"/>
    <w:rsid w:val="00113ED6"/>
    <w:rsid w:val="00122C59"/>
    <w:rsid w:val="001234F4"/>
    <w:rsid w:val="00124E9C"/>
    <w:rsid w:val="0012684F"/>
    <w:rsid w:val="00127087"/>
    <w:rsid w:val="001272B1"/>
    <w:rsid w:val="00130EAA"/>
    <w:rsid w:val="00134921"/>
    <w:rsid w:val="001349A4"/>
    <w:rsid w:val="00136087"/>
    <w:rsid w:val="00137AA1"/>
    <w:rsid w:val="00137E6D"/>
    <w:rsid w:val="00141225"/>
    <w:rsid w:val="00144AFA"/>
    <w:rsid w:val="00145ABB"/>
    <w:rsid w:val="00150E92"/>
    <w:rsid w:val="00153A84"/>
    <w:rsid w:val="0015517E"/>
    <w:rsid w:val="00156DD4"/>
    <w:rsid w:val="00166CAC"/>
    <w:rsid w:val="00170FEB"/>
    <w:rsid w:val="00171692"/>
    <w:rsid w:val="00175586"/>
    <w:rsid w:val="00175BDA"/>
    <w:rsid w:val="00180F43"/>
    <w:rsid w:val="001870B8"/>
    <w:rsid w:val="00190F62"/>
    <w:rsid w:val="00194AD7"/>
    <w:rsid w:val="00194C6F"/>
    <w:rsid w:val="00196AA0"/>
    <w:rsid w:val="00196B0D"/>
    <w:rsid w:val="001A383B"/>
    <w:rsid w:val="001A435D"/>
    <w:rsid w:val="001A57D9"/>
    <w:rsid w:val="001A6809"/>
    <w:rsid w:val="001A7CCE"/>
    <w:rsid w:val="001B2AD2"/>
    <w:rsid w:val="001B5B96"/>
    <w:rsid w:val="001B5DCF"/>
    <w:rsid w:val="001C0529"/>
    <w:rsid w:val="001C5953"/>
    <w:rsid w:val="001C6680"/>
    <w:rsid w:val="001C7B92"/>
    <w:rsid w:val="001D0D7A"/>
    <w:rsid w:val="001D3D68"/>
    <w:rsid w:val="001D4067"/>
    <w:rsid w:val="001E0200"/>
    <w:rsid w:val="001E11BD"/>
    <w:rsid w:val="001E3736"/>
    <w:rsid w:val="001E6ECA"/>
    <w:rsid w:val="001E7346"/>
    <w:rsid w:val="001E7494"/>
    <w:rsid w:val="001F063D"/>
    <w:rsid w:val="001F2F95"/>
    <w:rsid w:val="001F51DC"/>
    <w:rsid w:val="001F5289"/>
    <w:rsid w:val="001F72B8"/>
    <w:rsid w:val="00200B0C"/>
    <w:rsid w:val="00201614"/>
    <w:rsid w:val="00201CC2"/>
    <w:rsid w:val="0020295F"/>
    <w:rsid w:val="0020515A"/>
    <w:rsid w:val="002052D2"/>
    <w:rsid w:val="00205ADE"/>
    <w:rsid w:val="00211F72"/>
    <w:rsid w:val="00214D90"/>
    <w:rsid w:val="00214FB6"/>
    <w:rsid w:val="00216211"/>
    <w:rsid w:val="00216850"/>
    <w:rsid w:val="002175CC"/>
    <w:rsid w:val="00221CC6"/>
    <w:rsid w:val="00223939"/>
    <w:rsid w:val="00223AD1"/>
    <w:rsid w:val="00223B4F"/>
    <w:rsid w:val="0022403F"/>
    <w:rsid w:val="00225C42"/>
    <w:rsid w:val="0022708E"/>
    <w:rsid w:val="00232B88"/>
    <w:rsid w:val="00233433"/>
    <w:rsid w:val="00250944"/>
    <w:rsid w:val="00250E2F"/>
    <w:rsid w:val="002521DD"/>
    <w:rsid w:val="00252AEE"/>
    <w:rsid w:val="00254BBE"/>
    <w:rsid w:val="00254C63"/>
    <w:rsid w:val="00255BBB"/>
    <w:rsid w:val="00255FEE"/>
    <w:rsid w:val="00257A54"/>
    <w:rsid w:val="0026285B"/>
    <w:rsid w:val="00263F06"/>
    <w:rsid w:val="002648B6"/>
    <w:rsid w:val="0026687D"/>
    <w:rsid w:val="00270407"/>
    <w:rsid w:val="002706DF"/>
    <w:rsid w:val="00270F82"/>
    <w:rsid w:val="00274E2E"/>
    <w:rsid w:val="00275B50"/>
    <w:rsid w:val="00276884"/>
    <w:rsid w:val="002768AF"/>
    <w:rsid w:val="002814BE"/>
    <w:rsid w:val="00281A5B"/>
    <w:rsid w:val="00283779"/>
    <w:rsid w:val="002861ED"/>
    <w:rsid w:val="002903ED"/>
    <w:rsid w:val="00292493"/>
    <w:rsid w:val="002962A5"/>
    <w:rsid w:val="00296B7E"/>
    <w:rsid w:val="00296C82"/>
    <w:rsid w:val="002A068F"/>
    <w:rsid w:val="002A2217"/>
    <w:rsid w:val="002A2E44"/>
    <w:rsid w:val="002A3E54"/>
    <w:rsid w:val="002A474A"/>
    <w:rsid w:val="002A5716"/>
    <w:rsid w:val="002A747A"/>
    <w:rsid w:val="002B2075"/>
    <w:rsid w:val="002B5116"/>
    <w:rsid w:val="002B697C"/>
    <w:rsid w:val="002B7A21"/>
    <w:rsid w:val="002C0C0A"/>
    <w:rsid w:val="002C4840"/>
    <w:rsid w:val="002C5186"/>
    <w:rsid w:val="002C5795"/>
    <w:rsid w:val="002C5D76"/>
    <w:rsid w:val="002C6CF4"/>
    <w:rsid w:val="002D17A5"/>
    <w:rsid w:val="002D2120"/>
    <w:rsid w:val="002D3E71"/>
    <w:rsid w:val="002D65CB"/>
    <w:rsid w:val="002D7608"/>
    <w:rsid w:val="002E12C0"/>
    <w:rsid w:val="002E2143"/>
    <w:rsid w:val="002E30E6"/>
    <w:rsid w:val="002E389E"/>
    <w:rsid w:val="002E4D59"/>
    <w:rsid w:val="002E6B19"/>
    <w:rsid w:val="002E6D67"/>
    <w:rsid w:val="002F1C9D"/>
    <w:rsid w:val="002F2039"/>
    <w:rsid w:val="002F6635"/>
    <w:rsid w:val="002F72E9"/>
    <w:rsid w:val="003036E1"/>
    <w:rsid w:val="003058E7"/>
    <w:rsid w:val="00306135"/>
    <w:rsid w:val="00307084"/>
    <w:rsid w:val="0031105E"/>
    <w:rsid w:val="00312A01"/>
    <w:rsid w:val="003147AC"/>
    <w:rsid w:val="003154A2"/>
    <w:rsid w:val="003206B9"/>
    <w:rsid w:val="00321171"/>
    <w:rsid w:val="00325299"/>
    <w:rsid w:val="0033026B"/>
    <w:rsid w:val="00332CDC"/>
    <w:rsid w:val="00333FE9"/>
    <w:rsid w:val="00334138"/>
    <w:rsid w:val="0033429A"/>
    <w:rsid w:val="00335CEA"/>
    <w:rsid w:val="00343E8F"/>
    <w:rsid w:val="0034409E"/>
    <w:rsid w:val="003460A5"/>
    <w:rsid w:val="00346DFA"/>
    <w:rsid w:val="003513E6"/>
    <w:rsid w:val="00351819"/>
    <w:rsid w:val="00351E62"/>
    <w:rsid w:val="003523D6"/>
    <w:rsid w:val="00352AD3"/>
    <w:rsid w:val="00353506"/>
    <w:rsid w:val="00353749"/>
    <w:rsid w:val="00353DBB"/>
    <w:rsid w:val="00356DC8"/>
    <w:rsid w:val="0036074F"/>
    <w:rsid w:val="003650C3"/>
    <w:rsid w:val="00365C23"/>
    <w:rsid w:val="00371538"/>
    <w:rsid w:val="00375591"/>
    <w:rsid w:val="0037630A"/>
    <w:rsid w:val="00377414"/>
    <w:rsid w:val="00377CAD"/>
    <w:rsid w:val="00381387"/>
    <w:rsid w:val="00382B07"/>
    <w:rsid w:val="00382F78"/>
    <w:rsid w:val="00383C65"/>
    <w:rsid w:val="00386995"/>
    <w:rsid w:val="00387E24"/>
    <w:rsid w:val="00390136"/>
    <w:rsid w:val="00390D73"/>
    <w:rsid w:val="00392BA4"/>
    <w:rsid w:val="00394C43"/>
    <w:rsid w:val="00396AAF"/>
    <w:rsid w:val="003A3A23"/>
    <w:rsid w:val="003A4E41"/>
    <w:rsid w:val="003A5135"/>
    <w:rsid w:val="003A543F"/>
    <w:rsid w:val="003A5C56"/>
    <w:rsid w:val="003B2F9D"/>
    <w:rsid w:val="003B686E"/>
    <w:rsid w:val="003C0B88"/>
    <w:rsid w:val="003C2918"/>
    <w:rsid w:val="003C4179"/>
    <w:rsid w:val="003C56C4"/>
    <w:rsid w:val="003C57F0"/>
    <w:rsid w:val="003C58E4"/>
    <w:rsid w:val="003C5CCF"/>
    <w:rsid w:val="003C63BC"/>
    <w:rsid w:val="003C6DEA"/>
    <w:rsid w:val="003D270A"/>
    <w:rsid w:val="003D3771"/>
    <w:rsid w:val="003D594B"/>
    <w:rsid w:val="003D6360"/>
    <w:rsid w:val="003E1B5E"/>
    <w:rsid w:val="003E5376"/>
    <w:rsid w:val="003E5BCB"/>
    <w:rsid w:val="003F3149"/>
    <w:rsid w:val="00402D32"/>
    <w:rsid w:val="004045E5"/>
    <w:rsid w:val="004047F7"/>
    <w:rsid w:val="00412EF9"/>
    <w:rsid w:val="00414E0A"/>
    <w:rsid w:val="00421661"/>
    <w:rsid w:val="00421F10"/>
    <w:rsid w:val="004233E2"/>
    <w:rsid w:val="00424464"/>
    <w:rsid w:val="0042568B"/>
    <w:rsid w:val="0042717A"/>
    <w:rsid w:val="004303C2"/>
    <w:rsid w:val="0043120C"/>
    <w:rsid w:val="00431367"/>
    <w:rsid w:val="00431DAE"/>
    <w:rsid w:val="004326A2"/>
    <w:rsid w:val="0043292C"/>
    <w:rsid w:val="00435383"/>
    <w:rsid w:val="00436266"/>
    <w:rsid w:val="004372AC"/>
    <w:rsid w:val="004411D5"/>
    <w:rsid w:val="0044146E"/>
    <w:rsid w:val="00441DCE"/>
    <w:rsid w:val="00447323"/>
    <w:rsid w:val="004478BC"/>
    <w:rsid w:val="00453180"/>
    <w:rsid w:val="004534BE"/>
    <w:rsid w:val="004550ED"/>
    <w:rsid w:val="00455377"/>
    <w:rsid w:val="00456369"/>
    <w:rsid w:val="00460142"/>
    <w:rsid w:val="00464CD4"/>
    <w:rsid w:val="0047106C"/>
    <w:rsid w:val="00473076"/>
    <w:rsid w:val="004753B7"/>
    <w:rsid w:val="00477602"/>
    <w:rsid w:val="00477BC7"/>
    <w:rsid w:val="00477DE7"/>
    <w:rsid w:val="00481756"/>
    <w:rsid w:val="00481892"/>
    <w:rsid w:val="0048302D"/>
    <w:rsid w:val="004841D4"/>
    <w:rsid w:val="004848EE"/>
    <w:rsid w:val="00486373"/>
    <w:rsid w:val="00490C2F"/>
    <w:rsid w:val="00491A14"/>
    <w:rsid w:val="00491E7D"/>
    <w:rsid w:val="00493025"/>
    <w:rsid w:val="004942A3"/>
    <w:rsid w:val="00495DA3"/>
    <w:rsid w:val="004964D3"/>
    <w:rsid w:val="004A03AC"/>
    <w:rsid w:val="004A2635"/>
    <w:rsid w:val="004A2B56"/>
    <w:rsid w:val="004A3217"/>
    <w:rsid w:val="004A3BE5"/>
    <w:rsid w:val="004A77B0"/>
    <w:rsid w:val="004A78B9"/>
    <w:rsid w:val="004B0C5D"/>
    <w:rsid w:val="004B1029"/>
    <w:rsid w:val="004B110A"/>
    <w:rsid w:val="004B3ECD"/>
    <w:rsid w:val="004C1F90"/>
    <w:rsid w:val="004C2438"/>
    <w:rsid w:val="004C24B1"/>
    <w:rsid w:val="004C38E1"/>
    <w:rsid w:val="004C50D1"/>
    <w:rsid w:val="004C6459"/>
    <w:rsid w:val="004C76F0"/>
    <w:rsid w:val="004C7982"/>
    <w:rsid w:val="004D05FE"/>
    <w:rsid w:val="004D2316"/>
    <w:rsid w:val="004D3D5C"/>
    <w:rsid w:val="004D5E8E"/>
    <w:rsid w:val="004D69A5"/>
    <w:rsid w:val="004D72CA"/>
    <w:rsid w:val="004E170B"/>
    <w:rsid w:val="004E5E77"/>
    <w:rsid w:val="004E6F9E"/>
    <w:rsid w:val="004F0986"/>
    <w:rsid w:val="004F32DE"/>
    <w:rsid w:val="004F4269"/>
    <w:rsid w:val="004F5245"/>
    <w:rsid w:val="004F52E9"/>
    <w:rsid w:val="004F61DB"/>
    <w:rsid w:val="004F7073"/>
    <w:rsid w:val="005068B1"/>
    <w:rsid w:val="005125DD"/>
    <w:rsid w:val="0051323D"/>
    <w:rsid w:val="00513E0C"/>
    <w:rsid w:val="00514A9B"/>
    <w:rsid w:val="00515A27"/>
    <w:rsid w:val="00517512"/>
    <w:rsid w:val="0052585B"/>
    <w:rsid w:val="00526055"/>
    <w:rsid w:val="00531220"/>
    <w:rsid w:val="00531A30"/>
    <w:rsid w:val="005324D5"/>
    <w:rsid w:val="00532EF2"/>
    <w:rsid w:val="005332A0"/>
    <w:rsid w:val="00533F17"/>
    <w:rsid w:val="00537133"/>
    <w:rsid w:val="005371A0"/>
    <w:rsid w:val="005419EB"/>
    <w:rsid w:val="005436F3"/>
    <w:rsid w:val="00546215"/>
    <w:rsid w:val="005462AD"/>
    <w:rsid w:val="00565A25"/>
    <w:rsid w:val="00565B08"/>
    <w:rsid w:val="00565D7B"/>
    <w:rsid w:val="00566682"/>
    <w:rsid w:val="00570829"/>
    <w:rsid w:val="00570E37"/>
    <w:rsid w:val="00576920"/>
    <w:rsid w:val="0058040E"/>
    <w:rsid w:val="00580B3C"/>
    <w:rsid w:val="00581541"/>
    <w:rsid w:val="005819DB"/>
    <w:rsid w:val="00581B36"/>
    <w:rsid w:val="00581E93"/>
    <w:rsid w:val="00583141"/>
    <w:rsid w:val="0058382F"/>
    <w:rsid w:val="005851C1"/>
    <w:rsid w:val="00592DE8"/>
    <w:rsid w:val="0059405D"/>
    <w:rsid w:val="005944C4"/>
    <w:rsid w:val="0059474E"/>
    <w:rsid w:val="005958F6"/>
    <w:rsid w:val="005959FE"/>
    <w:rsid w:val="00596A90"/>
    <w:rsid w:val="005971BD"/>
    <w:rsid w:val="005A20B8"/>
    <w:rsid w:val="005A5C11"/>
    <w:rsid w:val="005A751E"/>
    <w:rsid w:val="005B5545"/>
    <w:rsid w:val="005B55AE"/>
    <w:rsid w:val="005B561B"/>
    <w:rsid w:val="005B7E13"/>
    <w:rsid w:val="005C1588"/>
    <w:rsid w:val="005C4010"/>
    <w:rsid w:val="005D10C9"/>
    <w:rsid w:val="005D1412"/>
    <w:rsid w:val="005D1E93"/>
    <w:rsid w:val="005D2709"/>
    <w:rsid w:val="005D3866"/>
    <w:rsid w:val="005D5269"/>
    <w:rsid w:val="005D708D"/>
    <w:rsid w:val="005E0A14"/>
    <w:rsid w:val="005E2E7C"/>
    <w:rsid w:val="005E5929"/>
    <w:rsid w:val="005E7FAD"/>
    <w:rsid w:val="005F14D7"/>
    <w:rsid w:val="005F19FF"/>
    <w:rsid w:val="005F2262"/>
    <w:rsid w:val="005F5968"/>
    <w:rsid w:val="005F5E51"/>
    <w:rsid w:val="00602D3B"/>
    <w:rsid w:val="00604349"/>
    <w:rsid w:val="006052F4"/>
    <w:rsid w:val="00606AFE"/>
    <w:rsid w:val="006103E0"/>
    <w:rsid w:val="00611646"/>
    <w:rsid w:val="006117D4"/>
    <w:rsid w:val="00612F4B"/>
    <w:rsid w:val="00621BC8"/>
    <w:rsid w:val="00621E20"/>
    <w:rsid w:val="00622E73"/>
    <w:rsid w:val="00624EBE"/>
    <w:rsid w:val="0063084A"/>
    <w:rsid w:val="00630C53"/>
    <w:rsid w:val="0063222A"/>
    <w:rsid w:val="00633B6D"/>
    <w:rsid w:val="00635B0A"/>
    <w:rsid w:val="00636B59"/>
    <w:rsid w:val="00637772"/>
    <w:rsid w:val="006377E4"/>
    <w:rsid w:val="00640AAB"/>
    <w:rsid w:val="00642251"/>
    <w:rsid w:val="006425CA"/>
    <w:rsid w:val="00654479"/>
    <w:rsid w:val="006568DD"/>
    <w:rsid w:val="00663238"/>
    <w:rsid w:val="00663E68"/>
    <w:rsid w:val="006646BF"/>
    <w:rsid w:val="0066506A"/>
    <w:rsid w:val="0067040A"/>
    <w:rsid w:val="006707E1"/>
    <w:rsid w:val="00670A8E"/>
    <w:rsid w:val="006744A5"/>
    <w:rsid w:val="00674BBB"/>
    <w:rsid w:val="00675F28"/>
    <w:rsid w:val="006765BA"/>
    <w:rsid w:val="0068653C"/>
    <w:rsid w:val="00686711"/>
    <w:rsid w:val="00686AC6"/>
    <w:rsid w:val="006873F5"/>
    <w:rsid w:val="0069240C"/>
    <w:rsid w:val="006950A5"/>
    <w:rsid w:val="006963C8"/>
    <w:rsid w:val="00696510"/>
    <w:rsid w:val="0069653D"/>
    <w:rsid w:val="00696FB1"/>
    <w:rsid w:val="006A5B63"/>
    <w:rsid w:val="006A61DF"/>
    <w:rsid w:val="006A7DA9"/>
    <w:rsid w:val="006B027E"/>
    <w:rsid w:val="006B2AF0"/>
    <w:rsid w:val="006B39E3"/>
    <w:rsid w:val="006B506E"/>
    <w:rsid w:val="006C03EE"/>
    <w:rsid w:val="006C09C3"/>
    <w:rsid w:val="006C0A7B"/>
    <w:rsid w:val="006C1F1B"/>
    <w:rsid w:val="006C3FC1"/>
    <w:rsid w:val="006C7B7E"/>
    <w:rsid w:val="006D4284"/>
    <w:rsid w:val="006D5C27"/>
    <w:rsid w:val="006D5F15"/>
    <w:rsid w:val="006E104B"/>
    <w:rsid w:val="006E278D"/>
    <w:rsid w:val="006E2D30"/>
    <w:rsid w:val="006E457D"/>
    <w:rsid w:val="006E58A1"/>
    <w:rsid w:val="006E7E58"/>
    <w:rsid w:val="006F1549"/>
    <w:rsid w:val="006F1836"/>
    <w:rsid w:val="006F3F61"/>
    <w:rsid w:val="006F67DE"/>
    <w:rsid w:val="006F6F1A"/>
    <w:rsid w:val="007011B2"/>
    <w:rsid w:val="0070297F"/>
    <w:rsid w:val="00702F55"/>
    <w:rsid w:val="007059E0"/>
    <w:rsid w:val="00706E76"/>
    <w:rsid w:val="007076F0"/>
    <w:rsid w:val="0071078C"/>
    <w:rsid w:val="00714FB5"/>
    <w:rsid w:val="007216EB"/>
    <w:rsid w:val="00723217"/>
    <w:rsid w:val="00724245"/>
    <w:rsid w:val="00724A39"/>
    <w:rsid w:val="00726E1E"/>
    <w:rsid w:val="00731D13"/>
    <w:rsid w:val="007333B3"/>
    <w:rsid w:val="007400CF"/>
    <w:rsid w:val="00742A95"/>
    <w:rsid w:val="00744BE5"/>
    <w:rsid w:val="007502C7"/>
    <w:rsid w:val="0075114E"/>
    <w:rsid w:val="0075637B"/>
    <w:rsid w:val="00761EF7"/>
    <w:rsid w:val="00763344"/>
    <w:rsid w:val="007636AC"/>
    <w:rsid w:val="00763C57"/>
    <w:rsid w:val="00764B2B"/>
    <w:rsid w:val="0077056B"/>
    <w:rsid w:val="00771030"/>
    <w:rsid w:val="00771129"/>
    <w:rsid w:val="00771E72"/>
    <w:rsid w:val="00773677"/>
    <w:rsid w:val="0077371B"/>
    <w:rsid w:val="00775882"/>
    <w:rsid w:val="00776567"/>
    <w:rsid w:val="00777E43"/>
    <w:rsid w:val="00784193"/>
    <w:rsid w:val="007869BD"/>
    <w:rsid w:val="00786A5C"/>
    <w:rsid w:val="00791C12"/>
    <w:rsid w:val="007952A7"/>
    <w:rsid w:val="007A0824"/>
    <w:rsid w:val="007A1F40"/>
    <w:rsid w:val="007A22DC"/>
    <w:rsid w:val="007A58E5"/>
    <w:rsid w:val="007A7CBA"/>
    <w:rsid w:val="007B0129"/>
    <w:rsid w:val="007B2897"/>
    <w:rsid w:val="007B367D"/>
    <w:rsid w:val="007B4EB2"/>
    <w:rsid w:val="007C41C4"/>
    <w:rsid w:val="007C5B6F"/>
    <w:rsid w:val="007C5B91"/>
    <w:rsid w:val="007C73C9"/>
    <w:rsid w:val="007D0B17"/>
    <w:rsid w:val="007D0BC6"/>
    <w:rsid w:val="007D1AA3"/>
    <w:rsid w:val="007D40C1"/>
    <w:rsid w:val="007D416F"/>
    <w:rsid w:val="007D44A7"/>
    <w:rsid w:val="007D5E19"/>
    <w:rsid w:val="007E0286"/>
    <w:rsid w:val="007E0674"/>
    <w:rsid w:val="007E10AD"/>
    <w:rsid w:val="007E1A12"/>
    <w:rsid w:val="007E2116"/>
    <w:rsid w:val="007E48B5"/>
    <w:rsid w:val="007E5213"/>
    <w:rsid w:val="007E66C2"/>
    <w:rsid w:val="007E7724"/>
    <w:rsid w:val="007F3272"/>
    <w:rsid w:val="007F3EA3"/>
    <w:rsid w:val="007F49DA"/>
    <w:rsid w:val="007F78E6"/>
    <w:rsid w:val="008003F4"/>
    <w:rsid w:val="008018F2"/>
    <w:rsid w:val="008023EC"/>
    <w:rsid w:val="00802ACD"/>
    <w:rsid w:val="008114F6"/>
    <w:rsid w:val="0081158E"/>
    <w:rsid w:val="00811DE9"/>
    <w:rsid w:val="00815EBE"/>
    <w:rsid w:val="00822944"/>
    <w:rsid w:val="0082353F"/>
    <w:rsid w:val="0082513D"/>
    <w:rsid w:val="0082644B"/>
    <w:rsid w:val="00826E95"/>
    <w:rsid w:val="00831657"/>
    <w:rsid w:val="0083701A"/>
    <w:rsid w:val="008376D8"/>
    <w:rsid w:val="008377F7"/>
    <w:rsid w:val="00841153"/>
    <w:rsid w:val="008428D4"/>
    <w:rsid w:val="00847138"/>
    <w:rsid w:val="0085119C"/>
    <w:rsid w:val="00852C36"/>
    <w:rsid w:val="008545ED"/>
    <w:rsid w:val="00857A74"/>
    <w:rsid w:val="00862C3C"/>
    <w:rsid w:val="00863F59"/>
    <w:rsid w:val="008659AA"/>
    <w:rsid w:val="00865B09"/>
    <w:rsid w:val="00867174"/>
    <w:rsid w:val="0087000C"/>
    <w:rsid w:val="00872BFF"/>
    <w:rsid w:val="008759B2"/>
    <w:rsid w:val="00876FBB"/>
    <w:rsid w:val="0088005C"/>
    <w:rsid w:val="00881915"/>
    <w:rsid w:val="00881F93"/>
    <w:rsid w:val="00882889"/>
    <w:rsid w:val="00884565"/>
    <w:rsid w:val="00884FDB"/>
    <w:rsid w:val="00885367"/>
    <w:rsid w:val="008905B9"/>
    <w:rsid w:val="008917C6"/>
    <w:rsid w:val="00893142"/>
    <w:rsid w:val="00894F0E"/>
    <w:rsid w:val="008965A2"/>
    <w:rsid w:val="00897056"/>
    <w:rsid w:val="008A02EC"/>
    <w:rsid w:val="008A122C"/>
    <w:rsid w:val="008A2A5F"/>
    <w:rsid w:val="008A47A5"/>
    <w:rsid w:val="008A5F8C"/>
    <w:rsid w:val="008B1A5D"/>
    <w:rsid w:val="008B5F9B"/>
    <w:rsid w:val="008B6B6B"/>
    <w:rsid w:val="008C384C"/>
    <w:rsid w:val="008D0F1D"/>
    <w:rsid w:val="008D22EF"/>
    <w:rsid w:val="008D5173"/>
    <w:rsid w:val="008E496F"/>
    <w:rsid w:val="008E4C6C"/>
    <w:rsid w:val="008E5980"/>
    <w:rsid w:val="008E6B40"/>
    <w:rsid w:val="008E7BC4"/>
    <w:rsid w:val="008F1178"/>
    <w:rsid w:val="008F2FE5"/>
    <w:rsid w:val="008F743A"/>
    <w:rsid w:val="008F7E68"/>
    <w:rsid w:val="009019FA"/>
    <w:rsid w:val="0090654D"/>
    <w:rsid w:val="0090695A"/>
    <w:rsid w:val="00906B46"/>
    <w:rsid w:val="00912C21"/>
    <w:rsid w:val="00914BB6"/>
    <w:rsid w:val="0091571A"/>
    <w:rsid w:val="00915997"/>
    <w:rsid w:val="00923EAB"/>
    <w:rsid w:val="00925931"/>
    <w:rsid w:val="00927047"/>
    <w:rsid w:val="00927206"/>
    <w:rsid w:val="00930CBC"/>
    <w:rsid w:val="0093220A"/>
    <w:rsid w:val="00932408"/>
    <w:rsid w:val="0093325D"/>
    <w:rsid w:val="00933427"/>
    <w:rsid w:val="00933B5E"/>
    <w:rsid w:val="00940179"/>
    <w:rsid w:val="00940A5A"/>
    <w:rsid w:val="0094229A"/>
    <w:rsid w:val="009429F1"/>
    <w:rsid w:val="009441B4"/>
    <w:rsid w:val="0094758E"/>
    <w:rsid w:val="00947D80"/>
    <w:rsid w:val="00950355"/>
    <w:rsid w:val="0095057F"/>
    <w:rsid w:val="00951861"/>
    <w:rsid w:val="00951BB5"/>
    <w:rsid w:val="00953541"/>
    <w:rsid w:val="00954AF5"/>
    <w:rsid w:val="00955B46"/>
    <w:rsid w:val="00955FE8"/>
    <w:rsid w:val="00957756"/>
    <w:rsid w:val="0095784D"/>
    <w:rsid w:val="00961A4B"/>
    <w:rsid w:val="00965971"/>
    <w:rsid w:val="009714CB"/>
    <w:rsid w:val="00974D87"/>
    <w:rsid w:val="0098188F"/>
    <w:rsid w:val="00984687"/>
    <w:rsid w:val="009847C7"/>
    <w:rsid w:val="00985B14"/>
    <w:rsid w:val="00986B1B"/>
    <w:rsid w:val="00990815"/>
    <w:rsid w:val="00993569"/>
    <w:rsid w:val="009968D6"/>
    <w:rsid w:val="00996B8E"/>
    <w:rsid w:val="009A156C"/>
    <w:rsid w:val="009A4D81"/>
    <w:rsid w:val="009B4561"/>
    <w:rsid w:val="009B4DF7"/>
    <w:rsid w:val="009B6B40"/>
    <w:rsid w:val="009B73E6"/>
    <w:rsid w:val="009B77C8"/>
    <w:rsid w:val="009C0543"/>
    <w:rsid w:val="009C1086"/>
    <w:rsid w:val="009C3A0D"/>
    <w:rsid w:val="009C5824"/>
    <w:rsid w:val="009C6121"/>
    <w:rsid w:val="009C75CE"/>
    <w:rsid w:val="009D5493"/>
    <w:rsid w:val="009D58EC"/>
    <w:rsid w:val="009D69AA"/>
    <w:rsid w:val="009E1DA2"/>
    <w:rsid w:val="009E3669"/>
    <w:rsid w:val="009E3B16"/>
    <w:rsid w:val="009E4CFF"/>
    <w:rsid w:val="009E4F98"/>
    <w:rsid w:val="009E7A35"/>
    <w:rsid w:val="009E7D0D"/>
    <w:rsid w:val="009F4873"/>
    <w:rsid w:val="009F5112"/>
    <w:rsid w:val="009F79EA"/>
    <w:rsid w:val="00A00324"/>
    <w:rsid w:val="00A01B83"/>
    <w:rsid w:val="00A04E23"/>
    <w:rsid w:val="00A05340"/>
    <w:rsid w:val="00A10E7E"/>
    <w:rsid w:val="00A11836"/>
    <w:rsid w:val="00A1289B"/>
    <w:rsid w:val="00A1371A"/>
    <w:rsid w:val="00A16B33"/>
    <w:rsid w:val="00A16E04"/>
    <w:rsid w:val="00A21D79"/>
    <w:rsid w:val="00A2355D"/>
    <w:rsid w:val="00A238CB"/>
    <w:rsid w:val="00A255B5"/>
    <w:rsid w:val="00A25687"/>
    <w:rsid w:val="00A25CA7"/>
    <w:rsid w:val="00A26D9D"/>
    <w:rsid w:val="00A345F4"/>
    <w:rsid w:val="00A35376"/>
    <w:rsid w:val="00A355D5"/>
    <w:rsid w:val="00A405E6"/>
    <w:rsid w:val="00A41ED5"/>
    <w:rsid w:val="00A424DE"/>
    <w:rsid w:val="00A46914"/>
    <w:rsid w:val="00A47A5A"/>
    <w:rsid w:val="00A47F73"/>
    <w:rsid w:val="00A50F12"/>
    <w:rsid w:val="00A52EDB"/>
    <w:rsid w:val="00A53F04"/>
    <w:rsid w:val="00A57DE8"/>
    <w:rsid w:val="00A61659"/>
    <w:rsid w:val="00A62863"/>
    <w:rsid w:val="00A63147"/>
    <w:rsid w:val="00A6713F"/>
    <w:rsid w:val="00A717A8"/>
    <w:rsid w:val="00A72287"/>
    <w:rsid w:val="00A77C06"/>
    <w:rsid w:val="00A848DD"/>
    <w:rsid w:val="00A851FB"/>
    <w:rsid w:val="00A91B31"/>
    <w:rsid w:val="00A920BD"/>
    <w:rsid w:val="00A93B6D"/>
    <w:rsid w:val="00A95203"/>
    <w:rsid w:val="00AA59F9"/>
    <w:rsid w:val="00AA5EC7"/>
    <w:rsid w:val="00AB13D5"/>
    <w:rsid w:val="00AB3B9B"/>
    <w:rsid w:val="00AB48CE"/>
    <w:rsid w:val="00AB6EBA"/>
    <w:rsid w:val="00AC0F14"/>
    <w:rsid w:val="00AC114A"/>
    <w:rsid w:val="00AC2618"/>
    <w:rsid w:val="00AC507E"/>
    <w:rsid w:val="00AC74EF"/>
    <w:rsid w:val="00AD22BB"/>
    <w:rsid w:val="00AD53BE"/>
    <w:rsid w:val="00AE1D75"/>
    <w:rsid w:val="00AE20CF"/>
    <w:rsid w:val="00AE2733"/>
    <w:rsid w:val="00AF291A"/>
    <w:rsid w:val="00AF4182"/>
    <w:rsid w:val="00AF7CCD"/>
    <w:rsid w:val="00B000C4"/>
    <w:rsid w:val="00B00739"/>
    <w:rsid w:val="00B00F44"/>
    <w:rsid w:val="00B0273C"/>
    <w:rsid w:val="00B03E59"/>
    <w:rsid w:val="00B05F9F"/>
    <w:rsid w:val="00B06100"/>
    <w:rsid w:val="00B06530"/>
    <w:rsid w:val="00B07A81"/>
    <w:rsid w:val="00B128ED"/>
    <w:rsid w:val="00B13D4E"/>
    <w:rsid w:val="00B161D1"/>
    <w:rsid w:val="00B229A7"/>
    <w:rsid w:val="00B234D7"/>
    <w:rsid w:val="00B241CB"/>
    <w:rsid w:val="00B25702"/>
    <w:rsid w:val="00B258F8"/>
    <w:rsid w:val="00B25D45"/>
    <w:rsid w:val="00B269D0"/>
    <w:rsid w:val="00B26D10"/>
    <w:rsid w:val="00B279AF"/>
    <w:rsid w:val="00B30E93"/>
    <w:rsid w:val="00B340C7"/>
    <w:rsid w:val="00B35053"/>
    <w:rsid w:val="00B35295"/>
    <w:rsid w:val="00B35C90"/>
    <w:rsid w:val="00B373ED"/>
    <w:rsid w:val="00B4059B"/>
    <w:rsid w:val="00B41F74"/>
    <w:rsid w:val="00B42023"/>
    <w:rsid w:val="00B455CF"/>
    <w:rsid w:val="00B468D5"/>
    <w:rsid w:val="00B478C3"/>
    <w:rsid w:val="00B527BC"/>
    <w:rsid w:val="00B539CC"/>
    <w:rsid w:val="00B54589"/>
    <w:rsid w:val="00B56FBD"/>
    <w:rsid w:val="00B64FC6"/>
    <w:rsid w:val="00B66152"/>
    <w:rsid w:val="00B66714"/>
    <w:rsid w:val="00B701BB"/>
    <w:rsid w:val="00B724EB"/>
    <w:rsid w:val="00B7503B"/>
    <w:rsid w:val="00B75D44"/>
    <w:rsid w:val="00B7773F"/>
    <w:rsid w:val="00B77A99"/>
    <w:rsid w:val="00B8043C"/>
    <w:rsid w:val="00B80857"/>
    <w:rsid w:val="00B852B3"/>
    <w:rsid w:val="00B85C02"/>
    <w:rsid w:val="00B86A19"/>
    <w:rsid w:val="00B90266"/>
    <w:rsid w:val="00B922A7"/>
    <w:rsid w:val="00B94F06"/>
    <w:rsid w:val="00B958FB"/>
    <w:rsid w:val="00BA0B3B"/>
    <w:rsid w:val="00BA2066"/>
    <w:rsid w:val="00BA2579"/>
    <w:rsid w:val="00BA3767"/>
    <w:rsid w:val="00BA55B0"/>
    <w:rsid w:val="00BA63BF"/>
    <w:rsid w:val="00BA72AD"/>
    <w:rsid w:val="00BB2317"/>
    <w:rsid w:val="00BB38EA"/>
    <w:rsid w:val="00BB5075"/>
    <w:rsid w:val="00BB79D1"/>
    <w:rsid w:val="00BC1582"/>
    <w:rsid w:val="00BC263B"/>
    <w:rsid w:val="00BC43C3"/>
    <w:rsid w:val="00BC48A5"/>
    <w:rsid w:val="00BD0C18"/>
    <w:rsid w:val="00BD17C8"/>
    <w:rsid w:val="00BD1EED"/>
    <w:rsid w:val="00BD48E7"/>
    <w:rsid w:val="00BD52A4"/>
    <w:rsid w:val="00BD5738"/>
    <w:rsid w:val="00BD574C"/>
    <w:rsid w:val="00BD5A89"/>
    <w:rsid w:val="00BD7203"/>
    <w:rsid w:val="00BE4007"/>
    <w:rsid w:val="00BE477F"/>
    <w:rsid w:val="00BE5CA0"/>
    <w:rsid w:val="00BE5D47"/>
    <w:rsid w:val="00BE6419"/>
    <w:rsid w:val="00BE73A1"/>
    <w:rsid w:val="00BF3CA5"/>
    <w:rsid w:val="00BF591F"/>
    <w:rsid w:val="00BF5D1C"/>
    <w:rsid w:val="00BF663E"/>
    <w:rsid w:val="00C04E91"/>
    <w:rsid w:val="00C11D1D"/>
    <w:rsid w:val="00C124B3"/>
    <w:rsid w:val="00C14C81"/>
    <w:rsid w:val="00C16856"/>
    <w:rsid w:val="00C16F4F"/>
    <w:rsid w:val="00C21D75"/>
    <w:rsid w:val="00C24168"/>
    <w:rsid w:val="00C306AD"/>
    <w:rsid w:val="00C32B53"/>
    <w:rsid w:val="00C331F9"/>
    <w:rsid w:val="00C341A3"/>
    <w:rsid w:val="00C366E1"/>
    <w:rsid w:val="00C3692F"/>
    <w:rsid w:val="00C37EE3"/>
    <w:rsid w:val="00C4302D"/>
    <w:rsid w:val="00C43ADA"/>
    <w:rsid w:val="00C454B0"/>
    <w:rsid w:val="00C47848"/>
    <w:rsid w:val="00C51F35"/>
    <w:rsid w:val="00C52061"/>
    <w:rsid w:val="00C55CE6"/>
    <w:rsid w:val="00C61C99"/>
    <w:rsid w:val="00C64871"/>
    <w:rsid w:val="00C65C53"/>
    <w:rsid w:val="00C71A66"/>
    <w:rsid w:val="00C73446"/>
    <w:rsid w:val="00C741DC"/>
    <w:rsid w:val="00C75C48"/>
    <w:rsid w:val="00C7671E"/>
    <w:rsid w:val="00C77E23"/>
    <w:rsid w:val="00C805FF"/>
    <w:rsid w:val="00C80919"/>
    <w:rsid w:val="00C81248"/>
    <w:rsid w:val="00C822F2"/>
    <w:rsid w:val="00C851A2"/>
    <w:rsid w:val="00C92E19"/>
    <w:rsid w:val="00C93F7D"/>
    <w:rsid w:val="00C94C7E"/>
    <w:rsid w:val="00C96187"/>
    <w:rsid w:val="00CA1887"/>
    <w:rsid w:val="00CA5FD1"/>
    <w:rsid w:val="00CA75F8"/>
    <w:rsid w:val="00CB1031"/>
    <w:rsid w:val="00CB11AF"/>
    <w:rsid w:val="00CB1865"/>
    <w:rsid w:val="00CB3DD1"/>
    <w:rsid w:val="00CB61F8"/>
    <w:rsid w:val="00CC055E"/>
    <w:rsid w:val="00CC088D"/>
    <w:rsid w:val="00CC09D1"/>
    <w:rsid w:val="00CC21D7"/>
    <w:rsid w:val="00CC3CAC"/>
    <w:rsid w:val="00CC3FAF"/>
    <w:rsid w:val="00CC421E"/>
    <w:rsid w:val="00CC66D8"/>
    <w:rsid w:val="00CD00ED"/>
    <w:rsid w:val="00CD08BA"/>
    <w:rsid w:val="00CD0F04"/>
    <w:rsid w:val="00CD263E"/>
    <w:rsid w:val="00CD3022"/>
    <w:rsid w:val="00CD3D04"/>
    <w:rsid w:val="00CD5C8D"/>
    <w:rsid w:val="00CD79B3"/>
    <w:rsid w:val="00CD7AAA"/>
    <w:rsid w:val="00CE29B1"/>
    <w:rsid w:val="00CE4AC0"/>
    <w:rsid w:val="00CF004C"/>
    <w:rsid w:val="00CF4CCC"/>
    <w:rsid w:val="00CF6C7F"/>
    <w:rsid w:val="00D03B84"/>
    <w:rsid w:val="00D05D9A"/>
    <w:rsid w:val="00D06C3A"/>
    <w:rsid w:val="00D06CC8"/>
    <w:rsid w:val="00D10E78"/>
    <w:rsid w:val="00D1107A"/>
    <w:rsid w:val="00D1307C"/>
    <w:rsid w:val="00D15DE9"/>
    <w:rsid w:val="00D16EA5"/>
    <w:rsid w:val="00D20D8F"/>
    <w:rsid w:val="00D24C73"/>
    <w:rsid w:val="00D264C3"/>
    <w:rsid w:val="00D26F59"/>
    <w:rsid w:val="00D2706B"/>
    <w:rsid w:val="00D32012"/>
    <w:rsid w:val="00D34C13"/>
    <w:rsid w:val="00D34E0C"/>
    <w:rsid w:val="00D354C8"/>
    <w:rsid w:val="00D3714E"/>
    <w:rsid w:val="00D3736D"/>
    <w:rsid w:val="00D4198F"/>
    <w:rsid w:val="00D42EE1"/>
    <w:rsid w:val="00D43BD3"/>
    <w:rsid w:val="00D4643E"/>
    <w:rsid w:val="00D54133"/>
    <w:rsid w:val="00D555A1"/>
    <w:rsid w:val="00D559CB"/>
    <w:rsid w:val="00D6288F"/>
    <w:rsid w:val="00D62934"/>
    <w:rsid w:val="00D62BF3"/>
    <w:rsid w:val="00D64140"/>
    <w:rsid w:val="00D64F08"/>
    <w:rsid w:val="00D663BF"/>
    <w:rsid w:val="00D71568"/>
    <w:rsid w:val="00D73D27"/>
    <w:rsid w:val="00D75DEF"/>
    <w:rsid w:val="00D76E03"/>
    <w:rsid w:val="00D779E7"/>
    <w:rsid w:val="00D83B9F"/>
    <w:rsid w:val="00D84911"/>
    <w:rsid w:val="00D8585C"/>
    <w:rsid w:val="00D860B7"/>
    <w:rsid w:val="00D9054E"/>
    <w:rsid w:val="00D90C38"/>
    <w:rsid w:val="00D91FAE"/>
    <w:rsid w:val="00D92739"/>
    <w:rsid w:val="00D93296"/>
    <w:rsid w:val="00D946A5"/>
    <w:rsid w:val="00D977C1"/>
    <w:rsid w:val="00D97CFD"/>
    <w:rsid w:val="00DA0219"/>
    <w:rsid w:val="00DA02E2"/>
    <w:rsid w:val="00DA276D"/>
    <w:rsid w:val="00DB119B"/>
    <w:rsid w:val="00DB3B89"/>
    <w:rsid w:val="00DB3F08"/>
    <w:rsid w:val="00DC357C"/>
    <w:rsid w:val="00DC62C8"/>
    <w:rsid w:val="00DC6B7F"/>
    <w:rsid w:val="00DC7834"/>
    <w:rsid w:val="00DD01C5"/>
    <w:rsid w:val="00DD02ED"/>
    <w:rsid w:val="00DD0C20"/>
    <w:rsid w:val="00DD1A83"/>
    <w:rsid w:val="00DD3E72"/>
    <w:rsid w:val="00DD4AAE"/>
    <w:rsid w:val="00DE2349"/>
    <w:rsid w:val="00DE2E60"/>
    <w:rsid w:val="00DE3E4D"/>
    <w:rsid w:val="00DE5D04"/>
    <w:rsid w:val="00DF6290"/>
    <w:rsid w:val="00DF68B8"/>
    <w:rsid w:val="00DF6C21"/>
    <w:rsid w:val="00E000BE"/>
    <w:rsid w:val="00E01D49"/>
    <w:rsid w:val="00E03007"/>
    <w:rsid w:val="00E07A27"/>
    <w:rsid w:val="00E12ADA"/>
    <w:rsid w:val="00E21F36"/>
    <w:rsid w:val="00E23068"/>
    <w:rsid w:val="00E23802"/>
    <w:rsid w:val="00E268EA"/>
    <w:rsid w:val="00E30036"/>
    <w:rsid w:val="00E31020"/>
    <w:rsid w:val="00E31FF5"/>
    <w:rsid w:val="00E35FE4"/>
    <w:rsid w:val="00E37CC2"/>
    <w:rsid w:val="00E41562"/>
    <w:rsid w:val="00E41E42"/>
    <w:rsid w:val="00E459B0"/>
    <w:rsid w:val="00E56C31"/>
    <w:rsid w:val="00E577E8"/>
    <w:rsid w:val="00E61BD3"/>
    <w:rsid w:val="00E6273B"/>
    <w:rsid w:val="00E63EAF"/>
    <w:rsid w:val="00E65009"/>
    <w:rsid w:val="00E70EAD"/>
    <w:rsid w:val="00E77129"/>
    <w:rsid w:val="00E77E69"/>
    <w:rsid w:val="00E8084D"/>
    <w:rsid w:val="00E8096F"/>
    <w:rsid w:val="00E834F5"/>
    <w:rsid w:val="00E8372D"/>
    <w:rsid w:val="00E8507D"/>
    <w:rsid w:val="00E8518F"/>
    <w:rsid w:val="00E8622B"/>
    <w:rsid w:val="00E90062"/>
    <w:rsid w:val="00E91C3D"/>
    <w:rsid w:val="00E936FD"/>
    <w:rsid w:val="00E93860"/>
    <w:rsid w:val="00E95605"/>
    <w:rsid w:val="00E960C9"/>
    <w:rsid w:val="00E960F4"/>
    <w:rsid w:val="00E962C5"/>
    <w:rsid w:val="00EA0255"/>
    <w:rsid w:val="00EA055B"/>
    <w:rsid w:val="00EA0DEA"/>
    <w:rsid w:val="00EA2045"/>
    <w:rsid w:val="00EA3874"/>
    <w:rsid w:val="00EA4B49"/>
    <w:rsid w:val="00EA4FB2"/>
    <w:rsid w:val="00EA5D56"/>
    <w:rsid w:val="00EA6F22"/>
    <w:rsid w:val="00EB02F6"/>
    <w:rsid w:val="00EB0989"/>
    <w:rsid w:val="00EB0AEB"/>
    <w:rsid w:val="00EB21B2"/>
    <w:rsid w:val="00EB3041"/>
    <w:rsid w:val="00EB4644"/>
    <w:rsid w:val="00EB4916"/>
    <w:rsid w:val="00EB526C"/>
    <w:rsid w:val="00EB5FE4"/>
    <w:rsid w:val="00EB706B"/>
    <w:rsid w:val="00EB7C5E"/>
    <w:rsid w:val="00EC02A1"/>
    <w:rsid w:val="00EC22B2"/>
    <w:rsid w:val="00EC5959"/>
    <w:rsid w:val="00EC7A30"/>
    <w:rsid w:val="00EC7D46"/>
    <w:rsid w:val="00ED0B70"/>
    <w:rsid w:val="00ED17CE"/>
    <w:rsid w:val="00ED1D55"/>
    <w:rsid w:val="00ED562D"/>
    <w:rsid w:val="00EE07BF"/>
    <w:rsid w:val="00EE2024"/>
    <w:rsid w:val="00EE233F"/>
    <w:rsid w:val="00EE273C"/>
    <w:rsid w:val="00EE37FD"/>
    <w:rsid w:val="00EE419B"/>
    <w:rsid w:val="00EF3179"/>
    <w:rsid w:val="00EF78B9"/>
    <w:rsid w:val="00EF7D73"/>
    <w:rsid w:val="00F04675"/>
    <w:rsid w:val="00F05035"/>
    <w:rsid w:val="00F050A5"/>
    <w:rsid w:val="00F06291"/>
    <w:rsid w:val="00F16EC6"/>
    <w:rsid w:val="00F174A1"/>
    <w:rsid w:val="00F2055B"/>
    <w:rsid w:val="00F22622"/>
    <w:rsid w:val="00F23188"/>
    <w:rsid w:val="00F30392"/>
    <w:rsid w:val="00F31C43"/>
    <w:rsid w:val="00F34F04"/>
    <w:rsid w:val="00F35645"/>
    <w:rsid w:val="00F3684B"/>
    <w:rsid w:val="00F36CCA"/>
    <w:rsid w:val="00F3787B"/>
    <w:rsid w:val="00F40630"/>
    <w:rsid w:val="00F4205E"/>
    <w:rsid w:val="00F4547E"/>
    <w:rsid w:val="00F46E66"/>
    <w:rsid w:val="00F47D84"/>
    <w:rsid w:val="00F5080D"/>
    <w:rsid w:val="00F53271"/>
    <w:rsid w:val="00F53436"/>
    <w:rsid w:val="00F537BD"/>
    <w:rsid w:val="00F53E03"/>
    <w:rsid w:val="00F550D5"/>
    <w:rsid w:val="00F616C5"/>
    <w:rsid w:val="00F63234"/>
    <w:rsid w:val="00F747AC"/>
    <w:rsid w:val="00F758C4"/>
    <w:rsid w:val="00F801FE"/>
    <w:rsid w:val="00F81032"/>
    <w:rsid w:val="00F82C31"/>
    <w:rsid w:val="00F838D3"/>
    <w:rsid w:val="00F84266"/>
    <w:rsid w:val="00F859D8"/>
    <w:rsid w:val="00F8608C"/>
    <w:rsid w:val="00F86455"/>
    <w:rsid w:val="00F87074"/>
    <w:rsid w:val="00F90C32"/>
    <w:rsid w:val="00F91AC6"/>
    <w:rsid w:val="00F91F5D"/>
    <w:rsid w:val="00F9336D"/>
    <w:rsid w:val="00F969E0"/>
    <w:rsid w:val="00FA058B"/>
    <w:rsid w:val="00FA770A"/>
    <w:rsid w:val="00FB0A5A"/>
    <w:rsid w:val="00FB26BD"/>
    <w:rsid w:val="00FB4E6C"/>
    <w:rsid w:val="00FB4F63"/>
    <w:rsid w:val="00FB5D51"/>
    <w:rsid w:val="00FB719F"/>
    <w:rsid w:val="00FC0DCC"/>
    <w:rsid w:val="00FC156F"/>
    <w:rsid w:val="00FC33E1"/>
    <w:rsid w:val="00FC4670"/>
    <w:rsid w:val="00FC6DB3"/>
    <w:rsid w:val="00FC7EE9"/>
    <w:rsid w:val="00FD53A5"/>
    <w:rsid w:val="00FD76E8"/>
    <w:rsid w:val="00FE1599"/>
    <w:rsid w:val="00FE192A"/>
    <w:rsid w:val="00FE2DE0"/>
    <w:rsid w:val="00FE31CB"/>
    <w:rsid w:val="00FE78BC"/>
    <w:rsid w:val="00FF00BA"/>
    <w:rsid w:val="00FF1E4C"/>
    <w:rsid w:val="00FF3431"/>
    <w:rsid w:val="00FF413C"/>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0D2F"/>
  <w15:docId w15:val="{3CCF1715-F47E-443C-8BED-78C89090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autoRedefine/>
    <w:uiPriority w:val="9"/>
    <w:qFormat/>
    <w:rsid w:val="00961A4B"/>
    <w:pPr>
      <w:keepNext/>
      <w:keepLines/>
      <w:spacing w:before="480"/>
      <w:outlineLvl w:val="0"/>
    </w:pPr>
    <w:rPr>
      <w:rFonts w:eastAsiaTheme="majorEastAsia" w:cstheme="majorBidi"/>
      <w:b/>
      <w:bCs/>
      <w:color w:val="70AD47"/>
      <w:szCs w:val="28"/>
    </w:rPr>
  </w:style>
  <w:style w:type="paragraph" w:styleId="Heading2">
    <w:name w:val="heading 2"/>
    <w:basedOn w:val="Normal"/>
    <w:next w:val="Normal"/>
    <w:link w:val="Heading2Char"/>
    <w:autoRedefine/>
    <w:uiPriority w:val="9"/>
    <w:unhideWhenUsed/>
    <w:qFormat/>
    <w:rsid w:val="007E7724"/>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aliases w:val="Dritte Ebene"/>
    <w:basedOn w:val="Normal"/>
    <w:next w:val="Normal"/>
    <w:link w:val="Heading3Char"/>
    <w:autoRedefine/>
    <w:uiPriority w:val="9"/>
    <w:unhideWhenUsed/>
    <w:qFormat/>
    <w:rsid w:val="00FE78BC"/>
    <w:pPr>
      <w:keepNext/>
      <w:keepLines/>
      <w:spacing w:before="40" w:after="120"/>
      <w:outlineLvl w:val="2"/>
    </w:pPr>
    <w:rPr>
      <w:rFonts w:ascii="Calibri" w:eastAsiaTheme="majorEastAsia" w:hAnsi="Calibri" w:cstheme="majorBidi"/>
      <w:b/>
      <w:color w:val="262626" w:themeColor="text1" w:themeTint="D9"/>
      <w:sz w:val="24"/>
      <w:szCs w:val="24"/>
    </w:rPr>
  </w:style>
  <w:style w:type="paragraph" w:styleId="Heading4">
    <w:name w:val="heading 4"/>
    <w:aliases w:val="Heading 4 Char Char Char,Vierte Ebene"/>
    <w:basedOn w:val="Normal"/>
    <w:next w:val="Normal"/>
    <w:link w:val="Heading4Char"/>
    <w:uiPriority w:val="9"/>
    <w:qFormat/>
    <w:rsid w:val="00137AA1"/>
    <w:pPr>
      <w:keepNext/>
      <w:keepLines/>
      <w:spacing w:before="200" w:after="0"/>
      <w:ind w:left="324" w:hanging="864"/>
      <w:outlineLvl w:val="3"/>
    </w:pPr>
    <w:rPr>
      <w:rFonts w:ascii="Calibri" w:eastAsia="Times New Roman" w:hAnsi="Calibri" w:cs="Times New Roman"/>
      <w:bCs/>
      <w:i/>
      <w:iCs/>
      <w:color w:val="4F81BD"/>
      <w:lang w:val="hr-HR"/>
    </w:rPr>
  </w:style>
  <w:style w:type="paragraph" w:styleId="Heading5">
    <w:name w:val="heading 5"/>
    <w:basedOn w:val="Normal"/>
    <w:next w:val="Normal"/>
    <w:link w:val="Heading5Char"/>
    <w:uiPriority w:val="9"/>
    <w:qFormat/>
    <w:rsid w:val="00137AA1"/>
    <w:pPr>
      <w:keepNext/>
      <w:keepLines/>
      <w:spacing w:before="200" w:after="0"/>
      <w:ind w:left="468" w:hanging="1008"/>
      <w:outlineLvl w:val="4"/>
    </w:pPr>
    <w:rPr>
      <w:rFonts w:ascii="Cambria" w:eastAsia="Times New Roman" w:hAnsi="Cambria" w:cs="Times New Roman"/>
      <w:color w:val="243F60"/>
      <w:lang w:val="hr-HR"/>
    </w:rPr>
  </w:style>
  <w:style w:type="paragraph" w:styleId="Heading6">
    <w:name w:val="heading 6"/>
    <w:basedOn w:val="Normal"/>
    <w:next w:val="Normal"/>
    <w:link w:val="Heading6Char"/>
    <w:uiPriority w:val="9"/>
    <w:qFormat/>
    <w:rsid w:val="00137AA1"/>
    <w:pPr>
      <w:keepNext/>
      <w:keepLines/>
      <w:spacing w:before="200" w:after="0"/>
      <w:ind w:left="612" w:hanging="1152"/>
      <w:outlineLvl w:val="5"/>
    </w:pPr>
    <w:rPr>
      <w:rFonts w:ascii="Cambria" w:eastAsia="Times New Roman" w:hAnsi="Cambria" w:cs="Times New Roman"/>
      <w:i/>
      <w:iCs/>
      <w:color w:val="243F60"/>
      <w:lang w:val="hr-HR"/>
    </w:rPr>
  </w:style>
  <w:style w:type="paragraph" w:styleId="Heading7">
    <w:name w:val="heading 7"/>
    <w:basedOn w:val="Normal"/>
    <w:next w:val="Normal"/>
    <w:link w:val="Heading7Char"/>
    <w:uiPriority w:val="9"/>
    <w:qFormat/>
    <w:rsid w:val="00137AA1"/>
    <w:pPr>
      <w:keepNext/>
      <w:keepLines/>
      <w:spacing w:before="200" w:after="0"/>
      <w:ind w:left="756" w:hanging="1296"/>
      <w:outlineLvl w:val="6"/>
    </w:pPr>
    <w:rPr>
      <w:rFonts w:ascii="Cambria" w:eastAsia="Times New Roman" w:hAnsi="Cambria" w:cs="Times New Roman"/>
      <w:i/>
      <w:iCs/>
      <w:color w:val="404040"/>
      <w:lang w:val="hr-HR"/>
    </w:rPr>
  </w:style>
  <w:style w:type="paragraph" w:styleId="Heading8">
    <w:name w:val="heading 8"/>
    <w:basedOn w:val="Normal"/>
    <w:next w:val="Normal"/>
    <w:link w:val="Heading8Char"/>
    <w:uiPriority w:val="9"/>
    <w:qFormat/>
    <w:rsid w:val="00137AA1"/>
    <w:pPr>
      <w:keepNext/>
      <w:keepLines/>
      <w:spacing w:before="200" w:after="0"/>
      <w:ind w:left="900" w:hanging="1440"/>
      <w:outlineLvl w:val="7"/>
    </w:pPr>
    <w:rPr>
      <w:rFonts w:ascii="Cambria" w:eastAsia="Times New Roman" w:hAnsi="Cambria" w:cs="Times New Roman"/>
      <w:color w:val="404040"/>
      <w:sz w:val="20"/>
      <w:szCs w:val="20"/>
      <w:lang w:val="hr-HR"/>
    </w:rPr>
  </w:style>
  <w:style w:type="paragraph" w:styleId="Heading9">
    <w:name w:val="heading 9"/>
    <w:basedOn w:val="Normal"/>
    <w:next w:val="Normal"/>
    <w:link w:val="Heading9Char"/>
    <w:uiPriority w:val="9"/>
    <w:qFormat/>
    <w:rsid w:val="00137AA1"/>
    <w:pPr>
      <w:keepNext/>
      <w:keepLines/>
      <w:spacing w:before="200" w:after="0"/>
      <w:ind w:left="1044" w:hanging="1584"/>
      <w:outlineLvl w:val="8"/>
    </w:pPr>
    <w:rPr>
      <w:rFonts w:ascii="Cambria" w:eastAsia="Times New Roman" w:hAnsi="Cambria" w:cs="Times New Roman"/>
      <w:i/>
      <w:iCs/>
      <w:color w:val="404040"/>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A4B"/>
    <w:rPr>
      <w:rFonts w:eastAsiaTheme="majorEastAsia" w:cstheme="majorBidi"/>
      <w:b/>
      <w:bCs/>
      <w:color w:val="70AD47"/>
      <w:szCs w:val="28"/>
    </w:rPr>
  </w:style>
  <w:style w:type="character" w:customStyle="1" w:styleId="Heading2Char">
    <w:name w:val="Heading 2 Char"/>
    <w:basedOn w:val="DefaultParagraphFont"/>
    <w:link w:val="Heading2"/>
    <w:uiPriority w:val="9"/>
    <w:rsid w:val="007E7724"/>
    <w:rPr>
      <w:rFonts w:asciiTheme="majorHAnsi" w:eastAsiaTheme="majorEastAsia" w:hAnsiTheme="majorHAnsi" w:cstheme="majorBidi"/>
      <w:b/>
      <w:bCs/>
      <w:color w:val="262626" w:themeColor="text1" w:themeTint="D9"/>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aliases w:val="Dritte Ebene Char"/>
    <w:basedOn w:val="DefaultParagraphFont"/>
    <w:link w:val="Heading3"/>
    <w:uiPriority w:val="9"/>
    <w:rsid w:val="00FE78BC"/>
    <w:rPr>
      <w:rFonts w:ascii="Calibri" w:eastAsiaTheme="majorEastAsia" w:hAnsi="Calibri" w:cstheme="majorBidi"/>
      <w:b/>
      <w:color w:val="262626" w:themeColor="text1" w:themeTint="D9"/>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paragraph" w:styleId="Caption">
    <w:name w:val="caption"/>
    <w:aliases w:val="Caption Char Char Char Char Char,Caption Char Char Char,Caption_Tabela,2,Map,Tabelle,Beschriftung Char,Beschriftung Char1 Char,Beschriftung Char Char Char Char,Beschriftung Char Char1,Beschriftung Char1 Char Char Char Char,Beschriftung1,Char1"/>
    <w:basedOn w:val="Normal"/>
    <w:next w:val="Normal"/>
    <w:link w:val="CaptionChar"/>
    <w:unhideWhenUsed/>
    <w:qFormat/>
    <w:rsid w:val="00F53E03"/>
    <w:pPr>
      <w:spacing w:line="240" w:lineRule="auto"/>
    </w:pPr>
    <w:rPr>
      <w:b/>
      <w:i/>
      <w:iCs/>
      <w:color w:val="44546A" w:themeColor="text2"/>
      <w:szCs w:val="18"/>
    </w:rPr>
  </w:style>
  <w:style w:type="paragraph" w:customStyle="1" w:styleId="C1PlainText">
    <w:name w:val="C1 Plain Text"/>
    <w:basedOn w:val="Normal"/>
    <w:link w:val="C1PlainTextChar"/>
    <w:qFormat/>
    <w:rsid w:val="00863F59"/>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0"/>
      <w:lang w:val="en-GB"/>
    </w:rPr>
  </w:style>
  <w:style w:type="character" w:customStyle="1" w:styleId="C1PlainTextChar">
    <w:name w:val="C1 Plain Text Char"/>
    <w:link w:val="C1PlainText"/>
    <w:rsid w:val="00863F59"/>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0F7FCB"/>
    <w:rPr>
      <w:color w:val="605E5C"/>
      <w:shd w:val="clear" w:color="auto" w:fill="E1DFDD"/>
    </w:rPr>
  </w:style>
  <w:style w:type="character" w:customStyle="1" w:styleId="000-TIJELOTEKSTAChar">
    <w:name w:val="000-TIJELO TEKSTA Char"/>
    <w:link w:val="000-TIJELOTEKSTA"/>
    <w:locked/>
    <w:rsid w:val="00396AAF"/>
    <w:rPr>
      <w:rFonts w:cs="Calibri"/>
      <w:sz w:val="24"/>
      <w:lang w:val="en-GB"/>
    </w:rPr>
  </w:style>
  <w:style w:type="paragraph" w:customStyle="1" w:styleId="000-TIJELOTEKSTA">
    <w:name w:val="000-TIJELO TEKSTA"/>
    <w:basedOn w:val="Normal"/>
    <w:link w:val="000-TIJELOTEKSTAChar"/>
    <w:qFormat/>
    <w:rsid w:val="00396AAF"/>
    <w:pPr>
      <w:spacing w:before="120" w:after="120" w:line="240" w:lineRule="auto"/>
      <w:ind w:firstLine="357"/>
      <w:jc w:val="both"/>
    </w:pPr>
    <w:rPr>
      <w:rFonts w:cs="Calibri"/>
      <w:sz w:val="24"/>
      <w:lang w:val="en-GB"/>
    </w:rPr>
  </w:style>
  <w:style w:type="paragraph" w:customStyle="1" w:styleId="footnotedescription">
    <w:name w:val="footnote description"/>
    <w:next w:val="Normal"/>
    <w:link w:val="footnotedescriptionChar"/>
    <w:hidden/>
    <w:rsid w:val="00396AAF"/>
    <w:pPr>
      <w:spacing w:after="0" w:line="255" w:lineRule="auto"/>
    </w:pPr>
    <w:rPr>
      <w:rFonts w:ascii="Calibri" w:eastAsia="Calibri" w:hAnsi="Calibri" w:cs="Calibri"/>
      <w:color w:val="000000"/>
      <w:sz w:val="18"/>
      <w:lang w:val="bs-Latn-BA" w:eastAsia="bs-Latn-BA"/>
    </w:rPr>
  </w:style>
  <w:style w:type="character" w:customStyle="1" w:styleId="footnotedescriptionChar">
    <w:name w:val="footnote description Char"/>
    <w:link w:val="footnotedescription"/>
    <w:rsid w:val="00396AAF"/>
    <w:rPr>
      <w:rFonts w:ascii="Calibri" w:eastAsia="Calibri" w:hAnsi="Calibri" w:cs="Calibri"/>
      <w:color w:val="000000"/>
      <w:sz w:val="18"/>
      <w:lang w:val="bs-Latn-BA" w:eastAsia="bs-Latn-BA"/>
    </w:rPr>
  </w:style>
  <w:style w:type="character" w:customStyle="1" w:styleId="footnotemark">
    <w:name w:val="footnote mark"/>
    <w:hidden/>
    <w:rsid w:val="00396AAF"/>
    <w:rPr>
      <w:rFonts w:ascii="Calibri" w:eastAsia="Calibri" w:hAnsi="Calibri" w:cs="Calibri"/>
      <w:color w:val="000000"/>
      <w:sz w:val="18"/>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175586"/>
    <w:pPr>
      <w:spacing w:after="160" w:line="240" w:lineRule="exact"/>
    </w:pPr>
    <w:rPr>
      <w:rFonts w:ascii="Calibri" w:eastAsia="Calibri" w:hAnsi="Calibri" w:cs="Times New Roman"/>
      <w:color w:val="1F497D"/>
      <w:sz w:val="16"/>
      <w:szCs w:val="20"/>
      <w:vertAlign w:val="superscript"/>
    </w:rPr>
  </w:style>
  <w:style w:type="paragraph" w:customStyle="1" w:styleId="CM21">
    <w:name w:val="CM21"/>
    <w:basedOn w:val="Normal"/>
    <w:next w:val="Normal"/>
    <w:uiPriority w:val="99"/>
    <w:rsid w:val="00175586"/>
    <w:pPr>
      <w:widowControl w:val="0"/>
      <w:autoSpaceDE w:val="0"/>
      <w:autoSpaceDN w:val="0"/>
      <w:adjustRightInd w:val="0"/>
      <w:spacing w:after="150" w:line="240" w:lineRule="auto"/>
    </w:pPr>
    <w:rPr>
      <w:rFonts w:ascii="Calibri" w:eastAsia="Times New Roman" w:hAnsi="Calibri" w:cs="Times New Roman"/>
      <w:sz w:val="24"/>
      <w:szCs w:val="24"/>
      <w:lang w:val="hr-HR" w:eastAsia="hr-HR"/>
    </w:rPr>
  </w:style>
  <w:style w:type="paragraph" w:customStyle="1" w:styleId="CM8">
    <w:name w:val="CM8"/>
    <w:basedOn w:val="Normal"/>
    <w:next w:val="Normal"/>
    <w:uiPriority w:val="99"/>
    <w:rsid w:val="00175586"/>
    <w:pPr>
      <w:widowControl w:val="0"/>
      <w:autoSpaceDE w:val="0"/>
      <w:autoSpaceDN w:val="0"/>
      <w:adjustRightInd w:val="0"/>
      <w:spacing w:after="0" w:line="280" w:lineRule="atLeast"/>
    </w:pPr>
    <w:rPr>
      <w:rFonts w:ascii="Calibri" w:eastAsia="Times New Roman" w:hAnsi="Calibri" w:cs="Times New Roman"/>
      <w:sz w:val="24"/>
      <w:szCs w:val="24"/>
      <w:lang w:val="hr-HR" w:eastAsia="hr-HR"/>
    </w:rPr>
  </w:style>
  <w:style w:type="paragraph" w:customStyle="1" w:styleId="Default">
    <w:name w:val="Default"/>
    <w:qFormat/>
    <w:rsid w:val="007C5B91"/>
    <w:pPr>
      <w:autoSpaceDE w:val="0"/>
      <w:autoSpaceDN w:val="0"/>
      <w:adjustRightInd w:val="0"/>
      <w:spacing w:after="0" w:line="240" w:lineRule="auto"/>
    </w:pPr>
    <w:rPr>
      <w:rFonts w:ascii="Arial" w:eastAsia="Calibri" w:hAnsi="Arial" w:cs="Arial"/>
      <w:color w:val="000000"/>
      <w:sz w:val="24"/>
      <w:szCs w:val="24"/>
    </w:rPr>
  </w:style>
  <w:style w:type="character" w:customStyle="1" w:styleId="CaptionChar">
    <w:name w:val="Caption Char"/>
    <w:aliases w:val="Caption Char Char Char Char Char Char,Caption Char Char Char Char,Caption_Tabela Char,2 Char,Map Char,Tabelle Char,Beschriftung Char Char,Beschriftung Char1 Char Char,Beschriftung Char Char Char Char Char,Beschriftung Char Char1 Char"/>
    <w:link w:val="Caption"/>
    <w:rsid w:val="007C5B91"/>
    <w:rPr>
      <w:b/>
      <w:i/>
      <w:iCs/>
      <w:color w:val="44546A" w:themeColor="text2"/>
      <w:szCs w:val="18"/>
    </w:rPr>
  </w:style>
  <w:style w:type="paragraph" w:customStyle="1" w:styleId="CM22">
    <w:name w:val="CM22"/>
    <w:basedOn w:val="Default"/>
    <w:next w:val="Default"/>
    <w:uiPriority w:val="99"/>
    <w:rsid w:val="00881915"/>
    <w:pPr>
      <w:widowControl w:val="0"/>
      <w:spacing w:after="238"/>
    </w:pPr>
    <w:rPr>
      <w:rFonts w:ascii="Calibri" w:eastAsia="Times New Roman" w:hAnsi="Calibri" w:cs="Times New Roman"/>
      <w:color w:val="auto"/>
      <w:lang w:val="hr-HR" w:eastAsia="hr-HR"/>
    </w:rPr>
  </w:style>
  <w:style w:type="character" w:customStyle="1" w:styleId="Heading4Char">
    <w:name w:val="Heading 4 Char"/>
    <w:aliases w:val="Heading 4 Char Char Char Char,Vierte Ebene Char"/>
    <w:basedOn w:val="DefaultParagraphFont"/>
    <w:link w:val="Heading4"/>
    <w:uiPriority w:val="9"/>
    <w:rsid w:val="00137AA1"/>
    <w:rPr>
      <w:rFonts w:ascii="Calibri" w:eastAsia="Times New Roman" w:hAnsi="Calibri" w:cs="Times New Roman"/>
      <w:bCs/>
      <w:i/>
      <w:iCs/>
      <w:color w:val="4F81BD"/>
      <w:lang w:val="hr-HR"/>
    </w:rPr>
  </w:style>
  <w:style w:type="character" w:customStyle="1" w:styleId="Heading5Char">
    <w:name w:val="Heading 5 Char"/>
    <w:basedOn w:val="DefaultParagraphFont"/>
    <w:link w:val="Heading5"/>
    <w:uiPriority w:val="9"/>
    <w:rsid w:val="00137AA1"/>
    <w:rPr>
      <w:rFonts w:ascii="Cambria" w:eastAsia="Times New Roman" w:hAnsi="Cambria" w:cs="Times New Roman"/>
      <w:color w:val="243F60"/>
      <w:lang w:val="hr-HR"/>
    </w:rPr>
  </w:style>
  <w:style w:type="character" w:customStyle="1" w:styleId="Heading6Char">
    <w:name w:val="Heading 6 Char"/>
    <w:basedOn w:val="DefaultParagraphFont"/>
    <w:link w:val="Heading6"/>
    <w:uiPriority w:val="9"/>
    <w:rsid w:val="00137AA1"/>
    <w:rPr>
      <w:rFonts w:ascii="Cambria" w:eastAsia="Times New Roman" w:hAnsi="Cambria" w:cs="Times New Roman"/>
      <w:i/>
      <w:iCs/>
      <w:color w:val="243F60"/>
      <w:lang w:val="hr-HR"/>
    </w:rPr>
  </w:style>
  <w:style w:type="character" w:customStyle="1" w:styleId="Heading7Char">
    <w:name w:val="Heading 7 Char"/>
    <w:basedOn w:val="DefaultParagraphFont"/>
    <w:link w:val="Heading7"/>
    <w:uiPriority w:val="9"/>
    <w:rsid w:val="00137AA1"/>
    <w:rPr>
      <w:rFonts w:ascii="Cambria" w:eastAsia="Times New Roman" w:hAnsi="Cambria" w:cs="Times New Roman"/>
      <w:i/>
      <w:iCs/>
      <w:color w:val="404040"/>
      <w:lang w:val="hr-HR"/>
    </w:rPr>
  </w:style>
  <w:style w:type="character" w:customStyle="1" w:styleId="Heading8Char">
    <w:name w:val="Heading 8 Char"/>
    <w:basedOn w:val="DefaultParagraphFont"/>
    <w:link w:val="Heading8"/>
    <w:uiPriority w:val="9"/>
    <w:rsid w:val="00137AA1"/>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137AA1"/>
    <w:rPr>
      <w:rFonts w:ascii="Cambria" w:eastAsia="Times New Roman" w:hAnsi="Cambria" w:cs="Times New Roman"/>
      <w:i/>
      <w:iCs/>
      <w:color w:val="404040"/>
      <w:sz w:val="20"/>
      <w:szCs w:val="20"/>
      <w:lang w:val="hr-HR"/>
    </w:rPr>
  </w:style>
  <w:style w:type="character" w:styleId="SubtleEmphasis">
    <w:name w:val="Subtle Emphasis"/>
    <w:aliases w:val="PRILOZI"/>
    <w:uiPriority w:val="19"/>
    <w:qFormat/>
    <w:rsid w:val="00095266"/>
    <w:rPr>
      <w:i w:val="0"/>
      <w:iCs/>
      <w:color w:val="1F497D"/>
    </w:rPr>
  </w:style>
  <w:style w:type="character" w:styleId="Strong">
    <w:name w:val="Strong"/>
    <w:basedOn w:val="DefaultParagraphFont"/>
    <w:uiPriority w:val="22"/>
    <w:qFormat/>
    <w:rsid w:val="007A1F40"/>
    <w:rPr>
      <w:b/>
      <w:bCs/>
    </w:rPr>
  </w:style>
  <w:style w:type="character" w:styleId="Emphasis">
    <w:name w:val="Emphasis"/>
    <w:basedOn w:val="DefaultParagraphFont"/>
    <w:uiPriority w:val="20"/>
    <w:qFormat/>
    <w:rsid w:val="00E936FD"/>
    <w:rPr>
      <w:i/>
      <w:iCs/>
    </w:rPr>
  </w:style>
  <w:style w:type="character" w:customStyle="1" w:styleId="jlqj4b">
    <w:name w:val="jlqj4b"/>
    <w:basedOn w:val="DefaultParagraphFont"/>
    <w:rsid w:val="00A25687"/>
  </w:style>
  <w:style w:type="character" w:customStyle="1" w:styleId="UnresolvedMention2">
    <w:name w:val="Unresolved Mention2"/>
    <w:basedOn w:val="DefaultParagraphFont"/>
    <w:uiPriority w:val="99"/>
    <w:semiHidden/>
    <w:unhideWhenUsed/>
    <w:rsid w:val="0000595B"/>
    <w:rPr>
      <w:color w:val="605E5C"/>
      <w:shd w:val="clear" w:color="auto" w:fill="E1DFDD"/>
    </w:rPr>
  </w:style>
  <w:style w:type="paragraph" w:customStyle="1" w:styleId="CarattereCarattereCharCharCharCharCharCharZchn">
    <w:name w:val="Carattere Carattere Char Char Char Char Char Char Zchn"/>
    <w:basedOn w:val="Normal"/>
    <w:next w:val="Normal"/>
    <w:rsid w:val="005D10C9"/>
    <w:pPr>
      <w:spacing w:after="120" w:line="240" w:lineRule="exact"/>
      <w:jc w:val="both"/>
    </w:pPr>
    <w:rPr>
      <w:rFonts w:ascii="Times New Roman" w:hAnsi="Times New Roman"/>
      <w:sz w:val="18"/>
      <w:vertAlign w:val="superscript"/>
    </w:rPr>
  </w:style>
  <w:style w:type="character" w:customStyle="1" w:styleId="FootnoteTextChar1">
    <w:name w:val="Footnote Text Char1"/>
    <w:aliases w:val="ADB Char1,ALTS FOOTNOTE Char1,Char Char1,FOOTNOTES Char1,Fodnotetekst Tegn Char1,Footnote Char1,Footnote Text Char Char Char1,Footnote Text Char Char Char Char Char Char Char1,Fußnote Char1,Fußnotentext arial Char1,fn Char1,ft Char"/>
    <w:basedOn w:val="DefaultParagraphFont"/>
    <w:uiPriority w:val="99"/>
    <w:rsid w:val="005D10C9"/>
    <w:rPr>
      <w:sz w:val="20"/>
      <w:szCs w:val="20"/>
    </w:rPr>
  </w:style>
  <w:style w:type="paragraph" w:customStyle="1" w:styleId="yiv2746717348msonormal">
    <w:name w:val="yiv2746717348msonormal"/>
    <w:basedOn w:val="Normal"/>
    <w:rsid w:val="008759B2"/>
    <w:pPr>
      <w:spacing w:before="100" w:beforeAutospacing="1" w:after="100" w:afterAutospacing="1" w:line="240" w:lineRule="auto"/>
    </w:pPr>
    <w:rPr>
      <w:rFonts w:ascii="Times New Roman" w:eastAsia="Times New Roman" w:hAnsi="Times New Roman" w:cs="Times New Roman"/>
      <w:sz w:val="24"/>
      <w:szCs w:val="24"/>
      <w:lang w:val="hr-HR" w:eastAsia="en-GB"/>
    </w:rPr>
  </w:style>
  <w:style w:type="character" w:customStyle="1" w:styleId="apple-converted-space">
    <w:name w:val="apple-converted-space"/>
    <w:basedOn w:val="DefaultParagraphFont"/>
    <w:rsid w:val="008759B2"/>
  </w:style>
  <w:style w:type="character" w:styleId="UnresolvedMention">
    <w:name w:val="Unresolved Mention"/>
    <w:basedOn w:val="DefaultParagraphFont"/>
    <w:uiPriority w:val="99"/>
    <w:semiHidden/>
    <w:unhideWhenUsed/>
    <w:rsid w:val="00B85C02"/>
    <w:rPr>
      <w:color w:val="605E5C"/>
      <w:shd w:val="clear" w:color="auto" w:fill="E1DFDD"/>
    </w:rPr>
  </w:style>
  <w:style w:type="table" w:styleId="GridTable4-Accent6">
    <w:name w:val="Grid Table 4 Accent 6"/>
    <w:basedOn w:val="TableNormal"/>
    <w:uiPriority w:val="49"/>
    <w:rsid w:val="003147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25597001">
      <w:bodyDiv w:val="1"/>
      <w:marLeft w:val="0"/>
      <w:marRight w:val="0"/>
      <w:marTop w:val="0"/>
      <w:marBottom w:val="0"/>
      <w:divBdr>
        <w:top w:val="none" w:sz="0" w:space="0" w:color="auto"/>
        <w:left w:val="none" w:sz="0" w:space="0" w:color="auto"/>
        <w:bottom w:val="none" w:sz="0" w:space="0" w:color="auto"/>
        <w:right w:val="none" w:sz="0" w:space="0" w:color="auto"/>
      </w:divBdr>
    </w:div>
    <w:div w:id="929855604">
      <w:bodyDiv w:val="1"/>
      <w:marLeft w:val="0"/>
      <w:marRight w:val="0"/>
      <w:marTop w:val="0"/>
      <w:marBottom w:val="0"/>
      <w:divBdr>
        <w:top w:val="none" w:sz="0" w:space="0" w:color="auto"/>
        <w:left w:val="none" w:sz="0" w:space="0" w:color="auto"/>
        <w:bottom w:val="none" w:sz="0" w:space="0" w:color="auto"/>
        <w:right w:val="none" w:sz="0" w:space="0" w:color="auto"/>
      </w:divBdr>
    </w:div>
    <w:div w:id="936399716">
      <w:bodyDiv w:val="1"/>
      <w:marLeft w:val="0"/>
      <w:marRight w:val="0"/>
      <w:marTop w:val="0"/>
      <w:marBottom w:val="0"/>
      <w:divBdr>
        <w:top w:val="none" w:sz="0" w:space="0" w:color="auto"/>
        <w:left w:val="none" w:sz="0" w:space="0" w:color="auto"/>
        <w:bottom w:val="none" w:sz="0" w:space="0" w:color="auto"/>
        <w:right w:val="none" w:sz="0" w:space="0" w:color="auto"/>
      </w:divBdr>
    </w:div>
    <w:div w:id="1255939845">
      <w:bodyDiv w:val="1"/>
      <w:marLeft w:val="0"/>
      <w:marRight w:val="0"/>
      <w:marTop w:val="0"/>
      <w:marBottom w:val="0"/>
      <w:divBdr>
        <w:top w:val="none" w:sz="0" w:space="0" w:color="auto"/>
        <w:left w:val="none" w:sz="0" w:space="0" w:color="auto"/>
        <w:bottom w:val="none" w:sz="0" w:space="0" w:color="auto"/>
        <w:right w:val="none" w:sz="0" w:space="0" w:color="auto"/>
      </w:divBdr>
    </w:div>
    <w:div w:id="1426421352">
      <w:bodyDiv w:val="1"/>
      <w:marLeft w:val="0"/>
      <w:marRight w:val="0"/>
      <w:marTop w:val="0"/>
      <w:marBottom w:val="0"/>
      <w:divBdr>
        <w:top w:val="none" w:sz="0" w:space="0" w:color="auto"/>
        <w:left w:val="none" w:sz="0" w:space="0" w:color="auto"/>
        <w:bottom w:val="none" w:sz="0" w:space="0" w:color="auto"/>
        <w:right w:val="none" w:sz="0" w:space="0" w:color="auto"/>
      </w:divBdr>
    </w:div>
    <w:div w:id="20256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info@piusum.ba"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piusum.b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inspectionpane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www.worldbank.org/en/projects-operations/products-and-services/grievance-redress-service"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piusum.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piusum.ba" TargetMode="External"/><Relationship Id="rId30" Type="http://schemas.openxmlformats.org/officeDocument/2006/relationships/hyperlink" Target="mailto:info@piusum.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9B4D4-A27B-4DD8-A16F-46F22FE6C702}">
  <ds:schemaRefs>
    <ds:schemaRef ds:uri="http://schemas.openxmlformats.org/officeDocument/2006/bibliography"/>
  </ds:schemaRefs>
</ds:datastoreItem>
</file>

<file path=customXml/itemProps2.xml><?xml version="1.0" encoding="utf-8"?>
<ds:datastoreItem xmlns:ds="http://schemas.openxmlformats.org/officeDocument/2006/customXml" ds:itemID="{E76A051B-E961-4816-8782-57D65A23775A}">
  <ds:schemaRefs>
    <ds:schemaRef ds:uri="http://schemas.microsoft.com/sharepoint/v3/contenttype/forms"/>
  </ds:schemaRefs>
</ds:datastoreItem>
</file>

<file path=customXml/itemProps3.xml><?xml version="1.0" encoding="utf-8"?>
<ds:datastoreItem xmlns:ds="http://schemas.openxmlformats.org/officeDocument/2006/customXml" ds:itemID="{942C2C2D-C422-4347-81C6-EC1B13FE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DF9F4-8588-4387-8F38-F415A3379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47</Pages>
  <Words>15015</Words>
  <Characters>85588</Characters>
  <Application>Microsoft Office Word</Application>
  <DocSecurity>0</DocSecurity>
  <Lines>713</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n.valcic</dc:creator>
  <cp:lastModifiedBy>Erna</cp:lastModifiedBy>
  <cp:revision>56</cp:revision>
  <cp:lastPrinted>2021-04-28T10:31:00Z</cp:lastPrinted>
  <dcterms:created xsi:type="dcterms:W3CDTF">2021-05-10T12:00:00Z</dcterms:created>
  <dcterms:modified xsi:type="dcterms:W3CDTF">2021-06-03T17:40:00Z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