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35"/>
        <w:gridCol w:w="2987"/>
        <w:gridCol w:w="1261"/>
        <w:gridCol w:w="1625"/>
      </w:tblGrid>
      <w:tr w:rsidR="00760100" w:rsidRPr="00617472" w:rsidTr="008F51E1">
        <w:trPr>
          <w:trHeight w:val="1337"/>
        </w:trPr>
        <w:tc>
          <w:tcPr>
            <w:tcW w:w="4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Bosna i Hercegovina</w:t>
            </w:r>
          </w:p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Federacija Bosne i Hercegovine</w:t>
            </w:r>
          </w:p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Federalno ministarstvo poljoprivrede,</w:t>
            </w:r>
          </w:p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vodoprivrede i šumarstva</w:t>
            </w:r>
          </w:p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Hamdije Čemerlića br. 2</w:t>
            </w:r>
          </w:p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sz w:val="16"/>
                <w:szCs w:val="16"/>
              </w:rPr>
              <w:t>Sarajevo 71 000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617472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 wp14:anchorId="16E749B8" wp14:editId="4203D104">
                  <wp:extent cx="628650" cy="714375"/>
                  <wp:effectExtent l="0" t="0" r="0" b="9525"/>
                  <wp:docPr id="3" name="Picture 1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5" w:type="dxa"/>
          </w:tcPr>
          <w:p w:rsidR="00760100" w:rsidRPr="00617472" w:rsidRDefault="00760100" w:rsidP="008F51E1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11"/>
        <w:tblpPr w:leftFromText="180" w:rightFromText="180" w:vertAnchor="text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76"/>
      </w:tblGrid>
      <w:tr w:rsidR="00760100" w:rsidRPr="00617472" w:rsidTr="008F51E1">
        <w:tc>
          <w:tcPr>
            <w:tcW w:w="4673" w:type="dxa"/>
          </w:tcPr>
          <w:p w:rsidR="00760100" w:rsidRPr="00617472" w:rsidRDefault="00760100" w:rsidP="008F51E1">
            <w:pPr>
              <w:rPr>
                <w:rFonts w:ascii="Arial" w:hAnsi="Arial" w:cs="Arial"/>
                <w:b/>
                <w:sz w:val="20"/>
                <w:szCs w:val="20"/>
                <w:lang w:eastAsia="bs-Latn-BA"/>
              </w:rPr>
            </w:pPr>
            <w:r w:rsidRPr="00617472">
              <w:rPr>
                <w:rFonts w:ascii="Arial" w:hAnsi="Arial" w:cs="Arial"/>
                <w:b/>
                <w:sz w:val="20"/>
                <w:szCs w:val="20"/>
                <w:lang w:eastAsia="bs-Latn-BA"/>
              </w:rPr>
              <w:br w:type="page"/>
            </w:r>
          </w:p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bs-Latn-BA"/>
              </w:rPr>
            </w:pPr>
            <w:r w:rsidRPr="00617472">
              <w:rPr>
                <w:rFonts w:ascii="Arial" w:eastAsia="Calibri" w:hAnsi="Arial" w:cs="Arial"/>
                <w:b/>
                <w:lang w:eastAsia="bs-Latn-BA"/>
              </w:rPr>
              <w:t>ANEKS I.</w:t>
            </w:r>
          </w:p>
        </w:tc>
        <w:tc>
          <w:tcPr>
            <w:tcW w:w="4777" w:type="dxa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lang w:eastAsia="bs-Latn-BA"/>
              </w:rPr>
            </w:pPr>
            <w:proofErr w:type="spellStart"/>
            <w:r w:rsidRPr="00617472">
              <w:rPr>
                <w:rFonts w:ascii="Arial" w:eastAsia="Calibri" w:hAnsi="Arial" w:cs="Arial"/>
                <w:b/>
                <w:lang w:eastAsia="bs-Latn-BA"/>
              </w:rPr>
              <w:t>LPT</w:t>
            </w:r>
            <w:proofErr w:type="spellEnd"/>
          </w:p>
        </w:tc>
      </w:tr>
    </w:tbl>
    <w:p w:rsidR="00760100" w:rsidRPr="00617472" w:rsidRDefault="00760100" w:rsidP="00760100">
      <w:pPr>
        <w:autoSpaceDE w:val="0"/>
        <w:autoSpaceDN w:val="0"/>
        <w:adjustRightInd w:val="0"/>
        <w:rPr>
          <w:rFonts w:ascii="Verdana" w:eastAsia="Calibri" w:hAnsi="Verdana" w:cs="Verdana"/>
          <w:lang w:eastAsia="en-US"/>
        </w:rPr>
      </w:pPr>
    </w:p>
    <w:p w:rsidR="00760100" w:rsidRPr="00617472" w:rsidRDefault="00760100" w:rsidP="00760100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bCs/>
          <w:sz w:val="22"/>
          <w:szCs w:val="22"/>
          <w:lang w:eastAsia="en-US"/>
        </w:rPr>
      </w:pPr>
      <w:r w:rsidRPr="00617472">
        <w:rPr>
          <w:rFonts w:ascii="Verdana" w:eastAsia="Calibri" w:hAnsi="Verdana"/>
          <w:lang w:eastAsia="en-US"/>
        </w:rPr>
        <w:t xml:space="preserve"> </w:t>
      </w:r>
      <w:bookmarkStart w:id="0" w:name="_GoBack"/>
      <w:r w:rsidRPr="00617472">
        <w:rPr>
          <w:rFonts w:ascii="Verdana" w:eastAsia="Calibri" w:hAnsi="Verdana" w:cs="Verdana"/>
          <w:b/>
          <w:bCs/>
          <w:sz w:val="22"/>
          <w:szCs w:val="22"/>
          <w:lang w:eastAsia="en-US"/>
        </w:rPr>
        <w:t>LISTA PRIHVATLJIVIH TROŠKOVA</w:t>
      </w:r>
      <w:bookmarkEnd w:id="0"/>
    </w:p>
    <w:p w:rsidR="00760100" w:rsidRPr="00617472" w:rsidRDefault="00760100" w:rsidP="00760100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2"/>
          <w:szCs w:val="22"/>
          <w:lang w:eastAsia="en-US"/>
        </w:rPr>
      </w:pPr>
      <w:r w:rsidRPr="00617472">
        <w:rPr>
          <w:rFonts w:ascii="Verdana" w:eastAsia="Calibri" w:hAnsi="Verdana" w:cs="Verdana"/>
          <w:b/>
          <w:bCs/>
          <w:sz w:val="22"/>
          <w:szCs w:val="22"/>
          <w:lang w:eastAsia="en-US"/>
        </w:rPr>
        <w:t xml:space="preserve"> </w:t>
      </w:r>
    </w:p>
    <w:p w:rsidR="00760100" w:rsidRPr="00617472" w:rsidRDefault="00760100" w:rsidP="00760100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3"/>
          <w:szCs w:val="23"/>
          <w:lang w:eastAsia="en-US"/>
        </w:rPr>
      </w:pPr>
    </w:p>
    <w:tbl>
      <w:tblPr>
        <w:tblpPr w:leftFromText="180" w:rightFromText="180" w:vertAnchor="text" w:tblpY="1"/>
        <w:tblOverlap w:val="never"/>
        <w:tblW w:w="9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8788"/>
      </w:tblGrid>
      <w:tr w:rsidR="00760100" w:rsidRPr="00617472" w:rsidTr="008F51E1">
        <w:trPr>
          <w:trHeight w:val="267"/>
        </w:trPr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I - LISTA PRIHVATLJIVIH TROŠKOVA </w:t>
            </w:r>
            <w:r w:rsidRPr="0061747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  <w:t xml:space="preserve"> ZA DODJELU GRANT SREDSTAVA</w:t>
            </w:r>
          </w:p>
        </w:tc>
      </w:tr>
      <w:tr w:rsidR="00760100" w:rsidRPr="00617472" w:rsidTr="008F51E1">
        <w:trPr>
          <w:trHeight w:val="13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Šifra troška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Naziv prihvatljivog troška</w:t>
            </w:r>
          </w:p>
        </w:tc>
      </w:tr>
      <w:tr w:rsidR="00760100" w:rsidRPr="00617472" w:rsidTr="008F51E1">
        <w:trPr>
          <w:trHeight w:val="139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Ulaganja u poljoprivrednu mehanizaciju i opremu za prilagođavanje na klimatske promjene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Nabavka </w:t>
            </w:r>
            <w:proofErr w:type="spellStart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rotokopačica</w:t>
            </w:r>
            <w:proofErr w:type="spellEnd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motokultivator</w:t>
            </w:r>
            <w:proofErr w:type="spellEnd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) i </w:t>
            </w:r>
            <w:proofErr w:type="spellStart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malčera</w:t>
            </w:r>
            <w:proofErr w:type="spellEnd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 u svrhu održavanja vlažnosti tla i proizvodnju organskog đubriva,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Nabavka priključnih uređaja za </w:t>
            </w:r>
            <w:proofErr w:type="spellStart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rotokopačicu</w:t>
            </w:r>
            <w:proofErr w:type="spellEnd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>motokultivator</w:t>
            </w:r>
            <w:proofErr w:type="spellEnd"/>
            <w:r w:rsidRPr="00617472"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Izgradnja plastenika (klasični i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automatizovani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) za proizvodnju povrća i voća i slijedeća oprema i uređaji:</w:t>
            </w:r>
          </w:p>
          <w:p w:rsidR="00760100" w:rsidRPr="00617472" w:rsidRDefault="00760100" w:rsidP="007601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Oprema za sistem navodnjavanja i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fertirigacije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(pumpe, cjevovodi, raspršivači, sistem filtracije, sistem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fertirigacije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kapaljke i sl.)</w:t>
            </w:r>
          </w:p>
          <w:p w:rsidR="00760100" w:rsidRPr="00617472" w:rsidRDefault="00760100" w:rsidP="007601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Sistemi i oprema za prikupljanje kišnice i njenu ponovnu upotrebu,</w:t>
            </w:r>
          </w:p>
          <w:p w:rsidR="00760100" w:rsidRPr="00617472" w:rsidRDefault="00760100" w:rsidP="007601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Sistemi i oprema za dopunsko zasjenjivanje,</w:t>
            </w:r>
          </w:p>
          <w:p w:rsidR="00760100" w:rsidRPr="00617472" w:rsidRDefault="00760100" w:rsidP="007601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za prozračivanje i grijanje,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za zasjenjivanje, navodnjavanje, za zaštitu od grada i mraza za višegodišnje nasade,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za napajanje životinja (pojilišta),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Oprema i postrojenja za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kompostiranje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(npr. poljoprivredne drobilice za pripremu komposta,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prevrtači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kompostnog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materijala, mobilna i stacionarna rotirajuća sita,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ovlaživači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kompostnih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sekcija, separatori,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pakerice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 kompost,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navodnjivači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dozatori aditiva, mikser sita, itd.),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Sistemi za re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guliranje mikroklimatskih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uslova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 prostorijama za uzgoj stoke (oprema i uređaji za ventilaciju i klimatizaciju štale, sistemi za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orošavanje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životinja)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Sistemi za zasjenjivanje stoke na otvorenom,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</w:tcPr>
          <w:p w:rsidR="00760100" w:rsidRPr="00617472" w:rsidRDefault="00760100" w:rsidP="008F51E1">
            <w:pPr>
              <w:outlineLvl w:val="3"/>
              <w:rPr>
                <w:rFonts w:ascii="Arial" w:hAnsi="Arial" w:cs="Arial"/>
                <w:color w:val="FF00FF"/>
                <w:lang w:eastAsia="bs-Latn-BA"/>
              </w:rPr>
            </w:pPr>
            <w:r w:rsidRPr="0061747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Ulaganja u digitalizaciju i </w:t>
            </w:r>
            <w:r w:rsidRPr="00617472">
              <w:rPr>
                <w:rFonts w:ascii="Arial" w:hAnsi="Arial" w:cs="Arial"/>
                <w:color w:val="FF00FF"/>
                <w:lang w:eastAsia="bs-Latn-BA"/>
              </w:rPr>
              <w:t xml:space="preserve"> </w:t>
            </w:r>
            <w:r w:rsidRPr="0061747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automatizaciju procesa u poljoprivredno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 proizvodnji i preradi i unapr</w:t>
            </w:r>
            <w:r w:rsidRPr="0061747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jeđenje poslovanja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Opremanje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izmuzišta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mašinsku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mužu, uključujući i pokretne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muzne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jedinice (sa svim elementima, materijalom i montažom)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Oprema i uređaji za hranjenje (mlinovi i mješaonice za pripremu koncentrata, oprema i dozatori za krmne koncentrate,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izuzimači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transporteri, mikser prikolice i dozatori za voluminoznu krmu i hranilice)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Mljekovodi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 oprema za hlađenje i skladištenje mlijeka na PG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Nabavka specijaliziranih hardvera i sof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</w:t>
            </w: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vera za preciznu poljoprivredu  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Oprema za prikupljanje, obradu i analizu vremenskih i prostornih podataka (npr. satelitski sistemi za pozicioniranje kao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GPS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 daljinsko otkrivanje, senzori vlage tla, prskalice za pesticide, i sl.)  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za proizvodnju električne energije za potrebe PG-a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Uvođenje sistema za praćenje životinja,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Uvođenje sistema za praćenje štetočina, korova i bolesti,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2.9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Pčelarski električni pastir (ograde i mreže koje se koriste za zaštitu košnica i pčelinjaka za zadržavanje životinja), mobilne prikolice i platforme za transport košnica, pčelarske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SMS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vage, softveri za pčelarske dnevnike, sistemi za praćenje temperature i vlažnosti u košnicama, 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GPS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tragači za praćenje košnica, video nadzor sistem za košnice, mašine i oprema za proizvodnju pogača (</w:t>
            </w:r>
            <w:proofErr w:type="spellStart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mješalice</w:t>
            </w:r>
            <w:proofErr w:type="spellEnd"/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mlinovi za šećer, itd.),</w:t>
            </w:r>
          </w:p>
        </w:tc>
      </w:tr>
      <w:tr w:rsidR="00760100" w:rsidRPr="00617472" w:rsidTr="008F51E1">
        <w:trPr>
          <w:trHeight w:val="15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Nabavka softvera vezano za  e-trgovinu i digitalni marketing</w:t>
            </w:r>
          </w:p>
        </w:tc>
      </w:tr>
      <w:tr w:rsidR="00760100" w:rsidRPr="00617472" w:rsidTr="008F51E1">
        <w:trPr>
          <w:trHeight w:val="13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</w:tcPr>
          <w:p w:rsidR="00760100" w:rsidRPr="00617472" w:rsidRDefault="00760100" w:rsidP="008F51E1">
            <w:pPr>
              <w:outlineLvl w:val="3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Oprema i uređaji za diverzifikaciju poslovnih aktivnosti na PG-u ( prerada, dorada i skladištenje poljoprivrednih proizvoda)</w:t>
            </w:r>
          </w:p>
        </w:tc>
      </w:tr>
      <w:tr w:rsidR="00760100" w:rsidRPr="00617472" w:rsidTr="008F51E1">
        <w:trPr>
          <w:trHeight w:val="28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8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tbl>
            <w:tblPr>
              <w:tblpPr w:leftFromText="180" w:rightFromText="180" w:vertAnchor="text" w:tblpY="1"/>
              <w:tblOverlap w:val="never"/>
              <w:tblW w:w="977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71"/>
            </w:tblGrid>
            <w:tr w:rsidR="00760100" w:rsidRPr="00617472" w:rsidTr="008F51E1">
              <w:trPr>
                <w:trHeight w:val="247"/>
              </w:trPr>
              <w:tc>
                <w:tcPr>
                  <w:tcW w:w="83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760100" w:rsidRPr="00617472" w:rsidRDefault="00760100" w:rsidP="008F51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617472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Oprema za doradu, preradu i pakovanje mlijeka i mliječnih proizvoda</w:t>
                  </w:r>
                </w:p>
              </w:tc>
            </w:tr>
            <w:tr w:rsidR="00760100" w:rsidRPr="00617472" w:rsidTr="008F51E1">
              <w:trPr>
                <w:trHeight w:val="247"/>
              </w:trPr>
              <w:tc>
                <w:tcPr>
                  <w:tcW w:w="83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760100" w:rsidRPr="00617472" w:rsidRDefault="00760100" w:rsidP="008F51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617472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Oprema i uređaji za doradu, preradu i pakovanje mesa i mesnih proizvoda</w:t>
                  </w:r>
                </w:p>
              </w:tc>
            </w:tr>
          </w:tbl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60100" w:rsidRPr="00617472" w:rsidTr="008F51E1">
        <w:trPr>
          <w:trHeight w:val="28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87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60100" w:rsidRPr="00617472" w:rsidTr="008F51E1">
        <w:trPr>
          <w:trHeight w:val="13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za sušenje, kuhanje, pečenje i sl.</w:t>
            </w:r>
          </w:p>
        </w:tc>
      </w:tr>
      <w:tr w:rsidR="00760100" w:rsidRPr="00617472" w:rsidTr="008F51E1">
        <w:trPr>
          <w:trHeight w:val="13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i uređaji za preradu, pakovanje i označavanje</w:t>
            </w:r>
          </w:p>
        </w:tc>
      </w:tr>
      <w:tr w:rsidR="00760100" w:rsidRPr="00617472" w:rsidTr="008F51E1">
        <w:trPr>
          <w:trHeight w:val="13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Linije za sortiranje i kalibriranje, pakiranje i označavanje (uključujući kompjutersku opremu) </w:t>
            </w:r>
          </w:p>
        </w:tc>
      </w:tr>
      <w:tr w:rsidR="00760100" w:rsidRPr="00617472" w:rsidTr="008F51E1">
        <w:trPr>
          <w:trHeight w:val="13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za sterilizaciju/pasterizaciju</w:t>
            </w:r>
          </w:p>
        </w:tc>
      </w:tr>
      <w:tr w:rsidR="00760100" w:rsidRPr="00617472" w:rsidTr="008F51E1">
        <w:trPr>
          <w:trHeight w:val="13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za čišćenje i pranje</w:t>
            </w:r>
          </w:p>
        </w:tc>
      </w:tr>
      <w:tr w:rsidR="00760100" w:rsidRPr="00617472" w:rsidTr="008F51E1">
        <w:trPr>
          <w:trHeight w:val="13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i uređaji za hlađenje i zamrzavanje</w:t>
            </w:r>
          </w:p>
        </w:tc>
      </w:tr>
      <w:tr w:rsidR="00760100" w:rsidRPr="00617472" w:rsidTr="008F51E1">
        <w:trPr>
          <w:trHeight w:val="13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i uređaji za skladišne prostore</w:t>
            </w:r>
          </w:p>
        </w:tc>
      </w:tr>
      <w:tr w:rsidR="00760100" w:rsidRPr="00617472" w:rsidTr="008F51E1">
        <w:trPr>
          <w:trHeight w:val="13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1747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60100" w:rsidRPr="00617472" w:rsidRDefault="00760100" w:rsidP="008F51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1747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Oprema i uređaji za grijanje i hlađenje prostora za doradu odnosno preradu na PG</w:t>
            </w:r>
          </w:p>
        </w:tc>
      </w:tr>
    </w:tbl>
    <w:p w:rsidR="00760100" w:rsidRPr="00617472" w:rsidRDefault="00760100" w:rsidP="00760100">
      <w:pPr>
        <w:spacing w:after="160" w:line="256" w:lineRule="auto"/>
        <w:rPr>
          <w:rFonts w:ascii="Arial" w:hAnsi="Arial" w:cs="Arial"/>
        </w:rPr>
      </w:pPr>
    </w:p>
    <w:p w:rsidR="00E67CF3" w:rsidRDefault="00E67CF3"/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94F"/>
    <w:multiLevelType w:val="hybridMultilevel"/>
    <w:tmpl w:val="6836589E"/>
    <w:lvl w:ilvl="0" w:tplc="E1CE25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00"/>
    <w:rsid w:val="00182953"/>
    <w:rsid w:val="00206506"/>
    <w:rsid w:val="00252F6B"/>
    <w:rsid w:val="002F3B51"/>
    <w:rsid w:val="00413E7E"/>
    <w:rsid w:val="0045747D"/>
    <w:rsid w:val="004E2EBC"/>
    <w:rsid w:val="005E1AF1"/>
    <w:rsid w:val="007119EA"/>
    <w:rsid w:val="00760100"/>
    <w:rsid w:val="00A54D4E"/>
    <w:rsid w:val="00AF57E6"/>
    <w:rsid w:val="00B543BF"/>
    <w:rsid w:val="00BC4F8F"/>
    <w:rsid w:val="00D02E7F"/>
    <w:rsid w:val="00D53DD0"/>
    <w:rsid w:val="00D632AE"/>
    <w:rsid w:val="00D66AF7"/>
    <w:rsid w:val="00E67CF3"/>
    <w:rsid w:val="00ED08AD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48170-29F8-4873-8D65-4BC6329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760100"/>
    <w:pPr>
      <w:ind w:left="720"/>
      <w:contextualSpacing/>
    </w:p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76010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customStyle="1" w:styleId="TableGrid11">
    <w:name w:val="Table Grid11"/>
    <w:basedOn w:val="TableNormal"/>
    <w:next w:val="TableGrid"/>
    <w:uiPriority w:val="59"/>
    <w:rsid w:val="007601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Dragana Divkovic</cp:lastModifiedBy>
  <cp:revision>1</cp:revision>
  <dcterms:created xsi:type="dcterms:W3CDTF">2025-07-10T10:45:00Z</dcterms:created>
  <dcterms:modified xsi:type="dcterms:W3CDTF">2025-07-10T10:45:00Z</dcterms:modified>
</cp:coreProperties>
</file>